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58" w:rsidRPr="00560347" w:rsidRDefault="00634BAB" w:rsidP="002830D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67158" w:rsidRPr="00730CF0">
        <w:rPr>
          <w:rFonts w:ascii="Arial" w:hAnsi="Arial" w:cs="Arial"/>
          <w:b/>
          <w:sz w:val="20"/>
          <w:szCs w:val="20"/>
        </w:rPr>
        <w:t xml:space="preserve">Załącznik nr </w:t>
      </w:r>
      <w:r w:rsidR="00513B16" w:rsidRPr="00730CF0">
        <w:rPr>
          <w:rFonts w:ascii="Arial" w:hAnsi="Arial" w:cs="Arial"/>
          <w:b/>
          <w:sz w:val="20"/>
          <w:szCs w:val="20"/>
        </w:rPr>
        <w:t>2</w:t>
      </w:r>
    </w:p>
    <w:p w:rsidR="00D00556" w:rsidRDefault="002830D5" w:rsidP="00267158">
      <w:pPr>
        <w:jc w:val="center"/>
        <w:rPr>
          <w:rFonts w:ascii="Arial" w:hAnsi="Arial" w:cs="Arial"/>
          <w:b/>
          <w:sz w:val="24"/>
          <w:szCs w:val="24"/>
        </w:rPr>
      </w:pPr>
      <w:r w:rsidRPr="00FF3D71">
        <w:rPr>
          <w:rFonts w:ascii="Arial" w:hAnsi="Arial" w:cs="Arial"/>
          <w:b/>
          <w:sz w:val="24"/>
          <w:szCs w:val="24"/>
        </w:rPr>
        <w:t>Zasady kwalifikowania wydatków w ramach PT</w:t>
      </w:r>
    </w:p>
    <w:p w:rsidR="00731A26" w:rsidRPr="00FF3D71" w:rsidRDefault="00731A26" w:rsidP="00267158">
      <w:pPr>
        <w:jc w:val="center"/>
        <w:rPr>
          <w:rFonts w:ascii="Arial" w:hAnsi="Arial" w:cs="Arial"/>
          <w:b/>
          <w:sz w:val="24"/>
          <w:szCs w:val="24"/>
        </w:rPr>
      </w:pPr>
    </w:p>
    <w:p w:rsidR="009A3022" w:rsidRPr="00E63673" w:rsidRDefault="00396BAF" w:rsidP="00FB4F80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851" w:hanging="851"/>
        <w:jc w:val="both"/>
        <w:rPr>
          <w:rFonts w:ascii="Arial" w:hAnsi="Arial" w:cs="Arial"/>
          <w:b/>
          <w:u w:val="single"/>
        </w:rPr>
      </w:pPr>
      <w:r w:rsidRPr="00E63673">
        <w:rPr>
          <w:rFonts w:ascii="Arial" w:hAnsi="Arial" w:cs="Arial"/>
          <w:b/>
          <w:u w:val="single"/>
        </w:rPr>
        <w:t>Informacje ogólne:</w:t>
      </w:r>
    </w:p>
    <w:p w:rsidR="00A36C23" w:rsidRPr="00E63673" w:rsidRDefault="00267158" w:rsidP="00FB4F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 xml:space="preserve">Zasady </w:t>
      </w:r>
      <w:r w:rsidR="00AE6F2D" w:rsidRPr="00E63673">
        <w:rPr>
          <w:rFonts w:ascii="Arial" w:hAnsi="Arial" w:cs="Arial"/>
        </w:rPr>
        <w:t xml:space="preserve">i warunki </w:t>
      </w:r>
      <w:r w:rsidRPr="00E63673">
        <w:rPr>
          <w:rFonts w:ascii="Arial" w:hAnsi="Arial" w:cs="Arial"/>
        </w:rPr>
        <w:t>kwali</w:t>
      </w:r>
      <w:r w:rsidR="002806F4" w:rsidRPr="00E63673">
        <w:rPr>
          <w:rFonts w:ascii="Arial" w:hAnsi="Arial" w:cs="Arial"/>
        </w:rPr>
        <w:t>fikowalności wydatków</w:t>
      </w:r>
      <w:r w:rsidR="00AE6F2D" w:rsidRPr="00E63673">
        <w:rPr>
          <w:rFonts w:ascii="Arial" w:hAnsi="Arial" w:cs="Arial"/>
        </w:rPr>
        <w:t xml:space="preserve"> w ramach </w:t>
      </w:r>
      <w:r w:rsidR="00513ED8" w:rsidRPr="00E63673">
        <w:rPr>
          <w:rFonts w:ascii="Arial" w:hAnsi="Arial" w:cs="Arial"/>
        </w:rPr>
        <w:t>PT</w:t>
      </w:r>
      <w:r w:rsidR="002806F4" w:rsidRPr="00E63673">
        <w:rPr>
          <w:rFonts w:ascii="Arial" w:hAnsi="Arial" w:cs="Arial"/>
        </w:rPr>
        <w:t xml:space="preserve"> określają </w:t>
      </w:r>
      <w:r w:rsidR="002806F4" w:rsidRPr="00E63673">
        <w:rPr>
          <w:rFonts w:ascii="Arial" w:hAnsi="Arial" w:cs="Arial"/>
          <w:i/>
        </w:rPr>
        <w:t>Wytyczne w</w:t>
      </w:r>
      <w:r w:rsidR="00A4750A" w:rsidRPr="00E63673">
        <w:rPr>
          <w:rFonts w:ascii="Arial" w:hAnsi="Arial" w:cs="Arial"/>
          <w:i/>
        </w:rPr>
        <w:t> </w:t>
      </w:r>
      <w:r w:rsidR="002806F4" w:rsidRPr="00E63673">
        <w:rPr>
          <w:rFonts w:ascii="Arial" w:hAnsi="Arial" w:cs="Arial"/>
          <w:i/>
        </w:rPr>
        <w:t>zakresie wykorzystania środków  pomocy technicznej na lata 2014-2020</w:t>
      </w:r>
      <w:r w:rsidR="002806F4" w:rsidRPr="00E63673">
        <w:rPr>
          <w:rFonts w:ascii="Arial" w:hAnsi="Arial" w:cs="Arial"/>
        </w:rPr>
        <w:t xml:space="preserve"> oraz </w:t>
      </w:r>
      <w:r w:rsidR="002806F4" w:rsidRPr="00E63673">
        <w:rPr>
          <w:rFonts w:ascii="Arial" w:hAnsi="Arial" w:cs="Arial"/>
          <w:i/>
        </w:rPr>
        <w:t>Wytyczne w</w:t>
      </w:r>
      <w:r w:rsidR="00FB4F80" w:rsidRPr="00E63673">
        <w:rPr>
          <w:rFonts w:ascii="Arial" w:hAnsi="Arial" w:cs="Arial"/>
          <w:i/>
        </w:rPr>
        <w:t> </w:t>
      </w:r>
      <w:r w:rsidR="002806F4" w:rsidRPr="00E63673">
        <w:rPr>
          <w:rFonts w:ascii="Arial" w:hAnsi="Arial" w:cs="Arial"/>
          <w:i/>
        </w:rPr>
        <w:t xml:space="preserve">zakresie kwalifikowalności wydatków w zakresie Europejskiego Funduszu Rozwoju Regionalnego, Europejskiego Funduszu Społecznego </w:t>
      </w:r>
      <w:r w:rsidR="00AE6F2D" w:rsidRPr="00E63673">
        <w:rPr>
          <w:rFonts w:ascii="Arial" w:hAnsi="Arial" w:cs="Arial"/>
          <w:i/>
        </w:rPr>
        <w:t>oraz Funduszu Spójności na lata 2014-2020</w:t>
      </w:r>
      <w:r w:rsidR="00DF19BE" w:rsidRPr="00E63673">
        <w:rPr>
          <w:rFonts w:ascii="Arial" w:hAnsi="Arial" w:cs="Arial"/>
        </w:rPr>
        <w:t>, zwane dalej Wytycznymi.</w:t>
      </w:r>
      <w:r w:rsidR="00AE6F2D" w:rsidRPr="00E63673">
        <w:rPr>
          <w:rFonts w:ascii="Arial" w:hAnsi="Arial" w:cs="Arial"/>
        </w:rPr>
        <w:t xml:space="preserve"> </w:t>
      </w:r>
    </w:p>
    <w:p w:rsidR="00267158" w:rsidRPr="00E63673" w:rsidRDefault="00AE6F2D" w:rsidP="00FB4F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W przypadku kwestii uregulowanych w obu dokumentach, pierw</w:t>
      </w:r>
      <w:r w:rsidR="00DF19BE" w:rsidRPr="00E63673">
        <w:rPr>
          <w:rFonts w:ascii="Arial" w:hAnsi="Arial" w:cs="Arial"/>
        </w:rPr>
        <w:t>szeństwo przyznaje się w</w:t>
      </w:r>
      <w:r w:rsidRPr="00E63673">
        <w:rPr>
          <w:rFonts w:ascii="Arial" w:hAnsi="Arial" w:cs="Arial"/>
        </w:rPr>
        <w:t xml:space="preserve">ytycznym </w:t>
      </w:r>
      <w:r w:rsidR="00A36C23" w:rsidRPr="00E63673">
        <w:rPr>
          <w:rFonts w:ascii="Arial" w:hAnsi="Arial" w:cs="Arial"/>
        </w:rPr>
        <w:t>dotyczących pomocy technicznej.</w:t>
      </w:r>
    </w:p>
    <w:p w:rsidR="00A36C23" w:rsidRPr="00E63673" w:rsidRDefault="00A36C23" w:rsidP="00FB4F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Do oceny kwalifikowalności poniesionych wydatków stosuje się w</w:t>
      </w:r>
      <w:r w:rsidR="005D5331" w:rsidRPr="00E63673">
        <w:rPr>
          <w:rFonts w:ascii="Arial" w:hAnsi="Arial" w:cs="Arial"/>
        </w:rPr>
        <w:t>ersję Wytycznych obowiązującą w </w:t>
      </w:r>
      <w:r w:rsidRPr="00E63673">
        <w:rPr>
          <w:rFonts w:ascii="Arial" w:hAnsi="Arial" w:cs="Arial"/>
        </w:rPr>
        <w:t>dniu wszczęcia postępowania prowadzącego do zawarcia umowy lub w</w:t>
      </w:r>
      <w:r w:rsidR="00A3690D" w:rsidRPr="00E63673">
        <w:rPr>
          <w:rFonts w:ascii="Arial" w:hAnsi="Arial" w:cs="Arial"/>
        </w:rPr>
        <w:t> </w:t>
      </w:r>
      <w:r w:rsidRPr="00E63673">
        <w:rPr>
          <w:rFonts w:ascii="Arial" w:hAnsi="Arial" w:cs="Arial"/>
        </w:rPr>
        <w:t>dniu poniesienia wydatków (w przypadku braku umowy).</w:t>
      </w:r>
    </w:p>
    <w:p w:rsidR="00604D15" w:rsidRPr="00E63673" w:rsidRDefault="00604D15" w:rsidP="00FB4F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Zgodnie z art. 119 ust. 3 Rozporządzenia ogólnego projekty pomocy technicznej można</w:t>
      </w:r>
      <w:r w:rsidR="00396BAF" w:rsidRPr="00E63673">
        <w:rPr>
          <w:rFonts w:ascii="Arial" w:hAnsi="Arial" w:cs="Arial"/>
        </w:rPr>
        <w:t xml:space="preserve"> </w:t>
      </w:r>
      <w:r w:rsidRPr="00E63673">
        <w:rPr>
          <w:rFonts w:ascii="Arial" w:hAnsi="Arial" w:cs="Arial"/>
        </w:rPr>
        <w:t>realizować poza obszarem objętym programem, lecz na terytorium Unii, pod warunkiem</w:t>
      </w:r>
      <w:r w:rsidR="00396BAF" w:rsidRPr="00E63673">
        <w:rPr>
          <w:rFonts w:ascii="Arial" w:hAnsi="Arial" w:cs="Arial"/>
        </w:rPr>
        <w:t xml:space="preserve">, </w:t>
      </w:r>
      <w:r w:rsidRPr="00E63673">
        <w:rPr>
          <w:rFonts w:ascii="Arial" w:hAnsi="Arial" w:cs="Arial"/>
        </w:rPr>
        <w:t xml:space="preserve">że projekty te przynoszą korzyści </w:t>
      </w:r>
      <w:r w:rsidR="00DF49A2" w:rsidRPr="00E63673">
        <w:rPr>
          <w:rFonts w:ascii="Arial" w:hAnsi="Arial" w:cs="Arial"/>
        </w:rPr>
        <w:t>RPO.</w:t>
      </w:r>
    </w:p>
    <w:p w:rsidR="00D34017" w:rsidRPr="00E63673" w:rsidRDefault="00D34017" w:rsidP="00D340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Przedsięwzięcia finansowane z PT mogą dotyczyć bieżącego, a także poprzedni</w:t>
      </w:r>
      <w:r w:rsidR="00EA71F0" w:rsidRPr="00E63673">
        <w:rPr>
          <w:rFonts w:ascii="Arial" w:hAnsi="Arial" w:cs="Arial"/>
        </w:rPr>
        <w:t>ego</w:t>
      </w:r>
      <w:r w:rsidRPr="00E63673">
        <w:rPr>
          <w:rFonts w:ascii="Arial" w:hAnsi="Arial" w:cs="Arial"/>
        </w:rPr>
        <w:t xml:space="preserve"> i kolejn</w:t>
      </w:r>
      <w:r w:rsidR="00EA71F0" w:rsidRPr="00E63673">
        <w:rPr>
          <w:rFonts w:ascii="Arial" w:hAnsi="Arial" w:cs="Arial"/>
        </w:rPr>
        <w:t>ego</w:t>
      </w:r>
      <w:r w:rsidRPr="00E63673">
        <w:rPr>
          <w:rFonts w:ascii="Arial" w:hAnsi="Arial" w:cs="Arial"/>
        </w:rPr>
        <w:t xml:space="preserve"> okres</w:t>
      </w:r>
      <w:r w:rsidR="00EA71F0" w:rsidRPr="00E63673">
        <w:rPr>
          <w:rFonts w:ascii="Arial" w:hAnsi="Arial" w:cs="Arial"/>
        </w:rPr>
        <w:t>u</w:t>
      </w:r>
      <w:r w:rsidRPr="00E63673">
        <w:rPr>
          <w:rFonts w:ascii="Arial" w:hAnsi="Arial" w:cs="Arial"/>
        </w:rPr>
        <w:t xml:space="preserve"> programowania. </w:t>
      </w:r>
    </w:p>
    <w:p w:rsidR="00D34017" w:rsidRPr="00E63673" w:rsidRDefault="00D34017" w:rsidP="00D34017">
      <w:pPr>
        <w:pStyle w:val="Akapitzlist"/>
        <w:spacing w:after="0" w:line="360" w:lineRule="auto"/>
        <w:ind w:left="786"/>
        <w:jc w:val="both"/>
        <w:rPr>
          <w:rFonts w:ascii="Arial" w:hAnsi="Arial" w:cs="Arial"/>
        </w:rPr>
      </w:pPr>
    </w:p>
    <w:p w:rsidR="00396BAF" w:rsidRPr="00E63673" w:rsidRDefault="00396BAF" w:rsidP="00FB4F80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E63673">
        <w:rPr>
          <w:rFonts w:ascii="Arial" w:hAnsi="Arial" w:cs="Arial"/>
          <w:b/>
          <w:u w:val="single"/>
        </w:rPr>
        <w:t>Ocena kwalifikowalności projektu:</w:t>
      </w:r>
    </w:p>
    <w:p w:rsidR="00D13905" w:rsidRPr="00E63673" w:rsidRDefault="00A73ADE" w:rsidP="00FB4F8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Ocena kwalifikowalności projektu następuje na etapie</w:t>
      </w:r>
      <w:r w:rsidR="00025DD1" w:rsidRPr="00E63673">
        <w:rPr>
          <w:rFonts w:ascii="Arial" w:hAnsi="Arial" w:cs="Arial"/>
        </w:rPr>
        <w:t xml:space="preserve"> oceny wniosku o dofinansowanie i</w:t>
      </w:r>
      <w:r w:rsidR="00A3690D" w:rsidRPr="00E63673">
        <w:rPr>
          <w:rFonts w:ascii="Arial" w:hAnsi="Arial" w:cs="Arial"/>
        </w:rPr>
        <w:t> </w:t>
      </w:r>
      <w:r w:rsidR="00025DD1" w:rsidRPr="00E63673">
        <w:rPr>
          <w:rFonts w:ascii="Arial" w:hAnsi="Arial" w:cs="Arial"/>
        </w:rPr>
        <w:t>polega na spra</w:t>
      </w:r>
      <w:r w:rsidR="00D13905" w:rsidRPr="00E63673">
        <w:rPr>
          <w:rFonts w:ascii="Arial" w:hAnsi="Arial" w:cs="Arial"/>
        </w:rPr>
        <w:t>wdzeniu, czy przedstawiony projekt może stanowić przedmiot dofinansowania w ramach RPO WP.</w:t>
      </w:r>
    </w:p>
    <w:p w:rsidR="009A3022" w:rsidRPr="00E63673" w:rsidRDefault="00D13905" w:rsidP="00FB4F8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 xml:space="preserve">Projekt kwalifikuje się </w:t>
      </w:r>
      <w:r w:rsidR="009A3022" w:rsidRPr="00E63673">
        <w:rPr>
          <w:rFonts w:ascii="Arial" w:hAnsi="Arial" w:cs="Arial"/>
        </w:rPr>
        <w:t>do dofinansowania</w:t>
      </w:r>
      <w:r w:rsidRPr="00E63673">
        <w:rPr>
          <w:rFonts w:ascii="Arial" w:eastAsia="Times New Roman" w:hAnsi="Arial" w:cs="Arial"/>
        </w:rPr>
        <w:t xml:space="preserve">, jeżeli spełnia łącznie co najmniej następujące przesłanki: </w:t>
      </w:r>
    </w:p>
    <w:p w:rsidR="009A3022" w:rsidRPr="00E63673" w:rsidRDefault="00D13905" w:rsidP="00FB4F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został złożony przez </w:t>
      </w:r>
      <w:r w:rsidR="00163E46" w:rsidRPr="00E63673">
        <w:rPr>
          <w:rFonts w:ascii="Arial" w:eastAsia="Times New Roman" w:hAnsi="Arial" w:cs="Arial"/>
        </w:rPr>
        <w:t xml:space="preserve">uprawnionego </w:t>
      </w:r>
      <w:r w:rsidRPr="00E63673">
        <w:rPr>
          <w:rFonts w:ascii="Arial" w:eastAsia="Times New Roman" w:hAnsi="Arial" w:cs="Arial"/>
        </w:rPr>
        <w:t xml:space="preserve">wnioskodawcę lub osobę uprawnioną w imieniu wnioskodawcy do złożenia wniosku o dofinansowanie w ramach </w:t>
      </w:r>
      <w:r w:rsidR="009A3022" w:rsidRPr="00E63673">
        <w:rPr>
          <w:rFonts w:ascii="Arial" w:eastAsia="Times New Roman" w:hAnsi="Arial" w:cs="Arial"/>
        </w:rPr>
        <w:t xml:space="preserve">osi </w:t>
      </w:r>
      <w:r w:rsidR="002830D5" w:rsidRPr="00E63673">
        <w:rPr>
          <w:rFonts w:ascii="Arial" w:eastAsia="Times New Roman" w:hAnsi="Arial" w:cs="Arial"/>
        </w:rPr>
        <w:t xml:space="preserve">X </w:t>
      </w:r>
      <w:r w:rsidR="009A3022" w:rsidRPr="00E63673">
        <w:rPr>
          <w:rFonts w:ascii="Arial" w:eastAsia="Times New Roman" w:hAnsi="Arial" w:cs="Arial"/>
        </w:rPr>
        <w:t>Pomoc techniczna</w:t>
      </w:r>
      <w:r w:rsidRPr="00E63673">
        <w:rPr>
          <w:rFonts w:ascii="Arial" w:eastAsia="Times New Roman" w:hAnsi="Arial" w:cs="Arial"/>
        </w:rPr>
        <w:t xml:space="preserve">, </w:t>
      </w:r>
    </w:p>
    <w:p w:rsidR="009A3022" w:rsidRPr="00E63673" w:rsidRDefault="00D13905" w:rsidP="00FB4F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jest zgodny z </w:t>
      </w:r>
      <w:r w:rsidR="009A3022" w:rsidRPr="00E63673">
        <w:rPr>
          <w:rFonts w:ascii="Arial" w:eastAsia="Times New Roman" w:hAnsi="Arial" w:cs="Arial"/>
        </w:rPr>
        <w:t xml:space="preserve">RPO WP </w:t>
      </w:r>
      <w:r w:rsidRPr="00E63673">
        <w:rPr>
          <w:rFonts w:ascii="Arial" w:eastAsia="Times New Roman" w:hAnsi="Arial" w:cs="Arial"/>
        </w:rPr>
        <w:t>oraz SZO</w:t>
      </w:r>
      <w:r w:rsidR="006C7C9A" w:rsidRPr="00E63673">
        <w:rPr>
          <w:rFonts w:ascii="Arial" w:eastAsia="Times New Roman" w:hAnsi="Arial" w:cs="Arial"/>
        </w:rPr>
        <w:t>O</w:t>
      </w:r>
      <w:r w:rsidRPr="00E63673">
        <w:rPr>
          <w:rFonts w:ascii="Arial" w:eastAsia="Times New Roman" w:hAnsi="Arial" w:cs="Arial"/>
        </w:rPr>
        <w:t xml:space="preserve">P i dokumentacją dotyczącą projektów </w:t>
      </w:r>
      <w:r w:rsidR="00163E46" w:rsidRPr="00E63673">
        <w:rPr>
          <w:rFonts w:ascii="Arial" w:eastAsia="Times New Roman" w:hAnsi="Arial" w:cs="Arial"/>
        </w:rPr>
        <w:t>zgłaszanych w trybie pozakonkursowym</w:t>
      </w:r>
      <w:r w:rsidRPr="00E63673">
        <w:rPr>
          <w:rFonts w:ascii="Arial" w:eastAsia="Times New Roman" w:hAnsi="Arial" w:cs="Arial"/>
        </w:rPr>
        <w:t xml:space="preserve">, </w:t>
      </w:r>
    </w:p>
    <w:p w:rsidR="009A3022" w:rsidRPr="00E63673" w:rsidRDefault="00D13905" w:rsidP="002830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>przyczynia się do realizacji szczegółowych celów</w:t>
      </w:r>
      <w:r w:rsidR="002830D5" w:rsidRPr="00E63673">
        <w:rPr>
          <w:rFonts w:ascii="Arial" w:eastAsia="Times New Roman" w:hAnsi="Arial" w:cs="Arial"/>
        </w:rPr>
        <w:t xml:space="preserve"> X osi priorytetowej Pomoc techniczna, </w:t>
      </w:r>
    </w:p>
    <w:p w:rsidR="009A3022" w:rsidRPr="00E63673" w:rsidRDefault="00D13905" w:rsidP="00FB4F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jest zgodny z horyzontalnymi politykami Unii Europejskiej, określonymi w rozporządzeniu ogólnym, </w:t>
      </w:r>
    </w:p>
    <w:p w:rsidR="002830D5" w:rsidRPr="00E63673" w:rsidRDefault="00D13905" w:rsidP="00FB4F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>spełnia kryteria obowiązujące dla projektów pozakonkursowych</w:t>
      </w:r>
      <w:r w:rsidR="00A56DC4" w:rsidRPr="00E63673">
        <w:rPr>
          <w:rFonts w:ascii="Arial" w:eastAsia="Times New Roman" w:hAnsi="Arial" w:cs="Arial"/>
        </w:rPr>
        <w:t xml:space="preserve"> osi X Pomoc techniczna</w:t>
      </w:r>
      <w:r w:rsidRPr="00E63673">
        <w:rPr>
          <w:rFonts w:ascii="Arial" w:eastAsia="Times New Roman" w:hAnsi="Arial" w:cs="Arial"/>
        </w:rPr>
        <w:t xml:space="preserve"> zatwierdzone przez komitet monitorujący </w:t>
      </w:r>
      <w:r w:rsidR="00232E65" w:rsidRPr="00E63673">
        <w:rPr>
          <w:rFonts w:ascii="Arial" w:eastAsia="Times New Roman" w:hAnsi="Arial" w:cs="Arial"/>
        </w:rPr>
        <w:t>RPO WP</w:t>
      </w:r>
      <w:r w:rsidR="00730CF0" w:rsidRPr="00E63673">
        <w:rPr>
          <w:rFonts w:ascii="Arial" w:eastAsia="Times New Roman" w:hAnsi="Arial" w:cs="Arial"/>
        </w:rPr>
        <w:t>.</w:t>
      </w:r>
      <w:r w:rsidRPr="00E63673">
        <w:rPr>
          <w:rFonts w:ascii="Arial" w:eastAsia="Times New Roman" w:hAnsi="Arial" w:cs="Arial"/>
        </w:rPr>
        <w:t xml:space="preserve"> </w:t>
      </w:r>
    </w:p>
    <w:p w:rsidR="008426D7" w:rsidRPr="00E63673" w:rsidRDefault="00D13905" w:rsidP="0071616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Fakt, że dany projekt kwalifikuje się do dofinansowania w ramach </w:t>
      </w:r>
      <w:r w:rsidR="009A3022" w:rsidRPr="00E63673">
        <w:rPr>
          <w:rFonts w:ascii="Arial" w:eastAsia="Times New Roman" w:hAnsi="Arial" w:cs="Arial"/>
        </w:rPr>
        <w:t>RPO WP</w:t>
      </w:r>
      <w:r w:rsidRPr="00E63673">
        <w:rPr>
          <w:rFonts w:ascii="Arial" w:eastAsia="Times New Roman" w:hAnsi="Arial" w:cs="Arial"/>
        </w:rPr>
        <w:t xml:space="preserve"> nie oznacza, że wszystkie wydatki poniesione podczas jego realizacji będą uznane za kwalifikowalne.</w:t>
      </w:r>
      <w:r w:rsidR="008426D7" w:rsidRPr="00E63673">
        <w:rPr>
          <w:rFonts w:ascii="Arial" w:hAnsi="Arial" w:cs="Arial"/>
          <w:bCs/>
          <w:color w:val="FF0000"/>
        </w:rPr>
        <w:t xml:space="preserve"> </w:t>
      </w:r>
      <w:r w:rsidR="008426D7" w:rsidRPr="00E63673">
        <w:rPr>
          <w:rFonts w:ascii="Arial" w:eastAsia="Times New Roman" w:hAnsi="Arial" w:cs="Arial"/>
        </w:rPr>
        <w:lastRenderedPageBreak/>
        <w:t xml:space="preserve">Ostateczną decyzję w sprawie kwalifikowalności poszczególnych wydatków podejmuje </w:t>
      </w:r>
      <w:r w:rsidR="008B16ED" w:rsidRPr="00E63673">
        <w:rPr>
          <w:rFonts w:ascii="Arial" w:eastAsia="Times New Roman" w:hAnsi="Arial" w:cs="Arial"/>
        </w:rPr>
        <w:t>IZ RPO WP.</w:t>
      </w:r>
    </w:p>
    <w:p w:rsidR="00CA4EF6" w:rsidRPr="00E63673" w:rsidRDefault="00CA4EF6" w:rsidP="008426D7">
      <w:pPr>
        <w:pStyle w:val="Akapitzlist"/>
        <w:spacing w:after="0" w:line="360" w:lineRule="auto"/>
        <w:jc w:val="both"/>
        <w:rPr>
          <w:rFonts w:ascii="Arial" w:eastAsia="Times New Roman" w:hAnsi="Arial" w:cs="Arial"/>
        </w:rPr>
      </w:pPr>
    </w:p>
    <w:p w:rsidR="00F47082" w:rsidRPr="00E63673" w:rsidRDefault="00F47082" w:rsidP="00FB4F80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u w:val="single"/>
        </w:rPr>
      </w:pPr>
      <w:r w:rsidRPr="00E63673">
        <w:rPr>
          <w:rFonts w:ascii="Arial" w:eastAsia="Times New Roman" w:hAnsi="Arial" w:cs="Arial"/>
          <w:b/>
          <w:u w:val="single"/>
        </w:rPr>
        <w:t>Trwałość projektu:</w:t>
      </w:r>
    </w:p>
    <w:p w:rsidR="00F47082" w:rsidRPr="00E63673" w:rsidRDefault="00F25C5D" w:rsidP="001A2A34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>Zachowanie trwałości projektu obowiązuje w odniesieniu do współfinansowanej w ramach projektu infrastruktury lub inwestycji produkcyjnych.</w:t>
      </w:r>
      <w:r w:rsidR="001A2A34" w:rsidRPr="00E63673">
        <w:rPr>
          <w:rFonts w:ascii="Arial" w:eastAsia="Times New Roman" w:hAnsi="Arial" w:cs="Arial"/>
        </w:rPr>
        <w:t xml:space="preserve"> </w:t>
      </w:r>
      <w:r w:rsidR="00F47082" w:rsidRPr="00E63673">
        <w:rPr>
          <w:rFonts w:ascii="Arial" w:eastAsia="Times New Roman" w:hAnsi="Arial" w:cs="Arial"/>
        </w:rPr>
        <w:t>Zgodnie z postanowieniami art. 71 rozporządzenia nr 1303/2013, trwałość projektów</w:t>
      </w:r>
      <w:r w:rsidR="00853E2A" w:rsidRPr="00E63673">
        <w:rPr>
          <w:rFonts w:ascii="Arial" w:eastAsia="Times New Roman" w:hAnsi="Arial" w:cs="Arial"/>
        </w:rPr>
        <w:t xml:space="preserve"> </w:t>
      </w:r>
      <w:r w:rsidR="00F47082" w:rsidRPr="00E63673">
        <w:rPr>
          <w:rFonts w:ascii="Arial" w:eastAsia="Times New Roman" w:hAnsi="Arial" w:cs="Arial"/>
        </w:rPr>
        <w:t>współfinansowanych ze środków funduszy strukturalnych lub Funduszu Spójności</w:t>
      </w:r>
      <w:r w:rsidR="00853E2A" w:rsidRPr="00E63673">
        <w:rPr>
          <w:rFonts w:ascii="Arial" w:eastAsia="Times New Roman" w:hAnsi="Arial" w:cs="Arial"/>
        </w:rPr>
        <w:t xml:space="preserve"> </w:t>
      </w:r>
      <w:r w:rsidR="00DD4B3E" w:rsidRPr="00E63673">
        <w:rPr>
          <w:rFonts w:ascii="Arial" w:eastAsia="Times New Roman" w:hAnsi="Arial" w:cs="Arial"/>
        </w:rPr>
        <w:t>musi</w:t>
      </w:r>
      <w:r w:rsidR="00F47082" w:rsidRPr="00E63673">
        <w:rPr>
          <w:rFonts w:ascii="Arial" w:eastAsia="Times New Roman" w:hAnsi="Arial" w:cs="Arial"/>
        </w:rPr>
        <w:t xml:space="preserve"> być zachowana przez okres 5 lat od daty płatności ko</w:t>
      </w:r>
      <w:r w:rsidR="00A56DC4" w:rsidRPr="00E63673">
        <w:rPr>
          <w:rFonts w:ascii="Arial" w:eastAsia="Times New Roman" w:hAnsi="Arial" w:cs="Arial"/>
        </w:rPr>
        <w:t>ńcowej na rzecz beneficjenta, a </w:t>
      </w:r>
      <w:r w:rsidR="00F47082" w:rsidRPr="00E63673">
        <w:rPr>
          <w:rFonts w:ascii="Arial" w:eastAsia="Times New Roman" w:hAnsi="Arial" w:cs="Arial"/>
        </w:rPr>
        <w:t>w</w:t>
      </w:r>
      <w:r w:rsidR="001A2A34" w:rsidRPr="00E63673">
        <w:rPr>
          <w:rFonts w:ascii="Arial" w:eastAsia="Times New Roman" w:hAnsi="Arial" w:cs="Arial"/>
        </w:rPr>
        <w:t> </w:t>
      </w:r>
      <w:r w:rsidR="00F47082" w:rsidRPr="00E63673">
        <w:rPr>
          <w:rFonts w:ascii="Arial" w:eastAsia="Times New Roman" w:hAnsi="Arial" w:cs="Arial"/>
        </w:rPr>
        <w:t xml:space="preserve">przypadku gdy przepisy regulujące udzielanie pomocy publicznej wprowadzają </w:t>
      </w:r>
      <w:r w:rsidR="00841B55" w:rsidRPr="00E63673">
        <w:rPr>
          <w:rFonts w:ascii="Arial" w:eastAsia="Times New Roman" w:hAnsi="Arial" w:cs="Arial"/>
        </w:rPr>
        <w:t xml:space="preserve"> bardziej restrykcyjn</w:t>
      </w:r>
      <w:r w:rsidR="00163E46" w:rsidRPr="00E63673">
        <w:rPr>
          <w:rFonts w:ascii="Arial" w:eastAsia="Times New Roman" w:hAnsi="Arial" w:cs="Arial"/>
        </w:rPr>
        <w:t>e</w:t>
      </w:r>
      <w:r w:rsidR="00F47082" w:rsidRPr="00E63673">
        <w:rPr>
          <w:rFonts w:ascii="Arial" w:eastAsia="Times New Roman" w:hAnsi="Arial" w:cs="Arial"/>
        </w:rPr>
        <w:t xml:space="preserve"> wymogi w tym zakresie, wówczas stosuje się okres ustalony zgodnie z tymi przepisami.</w:t>
      </w:r>
    </w:p>
    <w:p w:rsidR="001A2A34" w:rsidRPr="00E63673" w:rsidRDefault="00F47082" w:rsidP="001A2A34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>Za datę płatności końcowej uznaje się:</w:t>
      </w:r>
    </w:p>
    <w:p w:rsidR="00F47082" w:rsidRPr="00E63673" w:rsidRDefault="00F47082" w:rsidP="001A2A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w przypadku, gdy w ramach rozliczenia wniosku o </w:t>
      </w:r>
      <w:r w:rsidR="00853E2A" w:rsidRPr="00E63673">
        <w:rPr>
          <w:rFonts w:ascii="Arial" w:eastAsia="Times New Roman" w:hAnsi="Arial" w:cs="Arial"/>
        </w:rPr>
        <w:t xml:space="preserve">płatność końcową beneficjentowi </w:t>
      </w:r>
      <w:r w:rsidRPr="00E63673">
        <w:rPr>
          <w:rFonts w:ascii="Arial" w:eastAsia="Times New Roman" w:hAnsi="Arial" w:cs="Arial"/>
        </w:rPr>
        <w:t xml:space="preserve">przekazywane są środki - datę </w:t>
      </w:r>
      <w:r w:rsidR="00841B55" w:rsidRPr="00E63673">
        <w:rPr>
          <w:rFonts w:ascii="Arial" w:eastAsia="Times New Roman" w:hAnsi="Arial" w:cs="Arial"/>
        </w:rPr>
        <w:t xml:space="preserve">dokonania </w:t>
      </w:r>
      <w:r w:rsidRPr="00E63673">
        <w:rPr>
          <w:rFonts w:ascii="Arial" w:eastAsia="Times New Roman" w:hAnsi="Arial" w:cs="Arial"/>
        </w:rPr>
        <w:t>przelewu na rachunek bankowy beneficjenta,</w:t>
      </w:r>
    </w:p>
    <w:p w:rsidR="001A2A34" w:rsidRPr="00E63673" w:rsidRDefault="00F47082" w:rsidP="001A2A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>w pozostałych przypadkach - datę zatwierdzenia wniosku o płatność końcową.</w:t>
      </w:r>
    </w:p>
    <w:p w:rsidR="00F47082" w:rsidRPr="00E63673" w:rsidRDefault="008B074F" w:rsidP="001A2A34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>Stwierdzenie n</w:t>
      </w:r>
      <w:r w:rsidR="00F47082" w:rsidRPr="00E63673">
        <w:rPr>
          <w:rFonts w:ascii="Arial" w:eastAsia="Times New Roman" w:hAnsi="Arial" w:cs="Arial"/>
        </w:rPr>
        <w:t>aruszeni</w:t>
      </w:r>
      <w:r w:rsidRPr="00E63673">
        <w:rPr>
          <w:rFonts w:ascii="Arial" w:eastAsia="Times New Roman" w:hAnsi="Arial" w:cs="Arial"/>
        </w:rPr>
        <w:t>a</w:t>
      </w:r>
      <w:r w:rsidR="00F47082" w:rsidRPr="00E63673">
        <w:rPr>
          <w:rFonts w:ascii="Arial" w:eastAsia="Times New Roman" w:hAnsi="Arial" w:cs="Arial"/>
        </w:rPr>
        <w:t xml:space="preserve"> zasady trwałości oznacza konieczność zwrotu </w:t>
      </w:r>
      <w:r w:rsidR="003F090C" w:rsidRPr="00E63673">
        <w:rPr>
          <w:rFonts w:ascii="Arial" w:eastAsia="Times New Roman" w:hAnsi="Arial" w:cs="Arial"/>
        </w:rPr>
        <w:t xml:space="preserve">środków otrzymanych na realizację projektu, </w:t>
      </w:r>
      <w:r w:rsidR="00F47082" w:rsidRPr="00E63673">
        <w:rPr>
          <w:rFonts w:ascii="Arial" w:eastAsia="Times New Roman" w:hAnsi="Arial" w:cs="Arial"/>
        </w:rPr>
        <w:t>wraz z</w:t>
      </w:r>
      <w:r w:rsidR="00A3690D" w:rsidRPr="00E63673">
        <w:rPr>
          <w:rFonts w:ascii="Arial" w:eastAsia="Times New Roman" w:hAnsi="Arial" w:cs="Arial"/>
        </w:rPr>
        <w:t> </w:t>
      </w:r>
      <w:r w:rsidR="00F47082" w:rsidRPr="00E63673">
        <w:rPr>
          <w:rFonts w:ascii="Arial" w:eastAsia="Times New Roman" w:hAnsi="Arial" w:cs="Arial"/>
        </w:rPr>
        <w:t>odsetkami liczonymi jak dla zaległości podatkowych, proporcjonalnie do okresu niezachowania obowiązku trwałości</w:t>
      </w:r>
      <w:r w:rsidR="004404A4" w:rsidRPr="00E63673">
        <w:rPr>
          <w:rFonts w:ascii="Arial" w:eastAsia="Times New Roman" w:hAnsi="Arial" w:cs="Arial"/>
        </w:rPr>
        <w:t>,</w:t>
      </w:r>
      <w:r w:rsidR="00F47082" w:rsidRPr="00E63673">
        <w:rPr>
          <w:rFonts w:ascii="Arial" w:eastAsia="Times New Roman" w:hAnsi="Arial" w:cs="Arial"/>
        </w:rPr>
        <w:t xml:space="preserve"> w trybie określonym w</w:t>
      </w:r>
      <w:r w:rsidR="003F090C" w:rsidRPr="00E63673">
        <w:rPr>
          <w:rFonts w:ascii="Arial" w:eastAsia="Times New Roman" w:hAnsi="Arial" w:cs="Arial"/>
        </w:rPr>
        <w:t xml:space="preserve"> art.207</w:t>
      </w:r>
      <w:r w:rsidR="00A4736D" w:rsidRPr="00E63673">
        <w:rPr>
          <w:rFonts w:ascii="Arial" w:eastAsia="Times New Roman" w:hAnsi="Arial" w:cs="Arial"/>
        </w:rPr>
        <w:t xml:space="preserve"> </w:t>
      </w:r>
      <w:r w:rsidR="00F47082" w:rsidRPr="00E63673">
        <w:rPr>
          <w:rFonts w:ascii="Arial" w:eastAsia="Times New Roman" w:hAnsi="Arial" w:cs="Arial"/>
        </w:rPr>
        <w:t>ustawy z dnia 27 sierpnia 2009 r. o finansach publicznych.</w:t>
      </w:r>
    </w:p>
    <w:p w:rsidR="00F47082" w:rsidRPr="00E63673" w:rsidRDefault="00F47082" w:rsidP="001A2A34">
      <w:p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Naruszenie zasady trwałości następuje w sytuacji </w:t>
      </w:r>
      <w:r w:rsidR="00F25C5D" w:rsidRPr="00E63673">
        <w:rPr>
          <w:rFonts w:ascii="Arial" w:eastAsia="Times New Roman" w:hAnsi="Arial" w:cs="Arial"/>
        </w:rPr>
        <w:t>gdy wystąpi</w:t>
      </w:r>
      <w:r w:rsidRPr="00E63673">
        <w:rPr>
          <w:rFonts w:ascii="Arial" w:eastAsia="Times New Roman" w:hAnsi="Arial" w:cs="Arial"/>
        </w:rPr>
        <w:t xml:space="preserve"> </w:t>
      </w:r>
      <w:r w:rsidRPr="00E63673">
        <w:rPr>
          <w:rFonts w:ascii="Arial" w:eastAsia="Times New Roman" w:hAnsi="Arial" w:cs="Arial"/>
          <w:u w:val="single"/>
        </w:rPr>
        <w:t>istotna zmiana</w:t>
      </w:r>
      <w:r w:rsidRPr="00E63673">
        <w:rPr>
          <w:rFonts w:ascii="Arial" w:eastAsia="Times New Roman" w:hAnsi="Arial" w:cs="Arial"/>
        </w:rPr>
        <w:t xml:space="preserve"> wpływająca na charakter projektu, jego cele lub warunki realizacji, która mogłaby doprowadzić do na</w:t>
      </w:r>
      <w:r w:rsidR="00F25C5D" w:rsidRPr="00E63673">
        <w:rPr>
          <w:rFonts w:ascii="Arial" w:eastAsia="Times New Roman" w:hAnsi="Arial" w:cs="Arial"/>
        </w:rPr>
        <w:t>ruszenia jego pierwotnych celów</w:t>
      </w:r>
      <w:r w:rsidR="00ED5B44" w:rsidRPr="00E63673">
        <w:rPr>
          <w:rFonts w:ascii="Arial" w:eastAsia="Times New Roman" w:hAnsi="Arial" w:cs="Arial"/>
        </w:rPr>
        <w:t>.</w:t>
      </w:r>
    </w:p>
    <w:p w:rsidR="00326DA0" w:rsidRPr="00E63673" w:rsidRDefault="00326DA0" w:rsidP="001A2A34">
      <w:pPr>
        <w:spacing w:after="0" w:line="360" w:lineRule="auto"/>
        <w:ind w:left="360"/>
        <w:jc w:val="both"/>
        <w:rPr>
          <w:rFonts w:ascii="Arial" w:eastAsia="Times New Roman" w:hAnsi="Arial" w:cs="Arial"/>
        </w:rPr>
      </w:pPr>
    </w:p>
    <w:p w:rsidR="00AE3E54" w:rsidRPr="00E63673" w:rsidRDefault="00C1118E" w:rsidP="001A2A34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color w:val="FF0000"/>
          <w:u w:val="single"/>
        </w:rPr>
      </w:pPr>
      <w:r w:rsidRPr="00E63673">
        <w:rPr>
          <w:rFonts w:ascii="Arial" w:eastAsia="Times New Roman" w:hAnsi="Arial" w:cs="Arial"/>
          <w:b/>
          <w:u w:val="single"/>
        </w:rPr>
        <w:t>Kwalifikowalność wydatk</w:t>
      </w:r>
      <w:r w:rsidR="001A2A34" w:rsidRPr="00E63673">
        <w:rPr>
          <w:rFonts w:ascii="Arial" w:eastAsia="Times New Roman" w:hAnsi="Arial" w:cs="Arial"/>
          <w:b/>
          <w:u w:val="single"/>
        </w:rPr>
        <w:t>ów</w:t>
      </w:r>
      <w:r w:rsidRPr="00E63673">
        <w:rPr>
          <w:rFonts w:ascii="Arial" w:eastAsia="Times New Roman" w:hAnsi="Arial" w:cs="Arial"/>
          <w:b/>
          <w:u w:val="single"/>
        </w:rPr>
        <w:t>:</w:t>
      </w:r>
    </w:p>
    <w:p w:rsidR="00422C5A" w:rsidRPr="00E63673" w:rsidRDefault="007B7C8E" w:rsidP="00422C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Wydatki poniesione przed podpisaniem </w:t>
      </w:r>
      <w:r w:rsidR="002830D5" w:rsidRPr="00E63673">
        <w:rPr>
          <w:rFonts w:ascii="Arial" w:eastAsia="Times New Roman" w:hAnsi="Arial" w:cs="Arial"/>
        </w:rPr>
        <w:t xml:space="preserve">decyzji </w:t>
      </w:r>
      <w:r w:rsidRPr="00E63673">
        <w:rPr>
          <w:rFonts w:ascii="Arial" w:eastAsia="Times New Roman" w:hAnsi="Arial" w:cs="Arial"/>
        </w:rPr>
        <w:t>o dofinansowani</w:t>
      </w:r>
      <w:r w:rsidR="002830D5" w:rsidRPr="00E63673">
        <w:rPr>
          <w:rFonts w:ascii="Arial" w:eastAsia="Times New Roman" w:hAnsi="Arial" w:cs="Arial"/>
        </w:rPr>
        <w:t>u</w:t>
      </w:r>
      <w:r w:rsidR="001A2A34" w:rsidRPr="00E63673">
        <w:rPr>
          <w:rFonts w:ascii="Arial" w:eastAsia="Times New Roman" w:hAnsi="Arial" w:cs="Arial"/>
        </w:rPr>
        <w:t xml:space="preserve"> </w:t>
      </w:r>
      <w:r w:rsidRPr="00E63673">
        <w:rPr>
          <w:rFonts w:ascii="Arial" w:eastAsia="Times New Roman" w:hAnsi="Arial" w:cs="Arial"/>
        </w:rPr>
        <w:t>mogą zostać uznane za kwalifikowalne wyłącznie w przypadku spełnienia warunków</w:t>
      </w:r>
      <w:r w:rsidR="001A2A34" w:rsidRPr="00E63673">
        <w:rPr>
          <w:rFonts w:ascii="Arial" w:eastAsia="Times New Roman" w:hAnsi="Arial" w:cs="Arial"/>
        </w:rPr>
        <w:t xml:space="preserve"> kwalifikowalności określonych w </w:t>
      </w:r>
      <w:r w:rsidR="00DF19BE" w:rsidRPr="00E63673">
        <w:rPr>
          <w:rFonts w:ascii="Arial" w:eastAsia="Times New Roman" w:hAnsi="Arial" w:cs="Arial"/>
        </w:rPr>
        <w:t>W</w:t>
      </w:r>
      <w:r w:rsidRPr="00E63673">
        <w:rPr>
          <w:rFonts w:ascii="Arial" w:eastAsia="Times New Roman" w:hAnsi="Arial" w:cs="Arial"/>
        </w:rPr>
        <w:t xml:space="preserve">ytycznych i </w:t>
      </w:r>
      <w:r w:rsidR="002830D5" w:rsidRPr="00E63673">
        <w:rPr>
          <w:rFonts w:ascii="Arial" w:eastAsia="Times New Roman" w:hAnsi="Arial" w:cs="Arial"/>
        </w:rPr>
        <w:t>decyzji</w:t>
      </w:r>
      <w:r w:rsidRPr="00E63673">
        <w:rPr>
          <w:rFonts w:ascii="Arial" w:eastAsia="Times New Roman" w:hAnsi="Arial" w:cs="Arial"/>
          <w:color w:val="FF0000"/>
        </w:rPr>
        <w:t xml:space="preserve"> </w:t>
      </w:r>
      <w:r w:rsidRPr="00E63673">
        <w:rPr>
          <w:rFonts w:ascii="Arial" w:eastAsia="Times New Roman" w:hAnsi="Arial" w:cs="Arial"/>
        </w:rPr>
        <w:t>o dofinansowani</w:t>
      </w:r>
      <w:r w:rsidR="002830D5" w:rsidRPr="00E63673">
        <w:rPr>
          <w:rFonts w:ascii="Arial" w:eastAsia="Times New Roman" w:hAnsi="Arial" w:cs="Arial"/>
        </w:rPr>
        <w:t>u</w:t>
      </w:r>
      <w:r w:rsidRPr="00E63673">
        <w:rPr>
          <w:rFonts w:ascii="Arial" w:eastAsia="Times New Roman" w:hAnsi="Arial" w:cs="Arial"/>
        </w:rPr>
        <w:t>.</w:t>
      </w:r>
      <w:r w:rsidR="001A2A34" w:rsidRPr="00E63673">
        <w:rPr>
          <w:rFonts w:ascii="Arial" w:eastAsia="Times New Roman" w:hAnsi="Arial" w:cs="Arial"/>
        </w:rPr>
        <w:t xml:space="preserve"> </w:t>
      </w:r>
      <w:r w:rsidRPr="00E63673">
        <w:rPr>
          <w:rFonts w:ascii="Arial" w:eastAsia="Times New Roman" w:hAnsi="Arial" w:cs="Arial"/>
        </w:rPr>
        <w:t>Wydatki uznane za niekwalifikowalne, a związane z</w:t>
      </w:r>
      <w:r w:rsidR="001A2A34" w:rsidRPr="00E63673">
        <w:rPr>
          <w:rFonts w:ascii="Arial" w:eastAsia="Times New Roman" w:hAnsi="Arial" w:cs="Arial"/>
        </w:rPr>
        <w:t> </w:t>
      </w:r>
      <w:r w:rsidRPr="00E63673">
        <w:rPr>
          <w:rFonts w:ascii="Arial" w:eastAsia="Times New Roman" w:hAnsi="Arial" w:cs="Arial"/>
        </w:rPr>
        <w:t>realizacją projektu, ponosi</w:t>
      </w:r>
      <w:r w:rsidR="001A2A34" w:rsidRPr="00E63673">
        <w:rPr>
          <w:rFonts w:ascii="Arial" w:eastAsia="Times New Roman" w:hAnsi="Arial" w:cs="Arial"/>
        </w:rPr>
        <w:t xml:space="preserve"> </w:t>
      </w:r>
      <w:r w:rsidRPr="00E63673">
        <w:rPr>
          <w:rFonts w:ascii="Arial" w:eastAsia="Times New Roman" w:hAnsi="Arial" w:cs="Arial"/>
        </w:rPr>
        <w:t>beneficjent</w:t>
      </w:r>
      <w:r w:rsidR="002830D5" w:rsidRPr="00E63673">
        <w:rPr>
          <w:rFonts w:ascii="Arial" w:eastAsia="Times New Roman" w:hAnsi="Arial" w:cs="Arial"/>
        </w:rPr>
        <w:t>.</w:t>
      </w:r>
      <w:r w:rsidR="00422C5A" w:rsidRPr="00E63673">
        <w:rPr>
          <w:rFonts w:ascii="Arial" w:eastAsia="Times New Roman" w:hAnsi="Arial" w:cs="Arial"/>
        </w:rPr>
        <w:t xml:space="preserve"> Poniesienie wyd</w:t>
      </w:r>
      <w:r w:rsidR="00C721EE" w:rsidRPr="00E63673">
        <w:rPr>
          <w:rFonts w:ascii="Arial" w:eastAsia="Times New Roman" w:hAnsi="Arial" w:cs="Arial"/>
        </w:rPr>
        <w:t>atków przed wydaniem decyzji</w:t>
      </w:r>
      <w:r w:rsidR="00C721EE" w:rsidRPr="00E63673">
        <w:rPr>
          <w:rFonts w:ascii="Arial" w:eastAsia="Times New Roman" w:hAnsi="Arial" w:cs="Arial"/>
          <w:color w:val="FF0000"/>
        </w:rPr>
        <w:t xml:space="preserve"> </w:t>
      </w:r>
      <w:r w:rsidR="00C721EE" w:rsidRPr="00E63673">
        <w:rPr>
          <w:rFonts w:ascii="Arial" w:eastAsia="Times New Roman" w:hAnsi="Arial" w:cs="Arial"/>
        </w:rPr>
        <w:t>o dofinansowaniu</w:t>
      </w:r>
      <w:r w:rsidR="00422C5A" w:rsidRPr="00E63673">
        <w:rPr>
          <w:rFonts w:ascii="Arial" w:eastAsia="Times New Roman" w:hAnsi="Arial" w:cs="Arial"/>
        </w:rPr>
        <w:t xml:space="preserve"> jest dokonywane na ryzyko beneficjenta. </w:t>
      </w:r>
    </w:p>
    <w:p w:rsidR="00C1118E" w:rsidRPr="00E63673" w:rsidRDefault="00C1118E" w:rsidP="00986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>Generalną zasadą kwalifikowania wydatków jest ich niezbędność do realizacji projektu, a</w:t>
      </w:r>
      <w:r w:rsidR="00A3690D" w:rsidRPr="00E63673">
        <w:rPr>
          <w:rFonts w:ascii="Arial" w:eastAsia="Times New Roman" w:hAnsi="Arial" w:cs="Arial"/>
        </w:rPr>
        <w:t> </w:t>
      </w:r>
      <w:r w:rsidRPr="00E63673">
        <w:rPr>
          <w:rFonts w:ascii="Arial" w:eastAsia="Times New Roman" w:hAnsi="Arial" w:cs="Arial"/>
        </w:rPr>
        <w:t xml:space="preserve">także poniesienie ich zgodnie z postanowieniami </w:t>
      </w:r>
      <w:r w:rsidR="002830D5" w:rsidRPr="00E63673">
        <w:rPr>
          <w:rFonts w:ascii="Arial" w:eastAsia="Times New Roman" w:hAnsi="Arial" w:cs="Arial"/>
        </w:rPr>
        <w:t>decyzji o dofinansowaniu</w:t>
      </w:r>
      <w:r w:rsidRPr="00E63673">
        <w:rPr>
          <w:rFonts w:ascii="Arial" w:eastAsia="Times New Roman" w:hAnsi="Arial" w:cs="Arial"/>
        </w:rPr>
        <w:t xml:space="preserve"> projektu.</w:t>
      </w:r>
    </w:p>
    <w:p w:rsidR="00BA2175" w:rsidRPr="00E63673" w:rsidRDefault="00CA4EF6" w:rsidP="00986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>Ocena kwalifikowalności poniesionego wydatku dokonywana jest przede wszystkim w</w:t>
      </w:r>
      <w:r w:rsidR="00A3690D" w:rsidRPr="00E63673">
        <w:rPr>
          <w:rFonts w:ascii="Arial" w:eastAsia="Times New Roman" w:hAnsi="Arial" w:cs="Arial"/>
        </w:rPr>
        <w:t> </w:t>
      </w:r>
      <w:r w:rsidRPr="00E63673">
        <w:rPr>
          <w:rFonts w:ascii="Arial" w:eastAsia="Times New Roman" w:hAnsi="Arial" w:cs="Arial"/>
        </w:rPr>
        <w:t xml:space="preserve">trakcie realizacji projektu poprzez </w:t>
      </w:r>
      <w:r w:rsidR="006D0851" w:rsidRPr="00E63673">
        <w:rPr>
          <w:rFonts w:ascii="Arial" w:eastAsia="Times New Roman" w:hAnsi="Arial" w:cs="Arial"/>
        </w:rPr>
        <w:t>weryfikację</w:t>
      </w:r>
      <w:r w:rsidRPr="00E63673">
        <w:rPr>
          <w:rFonts w:ascii="Arial" w:eastAsia="Times New Roman" w:hAnsi="Arial" w:cs="Arial"/>
        </w:rPr>
        <w:t xml:space="preserve"> wniosk</w:t>
      </w:r>
      <w:r w:rsidR="00B04CE0" w:rsidRPr="00E63673">
        <w:rPr>
          <w:rFonts w:ascii="Arial" w:eastAsia="Times New Roman" w:hAnsi="Arial" w:cs="Arial"/>
        </w:rPr>
        <w:t>ów</w:t>
      </w:r>
      <w:r w:rsidRPr="00E63673">
        <w:rPr>
          <w:rFonts w:ascii="Arial" w:eastAsia="Times New Roman" w:hAnsi="Arial" w:cs="Arial"/>
        </w:rPr>
        <w:t xml:space="preserve"> o płatność oraz w trakcie </w:t>
      </w:r>
      <w:r w:rsidR="00B30E22" w:rsidRPr="00E63673">
        <w:rPr>
          <w:rFonts w:ascii="Arial" w:eastAsia="Times New Roman" w:hAnsi="Arial" w:cs="Arial"/>
        </w:rPr>
        <w:t>kontroli projektu, w</w:t>
      </w:r>
      <w:r w:rsidR="00986582" w:rsidRPr="00E63673">
        <w:rPr>
          <w:rFonts w:ascii="Arial" w:eastAsia="Times New Roman" w:hAnsi="Arial" w:cs="Arial"/>
        </w:rPr>
        <w:t> </w:t>
      </w:r>
      <w:r w:rsidR="00B30E22" w:rsidRPr="00E63673">
        <w:rPr>
          <w:rFonts w:ascii="Arial" w:eastAsia="Times New Roman" w:hAnsi="Arial" w:cs="Arial"/>
        </w:rPr>
        <w:t>szczególności  kontroli w miejscu realizacji projektu lub siedzibie beneficjenta. Niem</w:t>
      </w:r>
      <w:r w:rsidR="005D5331" w:rsidRPr="00E63673">
        <w:rPr>
          <w:rFonts w:ascii="Arial" w:eastAsia="Times New Roman" w:hAnsi="Arial" w:cs="Arial"/>
        </w:rPr>
        <w:t>niej, na etapie oceny wniosku o </w:t>
      </w:r>
      <w:r w:rsidR="00B30E22" w:rsidRPr="00E63673">
        <w:rPr>
          <w:rFonts w:ascii="Arial" w:eastAsia="Times New Roman" w:hAnsi="Arial" w:cs="Arial"/>
        </w:rPr>
        <w:t>dofinansowanie projektu dokonywana jest ocena kwalifikowalności planowanych wydatków. Przyjęcie danego projektu do realizacji</w:t>
      </w:r>
      <w:r w:rsidR="00BA2175" w:rsidRPr="00E63673">
        <w:rPr>
          <w:rFonts w:ascii="Arial" w:eastAsia="Times New Roman" w:hAnsi="Arial" w:cs="Arial"/>
        </w:rPr>
        <w:t xml:space="preserve"> i</w:t>
      </w:r>
      <w:r w:rsidR="00A3690D" w:rsidRPr="00E63673">
        <w:rPr>
          <w:rFonts w:ascii="Arial" w:eastAsia="Times New Roman" w:hAnsi="Arial" w:cs="Arial"/>
        </w:rPr>
        <w:t> </w:t>
      </w:r>
      <w:r w:rsidR="00BA2175" w:rsidRPr="00E63673">
        <w:rPr>
          <w:rFonts w:ascii="Arial" w:eastAsia="Times New Roman" w:hAnsi="Arial" w:cs="Arial"/>
        </w:rPr>
        <w:t xml:space="preserve">podpisanie </w:t>
      </w:r>
      <w:r w:rsidR="00DF19BE" w:rsidRPr="00E63673">
        <w:rPr>
          <w:rFonts w:ascii="Arial" w:eastAsia="Times New Roman" w:hAnsi="Arial" w:cs="Arial"/>
        </w:rPr>
        <w:t xml:space="preserve">decyzji </w:t>
      </w:r>
      <w:r w:rsidR="00BA2175" w:rsidRPr="00E63673">
        <w:rPr>
          <w:rFonts w:ascii="Arial" w:eastAsia="Times New Roman" w:hAnsi="Arial" w:cs="Arial"/>
        </w:rPr>
        <w:t>o dofinansowani</w:t>
      </w:r>
      <w:r w:rsidR="00DF19BE" w:rsidRPr="00E63673">
        <w:rPr>
          <w:rFonts w:ascii="Arial" w:eastAsia="Times New Roman" w:hAnsi="Arial" w:cs="Arial"/>
        </w:rPr>
        <w:t>u</w:t>
      </w:r>
      <w:r w:rsidR="00BA2175" w:rsidRPr="00E63673">
        <w:rPr>
          <w:rFonts w:ascii="Arial" w:eastAsia="Times New Roman" w:hAnsi="Arial" w:cs="Arial"/>
        </w:rPr>
        <w:t xml:space="preserve"> nie oznacza, że wszystkie wydatki, które beneficjent przedstawi we wniosku o płatność w trakcie realizacji projektu zostaną poświadczone, zrefundowane lub rozliczone (w przypadku systemu zaliczkowego). Ocena kwalifikowalności </w:t>
      </w:r>
      <w:r w:rsidR="00BA2175" w:rsidRPr="00E63673">
        <w:rPr>
          <w:rFonts w:ascii="Arial" w:eastAsia="Times New Roman" w:hAnsi="Arial" w:cs="Arial"/>
        </w:rPr>
        <w:lastRenderedPageBreak/>
        <w:t xml:space="preserve">wydatków jest prowadzona także po zakończeniu realizacji projektu w zakresie obowiązków nałożonych na beneficjenta </w:t>
      </w:r>
      <w:r w:rsidR="00DF19BE" w:rsidRPr="00E63673">
        <w:rPr>
          <w:rFonts w:ascii="Arial" w:eastAsia="Times New Roman" w:hAnsi="Arial" w:cs="Arial"/>
        </w:rPr>
        <w:t>decyzją</w:t>
      </w:r>
      <w:r w:rsidR="00BA2175" w:rsidRPr="00E63673">
        <w:rPr>
          <w:rFonts w:ascii="Arial" w:eastAsia="Times New Roman" w:hAnsi="Arial" w:cs="Arial"/>
        </w:rPr>
        <w:t xml:space="preserve"> o dofinansowani</w:t>
      </w:r>
      <w:r w:rsidR="00DF19BE" w:rsidRPr="00E63673">
        <w:rPr>
          <w:rFonts w:ascii="Arial" w:eastAsia="Times New Roman" w:hAnsi="Arial" w:cs="Arial"/>
        </w:rPr>
        <w:t>u</w:t>
      </w:r>
      <w:r w:rsidR="00BA2175" w:rsidRPr="00E63673">
        <w:rPr>
          <w:rFonts w:ascii="Arial" w:eastAsia="Times New Roman" w:hAnsi="Arial" w:cs="Arial"/>
        </w:rPr>
        <w:t xml:space="preserve"> oraz wynikających z przepisów prawa.</w:t>
      </w:r>
    </w:p>
    <w:p w:rsidR="00BA2175" w:rsidRPr="00E63673" w:rsidRDefault="00BA2175" w:rsidP="00986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Wydatkiem kwalifikowalnym jest wydatek spełniający </w:t>
      </w:r>
      <w:r w:rsidR="00691817" w:rsidRPr="00E63673">
        <w:rPr>
          <w:rFonts w:ascii="Arial" w:eastAsia="Times New Roman" w:hAnsi="Arial" w:cs="Arial"/>
        </w:rPr>
        <w:t xml:space="preserve">łącznie </w:t>
      </w:r>
      <w:r w:rsidRPr="00E63673">
        <w:rPr>
          <w:rFonts w:ascii="Arial" w:eastAsia="Times New Roman" w:hAnsi="Arial" w:cs="Arial"/>
        </w:rPr>
        <w:t>następujące warunki:</w:t>
      </w:r>
    </w:p>
    <w:p w:rsidR="006C58D4" w:rsidRPr="00E63673" w:rsidRDefault="00BA2175" w:rsidP="00FB4F80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został faktycznie poniesiony w okresie wskazanym w </w:t>
      </w:r>
      <w:r w:rsidR="006C58D4" w:rsidRPr="00E63673">
        <w:rPr>
          <w:rFonts w:ascii="Arial" w:eastAsia="Times New Roman" w:hAnsi="Arial" w:cs="Arial"/>
        </w:rPr>
        <w:t>decyzji</w:t>
      </w:r>
      <w:r w:rsidRPr="00E63673">
        <w:rPr>
          <w:rFonts w:ascii="Arial" w:eastAsia="Times New Roman" w:hAnsi="Arial" w:cs="Arial"/>
        </w:rPr>
        <w:t xml:space="preserve">,  </w:t>
      </w:r>
    </w:p>
    <w:p w:rsidR="006C58D4" w:rsidRPr="00E63673" w:rsidRDefault="00BA2175" w:rsidP="00FB4F80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>jest zgodny z obowiązującymi przepisami prawa unijnego oraz prawa krajowego,</w:t>
      </w:r>
    </w:p>
    <w:p w:rsidR="006C58D4" w:rsidRPr="00E63673" w:rsidRDefault="00BA2175" w:rsidP="00FB4F80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>jest zgodny z RPO WP i SZO</w:t>
      </w:r>
      <w:r w:rsidR="006C7C9A" w:rsidRPr="00E63673">
        <w:rPr>
          <w:rFonts w:ascii="Arial" w:eastAsia="Times New Roman" w:hAnsi="Arial" w:cs="Arial"/>
        </w:rPr>
        <w:t>O</w:t>
      </w:r>
      <w:r w:rsidRPr="00E63673">
        <w:rPr>
          <w:rFonts w:ascii="Arial" w:eastAsia="Times New Roman" w:hAnsi="Arial" w:cs="Arial"/>
        </w:rPr>
        <w:t>P,</w:t>
      </w:r>
    </w:p>
    <w:p w:rsidR="006C58D4" w:rsidRPr="00E63673" w:rsidRDefault="00BA2175" w:rsidP="00FB4F80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został uwzględniony w budżecie </w:t>
      </w:r>
      <w:r w:rsidR="003405C8" w:rsidRPr="00E63673">
        <w:rPr>
          <w:rFonts w:ascii="Arial" w:eastAsia="Times New Roman" w:hAnsi="Arial" w:cs="Arial"/>
        </w:rPr>
        <w:t>projektu</w:t>
      </w:r>
      <w:r w:rsidR="00183613" w:rsidRPr="00E63673">
        <w:rPr>
          <w:rFonts w:ascii="Arial" w:eastAsia="Times New Roman" w:hAnsi="Arial" w:cs="Arial"/>
        </w:rPr>
        <w:t>,</w:t>
      </w:r>
    </w:p>
    <w:p w:rsidR="006C58D4" w:rsidRPr="00E63673" w:rsidRDefault="00183613" w:rsidP="00FB4F80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został poniesiony zgodnie z postanowieniami </w:t>
      </w:r>
      <w:r w:rsidR="003405C8" w:rsidRPr="00E63673">
        <w:rPr>
          <w:rFonts w:ascii="Arial" w:eastAsia="Times New Roman" w:hAnsi="Arial" w:cs="Arial"/>
        </w:rPr>
        <w:t>decyzji</w:t>
      </w:r>
      <w:r w:rsidR="00352BA7" w:rsidRPr="00E63673">
        <w:rPr>
          <w:rFonts w:ascii="Arial" w:eastAsia="Times New Roman" w:hAnsi="Arial" w:cs="Arial"/>
        </w:rPr>
        <w:t xml:space="preserve"> o dofinansowaniu projektu</w:t>
      </w:r>
      <w:r w:rsidRPr="00E63673">
        <w:rPr>
          <w:rFonts w:ascii="Arial" w:eastAsia="Times New Roman" w:hAnsi="Arial" w:cs="Arial"/>
        </w:rPr>
        <w:t xml:space="preserve">, </w:t>
      </w:r>
    </w:p>
    <w:p w:rsidR="006C58D4" w:rsidRPr="00E63673" w:rsidRDefault="00183613" w:rsidP="00FB4F80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>jest niezbędny do realizacji celów projektu i został poniesiony w związku z realizacją projektu,</w:t>
      </w:r>
    </w:p>
    <w:p w:rsidR="007A62BE" w:rsidRPr="00E63673" w:rsidRDefault="00183613" w:rsidP="007A62BE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</w:rPr>
      </w:pPr>
      <w:r w:rsidRPr="00E63673">
        <w:rPr>
          <w:rFonts w:ascii="Arial" w:eastAsia="Times New Roman" w:hAnsi="Arial" w:cs="Arial"/>
        </w:rPr>
        <w:t xml:space="preserve">został dokonany w sposób </w:t>
      </w:r>
      <w:r w:rsidR="00D71A2A" w:rsidRPr="00E63673">
        <w:rPr>
          <w:rFonts w:ascii="Arial" w:eastAsia="Times New Roman" w:hAnsi="Arial" w:cs="Arial"/>
        </w:rPr>
        <w:t xml:space="preserve">przejrzysty, </w:t>
      </w:r>
      <w:r w:rsidRPr="00E63673">
        <w:rPr>
          <w:rFonts w:ascii="Arial" w:eastAsia="Times New Roman" w:hAnsi="Arial" w:cs="Arial"/>
        </w:rPr>
        <w:t>racjonalny</w:t>
      </w:r>
      <w:r w:rsidR="00D46F4F" w:rsidRPr="00E63673">
        <w:rPr>
          <w:rFonts w:ascii="Arial" w:eastAsia="Times New Roman" w:hAnsi="Arial" w:cs="Arial"/>
        </w:rPr>
        <w:t xml:space="preserve"> i efektywny, z zachowaniem zasad uzyskiwania </w:t>
      </w:r>
      <w:r w:rsidR="00D46F4F" w:rsidRPr="00E63673">
        <w:rPr>
          <w:rFonts w:ascii="Arial" w:hAnsi="Arial" w:cs="Arial"/>
        </w:rPr>
        <w:t>najlepszych efektów z danych nakładów,</w:t>
      </w:r>
    </w:p>
    <w:p w:rsidR="006C58D4" w:rsidRPr="00E63673" w:rsidRDefault="00D46F4F" w:rsidP="007A62BE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</w:rPr>
      </w:pPr>
      <w:r w:rsidRPr="00E63673">
        <w:rPr>
          <w:rFonts w:ascii="Arial" w:hAnsi="Arial" w:cs="Arial"/>
        </w:rPr>
        <w:t>został należycie udokumentowany, zgodnie z wymogami w tym zakresie</w:t>
      </w:r>
      <w:r w:rsidR="004801F1" w:rsidRPr="00E63673">
        <w:rPr>
          <w:rFonts w:ascii="Arial" w:hAnsi="Arial" w:cs="Arial"/>
        </w:rPr>
        <w:t xml:space="preserve"> </w:t>
      </w:r>
      <w:r w:rsidRPr="00E63673">
        <w:rPr>
          <w:rFonts w:ascii="Arial" w:hAnsi="Arial" w:cs="Arial"/>
        </w:rPr>
        <w:t>określonymi w</w:t>
      </w:r>
      <w:r w:rsidR="009B364C" w:rsidRPr="00E63673">
        <w:rPr>
          <w:rFonts w:ascii="Arial" w:hAnsi="Arial" w:cs="Arial"/>
        </w:rPr>
        <w:t> </w:t>
      </w:r>
      <w:r w:rsidR="00880EB3" w:rsidRPr="00E63673">
        <w:rPr>
          <w:rFonts w:ascii="Arial" w:hAnsi="Arial" w:cs="Arial"/>
          <w:i/>
        </w:rPr>
        <w:t>Wytycznych</w:t>
      </w:r>
      <w:r w:rsidR="00D71A2A" w:rsidRPr="00E63673">
        <w:rPr>
          <w:rFonts w:ascii="Arial" w:hAnsi="Arial" w:cs="Arial"/>
          <w:i/>
        </w:rPr>
        <w:t>,</w:t>
      </w:r>
      <w:r w:rsidR="007A62BE" w:rsidRPr="00E63673">
        <w:rPr>
          <w:rFonts w:ascii="Arial" w:hAnsi="Arial" w:cs="Arial"/>
          <w:i/>
        </w:rPr>
        <w:t xml:space="preserve"> </w:t>
      </w:r>
      <w:r w:rsidR="006C58D4" w:rsidRPr="00E63673">
        <w:rPr>
          <w:rFonts w:ascii="Arial" w:hAnsi="Arial" w:cs="Arial"/>
        </w:rPr>
        <w:t xml:space="preserve"> </w:t>
      </w:r>
    </w:p>
    <w:p w:rsidR="006C58D4" w:rsidRPr="00E63673" w:rsidRDefault="00D46F4F" w:rsidP="00FB4F80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</w:rPr>
      </w:pPr>
      <w:r w:rsidRPr="00E63673">
        <w:rPr>
          <w:rFonts w:ascii="Arial" w:hAnsi="Arial" w:cs="Arial"/>
        </w:rPr>
        <w:t xml:space="preserve">został wykazany we wniosku o płatność zgodnie z </w:t>
      </w:r>
      <w:r w:rsidRPr="00E63673">
        <w:rPr>
          <w:rFonts w:ascii="Arial" w:hAnsi="Arial" w:cs="Arial"/>
          <w:i/>
          <w:iCs/>
        </w:rPr>
        <w:t>Wytycznymi w zakresie</w:t>
      </w:r>
      <w:r w:rsidR="004801F1" w:rsidRPr="00E63673">
        <w:rPr>
          <w:rFonts w:ascii="Arial" w:hAnsi="Arial" w:cs="Arial"/>
          <w:i/>
          <w:iCs/>
        </w:rPr>
        <w:t xml:space="preserve"> </w:t>
      </w:r>
      <w:r w:rsidRPr="00E63673">
        <w:rPr>
          <w:rFonts w:ascii="Arial" w:hAnsi="Arial" w:cs="Arial"/>
          <w:i/>
          <w:iCs/>
        </w:rPr>
        <w:t>warunków gromadzenia i przekazywania danych w postaci elektronicznej</w:t>
      </w:r>
      <w:r w:rsidRPr="00E63673">
        <w:rPr>
          <w:rFonts w:ascii="Arial" w:hAnsi="Arial" w:cs="Arial"/>
        </w:rPr>
        <w:t>,</w:t>
      </w:r>
    </w:p>
    <w:p w:rsidR="00986582" w:rsidRPr="00E63673" w:rsidRDefault="00D46F4F" w:rsidP="00986582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</w:rPr>
      </w:pPr>
      <w:r w:rsidRPr="00E63673">
        <w:rPr>
          <w:rFonts w:ascii="Arial" w:hAnsi="Arial" w:cs="Arial"/>
        </w:rPr>
        <w:t>dotyczy towarów dostarczonych lub usług wykonanych lub robót zrealizowanych, w</w:t>
      </w:r>
      <w:r w:rsidR="004801F1" w:rsidRPr="00E63673">
        <w:rPr>
          <w:rFonts w:ascii="Arial" w:hAnsi="Arial" w:cs="Arial"/>
        </w:rPr>
        <w:t xml:space="preserve"> </w:t>
      </w:r>
      <w:r w:rsidRPr="00E63673">
        <w:rPr>
          <w:rFonts w:ascii="Arial" w:hAnsi="Arial" w:cs="Arial"/>
        </w:rPr>
        <w:t xml:space="preserve">tym zaliczek dla wykonawców, </w:t>
      </w:r>
      <w:r w:rsidR="009B364C" w:rsidRPr="00E63673">
        <w:rPr>
          <w:rFonts w:ascii="Arial" w:hAnsi="Arial" w:cs="Arial"/>
        </w:rPr>
        <w:t xml:space="preserve">jeżeli zostały wypłacone </w:t>
      </w:r>
      <w:r w:rsidR="00935BBF" w:rsidRPr="00E63673">
        <w:rPr>
          <w:rFonts w:ascii="Arial" w:hAnsi="Arial" w:cs="Arial"/>
        </w:rPr>
        <w:t>zgodnie z postanowieniami umowy</w:t>
      </w:r>
      <w:r w:rsidR="009B364C" w:rsidRPr="00E63673">
        <w:rPr>
          <w:rFonts w:ascii="Arial" w:hAnsi="Arial" w:cs="Arial"/>
        </w:rPr>
        <w:t xml:space="preserve"> zawartej pomiędzy beneficjentem a wykonawcą zgodnie z przepisami PZP,</w:t>
      </w:r>
    </w:p>
    <w:p w:rsidR="00CB7BA0" w:rsidRPr="00E63673" w:rsidRDefault="00880EB3" w:rsidP="00FC111E">
      <w:pPr>
        <w:pStyle w:val="Akapitzlist"/>
        <w:numPr>
          <w:ilvl w:val="0"/>
          <w:numId w:val="3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trike/>
        </w:rPr>
      </w:pPr>
      <w:r w:rsidRPr="00E63673">
        <w:rPr>
          <w:rFonts w:ascii="Arial" w:hAnsi="Arial" w:cs="Arial"/>
        </w:rPr>
        <w:t>jest zgodny z innymi warunkami uznania go za wydatek kwalifikowalny określonymi w </w:t>
      </w:r>
      <w:r w:rsidR="00782E23" w:rsidRPr="00E63673">
        <w:rPr>
          <w:rFonts w:ascii="Arial" w:hAnsi="Arial" w:cs="Arial"/>
          <w:i/>
        </w:rPr>
        <w:t>Wytycznych</w:t>
      </w:r>
      <w:r w:rsidRPr="00E63673">
        <w:rPr>
          <w:rFonts w:ascii="Arial" w:hAnsi="Arial" w:cs="Arial"/>
          <w:i/>
        </w:rPr>
        <w:t xml:space="preserve">, </w:t>
      </w:r>
    </w:p>
    <w:p w:rsidR="00E77857" w:rsidRPr="00E63673" w:rsidRDefault="00E77857" w:rsidP="00986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</w:rPr>
      </w:pPr>
      <w:r w:rsidRPr="00E63673">
        <w:rPr>
          <w:rFonts w:ascii="Arial" w:hAnsi="Arial" w:cs="Arial"/>
        </w:rPr>
        <w:t>W przypadku, gdy dany wydatek nie znajduje się na liście wydatków niekwalifikowanych, ostateczną decyzję w sprawie jego k</w:t>
      </w:r>
      <w:r w:rsidR="005D5331" w:rsidRPr="00E63673">
        <w:rPr>
          <w:rFonts w:ascii="Arial" w:hAnsi="Arial" w:cs="Arial"/>
        </w:rPr>
        <w:t>walifikowalności podejmuje</w:t>
      </w:r>
      <w:r w:rsidR="00782E23" w:rsidRPr="00E63673">
        <w:rPr>
          <w:rFonts w:ascii="Arial" w:hAnsi="Arial" w:cs="Arial"/>
        </w:rPr>
        <w:t xml:space="preserve"> IZ RPO WP</w:t>
      </w:r>
      <w:r w:rsidR="005D5331" w:rsidRPr="00E63673">
        <w:rPr>
          <w:rFonts w:ascii="Arial" w:hAnsi="Arial" w:cs="Arial"/>
        </w:rPr>
        <w:t xml:space="preserve">. </w:t>
      </w:r>
      <w:r w:rsidRPr="00E63673">
        <w:rPr>
          <w:rFonts w:ascii="Arial" w:hAnsi="Arial" w:cs="Arial"/>
        </w:rPr>
        <w:t>Ostatecznym potwierdzeniem kwalifikowalności wydatków jest zatwierdzenie ich w ramach  wniosku o płatność</w:t>
      </w:r>
      <w:r w:rsidR="00461749" w:rsidRPr="00E63673">
        <w:rPr>
          <w:rFonts w:ascii="Arial" w:hAnsi="Arial" w:cs="Arial"/>
        </w:rPr>
        <w:t>.</w:t>
      </w:r>
    </w:p>
    <w:p w:rsidR="00232E65" w:rsidRPr="00E63673" w:rsidRDefault="00232E65" w:rsidP="00986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i/>
        </w:rPr>
      </w:pPr>
      <w:r w:rsidRPr="00E63673">
        <w:rPr>
          <w:rFonts w:ascii="Arial" w:hAnsi="Arial" w:cs="Arial"/>
        </w:rPr>
        <w:t>Beneficjent zobowiązany jest do przygotowania i przeprowadzenia postępowania o</w:t>
      </w:r>
      <w:r w:rsidR="00A3690D" w:rsidRPr="00E63673">
        <w:rPr>
          <w:rFonts w:ascii="Arial" w:hAnsi="Arial" w:cs="Arial"/>
        </w:rPr>
        <w:t> </w:t>
      </w:r>
      <w:r w:rsidRPr="00E63673">
        <w:rPr>
          <w:rFonts w:ascii="Arial" w:hAnsi="Arial" w:cs="Arial"/>
        </w:rPr>
        <w:t>udzielenie zamówienia publicznego w ramach projektu w sposób zapewniający w</w:t>
      </w:r>
      <w:r w:rsidR="00986582" w:rsidRPr="00E63673">
        <w:rPr>
          <w:rFonts w:ascii="Arial" w:hAnsi="Arial" w:cs="Arial"/>
        </w:rPr>
        <w:t> </w:t>
      </w:r>
      <w:r w:rsidRPr="00E63673">
        <w:rPr>
          <w:rFonts w:ascii="Arial" w:hAnsi="Arial" w:cs="Arial"/>
        </w:rPr>
        <w:t>szczególności zachowanie uczciwej konkurencji i równe traktowanie wykonawców</w:t>
      </w:r>
      <w:r w:rsidR="00D52A42" w:rsidRPr="00E63673">
        <w:rPr>
          <w:rFonts w:ascii="Arial" w:hAnsi="Arial" w:cs="Arial"/>
        </w:rPr>
        <w:t>, a także zgodnie z warunkami i </w:t>
      </w:r>
      <w:r w:rsidR="00FC111E" w:rsidRPr="00E63673">
        <w:rPr>
          <w:rFonts w:ascii="Arial" w:hAnsi="Arial" w:cs="Arial"/>
        </w:rPr>
        <w:t xml:space="preserve">procedurami określonymi w </w:t>
      </w:r>
      <w:r w:rsidR="00FC111E" w:rsidRPr="00E63673">
        <w:rPr>
          <w:rFonts w:ascii="Arial" w:hAnsi="Arial" w:cs="Arial"/>
          <w:i/>
        </w:rPr>
        <w:t>Wytycznych.</w:t>
      </w:r>
    </w:p>
    <w:p w:rsidR="00986582" w:rsidRPr="00E63673" w:rsidRDefault="00BD428B" w:rsidP="00986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 xml:space="preserve">W przypadku naruszenia przez beneficjenta </w:t>
      </w:r>
      <w:r w:rsidR="00FC111E" w:rsidRPr="00E63673">
        <w:rPr>
          <w:rFonts w:ascii="Arial" w:hAnsi="Arial" w:cs="Arial"/>
        </w:rPr>
        <w:t xml:space="preserve">warunków i procedur postępowania o </w:t>
      </w:r>
      <w:r w:rsidRPr="00E63673">
        <w:rPr>
          <w:rFonts w:ascii="Arial" w:hAnsi="Arial" w:cs="Arial"/>
        </w:rPr>
        <w:t>udzielani</w:t>
      </w:r>
      <w:r w:rsidR="00FC111E" w:rsidRPr="00E63673">
        <w:rPr>
          <w:rFonts w:ascii="Arial" w:hAnsi="Arial" w:cs="Arial"/>
        </w:rPr>
        <w:t>e</w:t>
      </w:r>
      <w:r w:rsidRPr="00E63673">
        <w:rPr>
          <w:rFonts w:ascii="Arial" w:hAnsi="Arial" w:cs="Arial"/>
        </w:rPr>
        <w:t xml:space="preserve"> zamó</w:t>
      </w:r>
      <w:r w:rsidR="00986582" w:rsidRPr="00E63673">
        <w:rPr>
          <w:rFonts w:ascii="Arial" w:hAnsi="Arial" w:cs="Arial"/>
        </w:rPr>
        <w:t>wienia publicznego</w:t>
      </w:r>
      <w:r w:rsidR="006C7C9A" w:rsidRPr="00E63673">
        <w:rPr>
          <w:rFonts w:ascii="Arial" w:hAnsi="Arial" w:cs="Arial"/>
        </w:rPr>
        <w:t>,</w:t>
      </w:r>
      <w:r w:rsidR="00986582" w:rsidRPr="00E63673">
        <w:rPr>
          <w:rFonts w:ascii="Arial" w:hAnsi="Arial" w:cs="Arial"/>
        </w:rPr>
        <w:t xml:space="preserve"> właściwa inst</w:t>
      </w:r>
      <w:r w:rsidRPr="00E63673">
        <w:rPr>
          <w:rFonts w:ascii="Arial" w:hAnsi="Arial" w:cs="Arial"/>
        </w:rPr>
        <w:t>ytucja będąca stroną umowy uznaje całość lub część wydatków za niekwalifikowalne, zgodnie z</w:t>
      </w:r>
      <w:r w:rsidR="00986582" w:rsidRPr="00E63673">
        <w:rPr>
          <w:rFonts w:ascii="Arial" w:hAnsi="Arial" w:cs="Arial"/>
        </w:rPr>
        <w:t> </w:t>
      </w:r>
      <w:r w:rsidRPr="00E63673">
        <w:rPr>
          <w:rFonts w:ascii="Arial" w:hAnsi="Arial" w:cs="Arial"/>
        </w:rPr>
        <w:t>rozporządzeniem ministra właściwego do spraw rozwoju regionalnego wydanym na podstawie art. 24 ust.13 ustawy wdrożeniowej.</w:t>
      </w:r>
    </w:p>
    <w:p w:rsidR="00986582" w:rsidRPr="00E63673" w:rsidRDefault="00A4750A" w:rsidP="00986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Niedozwolone jest podwójne finansowanie wydatków.</w:t>
      </w:r>
    </w:p>
    <w:p w:rsidR="00BD14D1" w:rsidRPr="00E63673" w:rsidRDefault="00A4750A" w:rsidP="00BD14D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Podatki i inne opłaty, w szczególności podatek od towarów i usług (VAT) mogą być uznane za wydatki kwalifikowalne tylko wtedy, gdy beneficjent nie ma prawnej możliwości ich odzyskania</w:t>
      </w:r>
      <w:r w:rsidR="006C58D4" w:rsidRPr="00E63673">
        <w:rPr>
          <w:rFonts w:ascii="Arial" w:hAnsi="Arial" w:cs="Arial"/>
        </w:rPr>
        <w:t>.</w:t>
      </w:r>
    </w:p>
    <w:p w:rsidR="00634BAB" w:rsidRPr="00E63673" w:rsidRDefault="00634BAB" w:rsidP="00634BA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022A7" w:rsidRPr="00E63673" w:rsidRDefault="004022A7" w:rsidP="004022A7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E63673">
        <w:rPr>
          <w:rFonts w:ascii="Arial" w:hAnsi="Arial" w:cs="Arial"/>
          <w:b/>
          <w:u w:val="single"/>
        </w:rPr>
        <w:t>Wydatki kwalifikowane: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wynagrodzenie zasadnicze,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DWR (dodatkowe wynagrodzenie roczne),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wynagrodzenie chorobowe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wynagrodzenie za czas urlopu wypoczynkowego, szkoleniowego oraz ekwiwalent za urlop wypoczynkowy,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wynagrodzenie za pracę w godzinach nadliczbowych (zgodnie z regulaminem wewnętrznym obowiązującym w instytucji),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wynagrodzenie osoby zatrudnionej za pośrednictwem agencji pracy tymczasowej, zgodnie z ustawą o zatrudnianiu pracowników tymczasowych,</w:t>
      </w:r>
      <w:r w:rsidR="00384B8D" w:rsidRPr="00E63673">
        <w:rPr>
          <w:rFonts w:ascii="Arial" w:hAnsi="Arial" w:cs="Arial"/>
        </w:rPr>
        <w:t xml:space="preserve"> 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wypłaty z funduszu nagród, nagrody, premie i inne dodatki wynikające z powszechnie obowiązujących przepisów prawa lub regulaminów,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dodatek funkcyjny,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dodatek stażowy (również za czas niezdolności do pracy wskutek choroby),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dodatek za stopień służbowy,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dodatek specjalny,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dodatek zadaniowy,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składki na ubezpieczenia społeczne, zdrowotne płacone przez pracownika i pracodawcę,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składka na Fundusz Pracy,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składka na Fundusz Gwarantowanych Świadczeń Pracowniczych,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składki opłacane przez pracodawcę w Pracowniczych Programach Emerytalnych,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koszty badań wstępnych, okresowych oraz kontrolnych,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świadczenie związane z zapewnieniem przez pracodawcę o</w:t>
      </w:r>
      <w:r w:rsidR="00B96A65" w:rsidRPr="00E63673">
        <w:rPr>
          <w:rFonts w:ascii="Arial" w:hAnsi="Arial" w:cs="Arial"/>
        </w:rPr>
        <w:t>kularów do pracy przy monitorze,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koszty indywidualnych szkoleń pracowników (w tym opłaty wpisowe pod warunkiem podjęcia studiów lub innych form szkoleniowych, które takiej opłaty wymagają, a także koszty egzaminów, pod warunkiem uzyskania pozytywnej oceny),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wydatki związane z przygotowaniem i przeprowadzeniem szkoleń (m.in. wynajem pomieszczeń, zakwaterowanie, transport, wyżywienie uczestników szkoleń, zakup usług szkoleniowych i dydaktycznych niezbędnych do przeprowadzenia szkolenia),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>koszty przejazdów, zakwaterowania uczestników szkoleń, konferencji, wizyt, wizyt studyjnych, warsztatów, treningów, seminariów, targów, giełd, spotkań itp., koszty diet,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hAnsi="Arial" w:cs="Arial"/>
        </w:rPr>
        <w:t xml:space="preserve">delegacje służbowe (krajowe i zagraniczne), ponadto koszt delegacji pracownika obsługującego podróż służbową (kierowcy), opłaty za przejazd płatnymi </w:t>
      </w:r>
      <w:r w:rsidR="00B96A65" w:rsidRPr="00E63673">
        <w:rPr>
          <w:rFonts w:ascii="Arial" w:hAnsi="Arial" w:cs="Arial"/>
        </w:rPr>
        <w:t>odcinkami dróg, koszty parkingu,</w:t>
      </w:r>
    </w:p>
    <w:p w:rsidR="001B24AB" w:rsidRPr="00E63673" w:rsidRDefault="00A56DC4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zapewnienie i utrzymanie powierzchni</w:t>
      </w:r>
      <w:r w:rsidR="00BF5092" w:rsidRPr="00E63673">
        <w:rPr>
          <w:rFonts w:ascii="Arial" w:eastAsia="Times New Roman" w:hAnsi="Arial" w:cs="Arial"/>
        </w:rPr>
        <w:t xml:space="preserve"> biurowych, konferencyjnych oraz archiwów,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koszty amortyzacji pomieszczeń biurowych w okresie realizacji RPO (proporcjonalnie do wykorzystania pomieszczeń na potrzeby realizacji zadań z zakresu polityki spójności),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najem, dzierżawa i użyczenie pomieszczeń biurowych i magazynowych,</w:t>
      </w:r>
    </w:p>
    <w:p w:rsidR="001B24AB" w:rsidRPr="00E63673" w:rsidRDefault="006C7C9A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wydatki związane z przechowywaniem oraz archiwizacją dokumentów,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lastRenderedPageBreak/>
        <w:t>utrzymanie pomieszczeń biurowych i magazynowych (w tym koszty sprzątania i zakup środków czystości),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wentylatory i klimatyzatory (zakup</w:t>
      </w:r>
      <w:r w:rsidR="00987156" w:rsidRPr="00E63673">
        <w:rPr>
          <w:rFonts w:ascii="Arial" w:eastAsia="Times New Roman" w:hAnsi="Arial" w:cs="Arial"/>
        </w:rPr>
        <w:t>,</w:t>
      </w:r>
      <w:r w:rsidR="006B0CCA" w:rsidRPr="00E63673">
        <w:rPr>
          <w:rFonts w:ascii="Arial" w:eastAsia="Times New Roman" w:hAnsi="Arial" w:cs="Arial"/>
        </w:rPr>
        <w:t xml:space="preserve"> </w:t>
      </w:r>
      <w:r w:rsidRPr="00E63673">
        <w:rPr>
          <w:rFonts w:ascii="Arial" w:eastAsia="Times New Roman" w:hAnsi="Arial" w:cs="Arial"/>
        </w:rPr>
        <w:t>montaż oraz konserwacja),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ubezpieczenie mienia (w szczególności wyposażenia i środków trwałych),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 xml:space="preserve">ochrona budynku, konserwacja wind, ewidencja elektroniczna wejść i wyjść, 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wynajem długoterminowy lub leasing środków transportu (warunek</w:t>
      </w:r>
      <w:r w:rsidR="006C7C9A" w:rsidRPr="00E63673">
        <w:rPr>
          <w:rFonts w:ascii="Arial" w:eastAsia="Times New Roman" w:hAnsi="Arial" w:cs="Arial"/>
        </w:rPr>
        <w:t>:</w:t>
      </w:r>
      <w:r w:rsidRPr="00E63673">
        <w:rPr>
          <w:rFonts w:ascii="Arial" w:eastAsia="Times New Roman" w:hAnsi="Arial" w:cs="Arial"/>
        </w:rPr>
        <w:t xml:space="preserve"> </w:t>
      </w:r>
      <w:r w:rsidRPr="00E63673">
        <w:rPr>
          <w:rFonts w:ascii="Arial" w:hAnsi="Arial" w:cs="Arial"/>
        </w:rPr>
        <w:t>klauzula w umowie „</w:t>
      </w:r>
      <w:r w:rsidRPr="00E63673">
        <w:rPr>
          <w:rFonts w:ascii="Arial" w:hAnsi="Arial" w:cs="Arial"/>
          <w:i/>
          <w:iCs/>
        </w:rPr>
        <w:t>bez możliwości wykupu”</w:t>
      </w:r>
      <w:r w:rsidRPr="00E63673">
        <w:rPr>
          <w:rFonts w:ascii="Arial" w:hAnsi="Arial" w:cs="Arial"/>
        </w:rPr>
        <w:t>)</w:t>
      </w:r>
      <w:r w:rsidR="006C7C9A" w:rsidRPr="00E63673">
        <w:rPr>
          <w:rFonts w:ascii="Arial" w:hAnsi="Arial" w:cs="Arial"/>
        </w:rPr>
        <w:t>,</w:t>
      </w:r>
      <w:r w:rsidRPr="00E63673">
        <w:rPr>
          <w:rFonts w:ascii="Arial" w:hAnsi="Arial" w:cs="Arial"/>
        </w:rPr>
        <w:t xml:space="preserve"> </w:t>
      </w:r>
    </w:p>
    <w:p w:rsidR="001B24AB" w:rsidRPr="00E63673" w:rsidRDefault="00074EEF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 xml:space="preserve">koszty związane z użytkowaniem i utrzymaniem środków transportu, w tym: </w:t>
      </w:r>
      <w:r w:rsidR="00BF5092" w:rsidRPr="00E63673">
        <w:rPr>
          <w:rFonts w:ascii="Arial" w:eastAsia="Times New Roman" w:hAnsi="Arial" w:cs="Arial"/>
        </w:rPr>
        <w:t>niezbędne naprawy, miejsca postojowe, ubez</w:t>
      </w:r>
      <w:r w:rsidR="00E61D21" w:rsidRPr="00E63673">
        <w:rPr>
          <w:rFonts w:ascii="Arial" w:eastAsia="Times New Roman" w:hAnsi="Arial" w:cs="Arial"/>
        </w:rPr>
        <w:t>pieczenie, serwis, zakup paliwa</w:t>
      </w:r>
      <w:r w:rsidR="007D625A" w:rsidRPr="00E63673">
        <w:rPr>
          <w:rFonts w:ascii="Arial" w:eastAsia="Times New Roman" w:hAnsi="Arial" w:cs="Arial"/>
        </w:rPr>
        <w:t>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konserwacja, utrzymanie oraz naprawa sprzętu i wyposażenia,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 materiałów oraz wyposażenia biurowego,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niezbędne wyposażenie stanowiska pracy określone w odpowiednich przepisach BHP (biurko, krzesło, zag</w:t>
      </w:r>
      <w:r w:rsidR="00B96A65" w:rsidRPr="00E63673">
        <w:rPr>
          <w:rFonts w:ascii="Arial" w:eastAsia="Times New Roman" w:hAnsi="Arial" w:cs="Arial"/>
        </w:rPr>
        <w:t>łówki, podnóżki, apteczka itp.),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 xml:space="preserve">zakup wyposażenia </w:t>
      </w:r>
      <w:proofErr w:type="spellStart"/>
      <w:r w:rsidRPr="00E63673">
        <w:rPr>
          <w:rFonts w:ascii="Arial" w:eastAsia="Times New Roman" w:hAnsi="Arial" w:cs="Arial"/>
        </w:rPr>
        <w:t>sal</w:t>
      </w:r>
      <w:proofErr w:type="spellEnd"/>
      <w:r w:rsidRPr="00E63673">
        <w:rPr>
          <w:rFonts w:ascii="Arial" w:eastAsia="Times New Roman" w:hAnsi="Arial" w:cs="Arial"/>
        </w:rPr>
        <w:t xml:space="preserve"> konferencyjnych,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 i instalacja oprogramowania (oraz zakup licencji),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 kwalifikowanych podpisów elektronicznych na potrzeby realizacji projektu,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 lub leasing oraz eksploatacja wyposażenia i urządzeń niezbędnych dla realizacji polityki spójności,</w:t>
      </w:r>
    </w:p>
    <w:p w:rsidR="001B24AB" w:rsidRPr="00E63673" w:rsidRDefault="0094724D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przygotowanie,</w:t>
      </w:r>
      <w:r w:rsidR="00851BE2" w:rsidRPr="00E63673">
        <w:rPr>
          <w:rFonts w:ascii="Arial" w:eastAsia="Times New Roman" w:hAnsi="Arial" w:cs="Arial"/>
        </w:rPr>
        <w:t xml:space="preserve"> budowa,</w:t>
      </w:r>
      <w:r w:rsidRPr="00E63673">
        <w:rPr>
          <w:rFonts w:ascii="Arial" w:eastAsia="Times New Roman" w:hAnsi="Arial" w:cs="Arial"/>
        </w:rPr>
        <w:t xml:space="preserve"> utworzenie</w:t>
      </w:r>
      <w:r w:rsidR="00BF5092" w:rsidRPr="00E63673">
        <w:rPr>
          <w:rFonts w:ascii="Arial" w:eastAsia="Times New Roman" w:hAnsi="Arial" w:cs="Arial"/>
        </w:rPr>
        <w:t>, rozbudowa i modyfikacja lokalnych systemów informatycznych,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utrzymanie systemu informatycznego,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kompleksowa organizacja spotkań, w tym grup roboczych</w:t>
      </w:r>
      <w:r w:rsidR="00BB6BD0" w:rsidRPr="00E63673">
        <w:rPr>
          <w:rFonts w:ascii="Arial" w:eastAsia="Times New Roman" w:hAnsi="Arial" w:cs="Arial"/>
        </w:rPr>
        <w:t xml:space="preserve"> (obejmująca m.in. usługi </w:t>
      </w:r>
      <w:r w:rsidR="003C2489" w:rsidRPr="00E63673">
        <w:rPr>
          <w:rFonts w:ascii="Arial" w:eastAsia="Times New Roman" w:hAnsi="Arial" w:cs="Arial"/>
        </w:rPr>
        <w:t>c</w:t>
      </w:r>
      <w:r w:rsidR="00BB6BD0" w:rsidRPr="00E63673">
        <w:rPr>
          <w:rFonts w:ascii="Arial" w:eastAsia="Times New Roman" w:hAnsi="Arial" w:cs="Arial"/>
        </w:rPr>
        <w:t>ateringowe oraz zakup żywności)</w:t>
      </w:r>
      <w:r w:rsidR="00280012" w:rsidRPr="00E63673">
        <w:rPr>
          <w:rFonts w:ascii="Arial" w:eastAsia="Times New Roman" w:hAnsi="Arial" w:cs="Arial"/>
        </w:rPr>
        <w:t>,</w:t>
      </w:r>
      <w:r w:rsidR="00BB6BD0" w:rsidRPr="00E63673">
        <w:rPr>
          <w:rFonts w:ascii="Arial" w:eastAsia="Times New Roman" w:hAnsi="Arial" w:cs="Arial"/>
        </w:rPr>
        <w:t xml:space="preserve"> </w:t>
      </w:r>
    </w:p>
    <w:p w:rsidR="001B24AB" w:rsidRPr="00E63673" w:rsidRDefault="004C4135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wydatki związane z obsługą Komitetu Monitorującego RPO WP (KM), pod warunkiem ich zgodności z wytycznymi w zakresie KM,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kompleksowa organizacja konkursów,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przygotowanie specyfikacji przetargowej i przeprowadzenie przetargu,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tłumaczenia oraz weryfikacja tłumaczeń,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koszty wsparcia eksperckiego i doradztwo specjalistyczne (prawne, finansowe, techniczne)</w:t>
      </w:r>
      <w:r w:rsidR="00B96A65" w:rsidRPr="00E63673">
        <w:rPr>
          <w:rFonts w:ascii="Arial" w:eastAsia="Times New Roman" w:hAnsi="Arial" w:cs="Arial"/>
        </w:rPr>
        <w:t>,</w:t>
      </w:r>
    </w:p>
    <w:p w:rsidR="001B24AB" w:rsidRPr="00E63673" w:rsidRDefault="00D34017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 xml:space="preserve">przygotowanie dokumentacji projektowej (doradztwo, weryfikacja dokumentacji, np. w ramach inicjatyw typu </w:t>
      </w:r>
      <w:proofErr w:type="spellStart"/>
      <w:r w:rsidRPr="00E63673">
        <w:rPr>
          <w:rFonts w:ascii="Arial" w:eastAsia="Times New Roman" w:hAnsi="Arial" w:cs="Arial"/>
        </w:rPr>
        <w:t>pipeline</w:t>
      </w:r>
      <w:proofErr w:type="spellEnd"/>
      <w:r w:rsidRPr="00E63673">
        <w:rPr>
          <w:rFonts w:ascii="Arial" w:eastAsia="Times New Roman" w:hAnsi="Arial" w:cs="Arial"/>
        </w:rPr>
        <w:t>),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opracowanie ekspertyz, analiz, studiów, koncepcji itp.,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zakup, najem, opracowanie, druk, powielanie, publikacja i dystrybucja materiałów dydaktycznych,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 i prenumerata prasy i innych publikacji,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ewaluacje,</w:t>
      </w:r>
    </w:p>
    <w:p w:rsidR="001B24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 zbiorów i baz danych na potrzeby sporządzania badań, ewaluacji, ekspertyz, opinii,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usługi zlecone w ramach zadań IZ/IP (np. outsourcing kontroli na miejscu realizacji projektów),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odzież robocza na potrzeby kontroli i wizyt monitoringowych,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lastRenderedPageBreak/>
        <w:t>koszty oraz prowizje bankowe (np. związane z prowadzeniem rachunku lub opłatą bankową za przelew zagraniczny),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wydatki związane z obsługą weksli będących zabezpieczeniem realizacji umów,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koszty pośrednictwa (np. pośrednictwo p</w:t>
      </w:r>
      <w:r w:rsidR="00B96A65" w:rsidRPr="00E63673">
        <w:rPr>
          <w:rFonts w:ascii="Arial" w:eastAsia="Times New Roman" w:hAnsi="Arial" w:cs="Arial"/>
        </w:rPr>
        <w:t>rzy zakupie biletów lotniczych, autokarowych).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 biletów komunikacji miejskiej, biletu na okaziciela,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wydatki związane ze zbieraniem, gromadzeniem, przetwarzaniem i analizowaniem danych,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wydatki związane ze zwiększeniem liczby użytkowników sieci komputerowych,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nabycie praw autorskich i licencji,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 usług telekomunikacyjnych, w tym zakup telefonów komórkowych i opłaty abonamentowe</w:t>
      </w:r>
      <w:r w:rsidR="00842652" w:rsidRPr="00E63673">
        <w:rPr>
          <w:rFonts w:ascii="Arial" w:eastAsia="Times New Roman" w:hAnsi="Arial" w:cs="Arial"/>
        </w:rPr>
        <w:t>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 usług pocztowych i kurierskich,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 xml:space="preserve">opłata abonamentu (Internet, RTV), </w:t>
      </w:r>
    </w:p>
    <w:p w:rsidR="000046EF" w:rsidRPr="00E63673" w:rsidRDefault="00A17FB9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ubezpieczenia na życie w zakresie obowiązkowego ubezpieczenia NWW w przypadku zagranicznych podróży służbowych,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wydatki związane z procesem odzyskiwania środków od beneficjentów w trybie ustawy o finansach publicznych</w:t>
      </w:r>
      <w:r w:rsidR="00E63673" w:rsidRPr="00E63673">
        <w:rPr>
          <w:rStyle w:val="Odwoanieprzypisudolnego"/>
          <w:rFonts w:ascii="Arial" w:eastAsia="Times New Roman" w:hAnsi="Arial" w:cs="Arial"/>
        </w:rPr>
        <w:footnoteReference w:id="1"/>
      </w:r>
      <w:r w:rsidRPr="00E63673">
        <w:rPr>
          <w:rFonts w:ascii="Arial" w:eastAsia="Times New Roman" w:hAnsi="Arial" w:cs="Arial"/>
        </w:rPr>
        <w:t>, po akceptacji IZ RPO,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wydatki wynikające z zas</w:t>
      </w:r>
      <w:r w:rsidR="00B96A65" w:rsidRPr="00E63673">
        <w:rPr>
          <w:rFonts w:ascii="Arial" w:eastAsia="Times New Roman" w:hAnsi="Arial" w:cs="Arial"/>
        </w:rPr>
        <w:t>tosowania procedur odwoławczych,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promocja portali i stron internetowych, prowadzenie działań informacyjno-promocyjnych w mediach społecznościowych,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uruchomienie i utrzymanie infolinii i serwisów informacyjnych,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przygotowanie, modyfikacja i uaktualnianie strategii komunikacji na temat polityki spójności</w:t>
      </w:r>
      <w:r w:rsidR="00960642" w:rsidRPr="00E63673">
        <w:rPr>
          <w:rFonts w:ascii="Arial" w:eastAsia="Times New Roman" w:hAnsi="Arial" w:cs="Arial"/>
        </w:rPr>
        <w:t xml:space="preserve"> lub</w:t>
      </w:r>
      <w:r w:rsidRPr="00E63673">
        <w:rPr>
          <w:rFonts w:ascii="Arial" w:eastAsia="Times New Roman" w:hAnsi="Arial" w:cs="Arial"/>
        </w:rPr>
        <w:t xml:space="preserve"> RPO,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wydatki na działania niezbędne do realizacji strategii komunikacji RPO, z wykorzystaniem odpowiednich narzędzi i kanałów,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prezentacja i promocja przykładów najlepszych praktyk i najlepszych projektów,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lastRenderedPageBreak/>
        <w:t>utworzenie intranetowych lub ekstranetowych systemów wymiany informacji między uczestnikami systemu (np. Baza Wiedzy),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 xml:space="preserve">wynajęcie </w:t>
      </w:r>
      <w:proofErr w:type="spellStart"/>
      <w:r w:rsidRPr="00E63673">
        <w:rPr>
          <w:rFonts w:ascii="Arial" w:eastAsia="Times New Roman" w:hAnsi="Arial" w:cs="Arial"/>
        </w:rPr>
        <w:t>sal</w:t>
      </w:r>
      <w:proofErr w:type="spellEnd"/>
      <w:r w:rsidRPr="00E63673">
        <w:rPr>
          <w:rFonts w:ascii="Arial" w:eastAsia="Times New Roman" w:hAnsi="Arial" w:cs="Arial"/>
        </w:rPr>
        <w:t>, sprzętu multimedialnego i nagłośnienia,</w:t>
      </w:r>
    </w:p>
    <w:p w:rsidR="00634BAB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 xml:space="preserve">finansowanie szkoleń dla beneficjentów oraz potencjalnych beneficjentów, a także partnerów społeczno-gospodarczych, w tym </w:t>
      </w:r>
      <w:r w:rsidRPr="00E63673">
        <w:rPr>
          <w:rFonts w:ascii="Arial" w:hAnsi="Arial" w:cs="Arial"/>
        </w:rPr>
        <w:t>wydatki związane z przygotowaniem i przeprowadzeniem szkoleń (m.in. wynajem pomieszczeń, zakwaterowanie, transport, wyżywienie uczestników szkoleń, zakup usług szkoleniowych i dydaktycznych niezbędnych do przeprowadzenia szkolenia, koszty przejazdów, zakwaterowania uczestników szkoleń),</w:t>
      </w:r>
    </w:p>
    <w:p w:rsidR="000046EF" w:rsidRPr="00E63673" w:rsidRDefault="00634BAB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wymiana doświadczeń,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wydatki związane z organizacją i obsługą akcji i imprez promocyjnych,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 systemów wystawienniczych,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 wyposażenia pomocniczego niezbędnego do przeprowadzenia akcji promocyjnych (np. akcesoria do zabawy dla najmłodszych tj. kredki, bloki, itp.),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przeprowadzenie badań opinii publicznej i badań działań informacyjno-promocyjnych,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zakup, opracowanie, druk, powielanie i dystrybucja publikacji oraz materiałów informacyjnych i promocyjnych,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wydatki dotyczące ogłoszeń oraz publikacji w mediach prasowych i elektronicznych,</w:t>
      </w:r>
    </w:p>
    <w:p w:rsidR="000046EF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współpraca z mediami (np. realizacja programów, audycji telewizyjnych i radiowych oraz udział w nich, publikacje prasowe, konferencje prasowe, itp.),</w:t>
      </w:r>
    </w:p>
    <w:p w:rsidR="000046EF" w:rsidRPr="00E63673" w:rsidRDefault="00851BE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 xml:space="preserve">budowa, </w:t>
      </w:r>
      <w:r w:rsidR="00215E96" w:rsidRPr="00E63673">
        <w:rPr>
          <w:rFonts w:ascii="Arial" w:eastAsia="Times New Roman" w:hAnsi="Arial" w:cs="Arial"/>
        </w:rPr>
        <w:t xml:space="preserve">tworzenie, </w:t>
      </w:r>
      <w:r w:rsidR="00BF5092" w:rsidRPr="00E63673">
        <w:rPr>
          <w:rFonts w:ascii="Arial" w:eastAsia="Times New Roman" w:hAnsi="Arial" w:cs="Arial"/>
        </w:rPr>
        <w:t>modyfikacja, rozwój i utrzymanie portali i stron internetowych i mediów społecznościowych (w tym zakup certyfikatów bezpieczeństwa),</w:t>
      </w:r>
    </w:p>
    <w:p w:rsidR="00BF5092" w:rsidRPr="00E63673" w:rsidRDefault="00BF5092" w:rsidP="00E63673">
      <w:pPr>
        <w:pStyle w:val="Akapitzlist"/>
        <w:numPr>
          <w:ilvl w:val="0"/>
          <w:numId w:val="2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63673">
        <w:rPr>
          <w:rFonts w:ascii="Arial" w:eastAsia="Times New Roman" w:hAnsi="Arial" w:cs="Arial"/>
        </w:rPr>
        <w:t>utrzymani</w:t>
      </w:r>
      <w:r w:rsidR="00634BAB" w:rsidRPr="00E63673">
        <w:rPr>
          <w:rFonts w:ascii="Arial" w:eastAsia="Times New Roman" w:hAnsi="Arial" w:cs="Arial"/>
        </w:rPr>
        <w:t>e stron www oraz zakup domen.</w:t>
      </w:r>
    </w:p>
    <w:p w:rsidR="00BF5092" w:rsidRPr="00E63673" w:rsidRDefault="00BF5092" w:rsidP="00E63673">
      <w:pPr>
        <w:pStyle w:val="Akapitzlist"/>
        <w:spacing w:after="0" w:line="360" w:lineRule="auto"/>
        <w:ind w:left="567" w:hanging="567"/>
        <w:jc w:val="both"/>
        <w:rPr>
          <w:rFonts w:ascii="Arial" w:eastAsia="Times New Roman" w:hAnsi="Arial" w:cs="Arial"/>
        </w:rPr>
      </w:pPr>
    </w:p>
    <w:p w:rsidR="00BF5092" w:rsidRPr="00E63673" w:rsidRDefault="00BF5092" w:rsidP="00BF5092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u w:val="single"/>
        </w:rPr>
      </w:pPr>
      <w:r w:rsidRPr="00E63673">
        <w:rPr>
          <w:rFonts w:ascii="Arial" w:eastAsia="Times New Roman" w:hAnsi="Arial" w:cs="Arial"/>
          <w:b/>
          <w:u w:val="single"/>
        </w:rPr>
        <w:t>Wydatki niekwalifikowalne: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wydatki poniesione w związku z zawarciem umów cywilnoprawnych zawieranych przez daną instytucję z własnymi pracownikami,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ubezpieczenie cywilne funkcjonariuszy publicznych za szkodę wyrządzoną przy wykonywaniu władzy publicznej,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odprawy pracownicze,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nagrody jubileuszowe, nagrody specjalne za staż pracy w jednostce organizacyjnej oraz wypłaty z funduszu nagród i premii wypłaconych za wykonywanie zadań niekwalifikowalnych,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wynagrodzenie wypłacane w okresie wypowiedzenia bez obowiązku świadczenia pracy oraz w okresie tymczasowego aresztowania,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świadczenia finansowane ze środków zakładowego funduszu świadczeń socjalnych, odpisy na zakładowy fundusz świadczeń socjalnych,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zasiłki finansowane ze środków ZUS (w tym zasiłek chorobowy, macierzyński, opiekuńczy oraz wyrównanie tych zasiłków), świadczenie rehabilitacyjne,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składka na Państwowy Fundusz Rehabilitacji Osób Niepełnosprawnych,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lastRenderedPageBreak/>
        <w:t>ubezpieczenia na życie pracowników (z wyjątkiem ubezpieczeń na życie w zakresie obowiązkowego ubezpieczenia NNW w przypadku zagranicznych podróży służbowych),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koszty usług zdrowotnych, których finansowanie przez pracodawcę nie wynika z przepisów prawa,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bony towarowe,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legitymacje kolejowe,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 xml:space="preserve">studia z zakresu Master of Business Administration, a także koszty </w:t>
      </w:r>
      <w:r w:rsidR="00935BBF" w:rsidRPr="00E63673">
        <w:rPr>
          <w:rFonts w:ascii="Arial" w:eastAsia="Calibri" w:hAnsi="Arial" w:cs="Arial"/>
        </w:rPr>
        <w:t>postępowania kwalifikacyjnego w </w:t>
      </w:r>
      <w:r w:rsidRPr="00E63673">
        <w:rPr>
          <w:rFonts w:ascii="Arial" w:eastAsia="Calibri" w:hAnsi="Arial" w:cs="Arial"/>
        </w:rPr>
        <w:t xml:space="preserve">służbie cywilnej wraz z kosztami kursu przygotowawczego, 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zakup materiałów szkoleniowych w przypadku, gdy pracownik uczestniczy w indywidualnych formach kształcenia (np. kursy językowe, studia podyplomowe) i na własne potrzeby planuje zakupić dodatkowe materiały szkoleniowe,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wydatki związane z podróżami służbowymi, które nie doszły do skutku,</w:t>
      </w:r>
    </w:p>
    <w:p w:rsidR="006926CD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wydatki związane ze szkoleniami, w których ostatecznie pracownik nie uczestniczył.</w:t>
      </w:r>
    </w:p>
    <w:p w:rsidR="006926CD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wydatki na cele reprezentacyjne, które nie są związane z promo</w:t>
      </w:r>
      <w:r w:rsidR="00AD0938" w:rsidRPr="00E63673">
        <w:rPr>
          <w:rFonts w:ascii="Arial" w:eastAsia="Calibri" w:hAnsi="Arial" w:cs="Arial"/>
        </w:rPr>
        <w:t>cją funduszy polityki spójności</w:t>
      </w:r>
    </w:p>
    <w:p w:rsidR="006926CD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koszty realizacji ewentualnych orzeczeń wydanych p</w:t>
      </w:r>
      <w:r w:rsidR="00217532" w:rsidRPr="00E63673">
        <w:rPr>
          <w:rFonts w:ascii="Arial" w:eastAsia="Calibri" w:hAnsi="Arial" w:cs="Arial"/>
        </w:rPr>
        <w:t>rzez sąd bądź komisje rozjemcze</w:t>
      </w:r>
      <w:r w:rsidR="00B94207" w:rsidRPr="00E63673">
        <w:rPr>
          <w:rFonts w:ascii="Arial" w:eastAsia="Calibri" w:hAnsi="Arial" w:cs="Arial"/>
        </w:rPr>
        <w:t xml:space="preserve"> (</w:t>
      </w:r>
      <w:r w:rsidR="00217532" w:rsidRPr="00E63673">
        <w:rPr>
          <w:rFonts w:ascii="Arial" w:eastAsia="Calibri" w:hAnsi="Arial" w:cs="Arial"/>
        </w:rPr>
        <w:t>np. odszkodowania),</w:t>
      </w:r>
    </w:p>
    <w:p w:rsidR="006926CD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artykuły gospodarstwa domowego,</w:t>
      </w:r>
    </w:p>
    <w:p w:rsidR="006926CD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zakup środków transportu,</w:t>
      </w:r>
    </w:p>
    <w:p w:rsidR="006926CD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wydatki na ulepszanie środków transportu,</w:t>
      </w:r>
    </w:p>
    <w:p w:rsidR="006926CD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certyfikat jakości instytucji,</w:t>
      </w:r>
    </w:p>
    <w:p w:rsidR="006926CD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zakup nieruchomości,</w:t>
      </w:r>
    </w:p>
    <w:p w:rsidR="006926CD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wydatki związane z powierzchnią, która nie jest bezpośrednio wykorzystywana w trakcie realizacji zadań kwalifikowalnych, np. parking, elewacja budynku, tereny zielone,</w:t>
      </w:r>
    </w:p>
    <w:p w:rsidR="00BF5092" w:rsidRPr="00E63673" w:rsidRDefault="00BF5092" w:rsidP="00E6367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E63673">
        <w:rPr>
          <w:rFonts w:ascii="Arial" w:eastAsia="Calibri" w:hAnsi="Arial" w:cs="Arial"/>
        </w:rPr>
        <w:t>podatek VAT, który może zostać odzyskany na podstawie przepisów krajowych.</w:t>
      </w:r>
    </w:p>
    <w:p w:rsidR="006A6B35" w:rsidRPr="00E63673" w:rsidRDefault="006A6B35" w:rsidP="006A6B35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Calibri" w:hAnsi="Arial" w:cs="Arial"/>
        </w:rPr>
      </w:pPr>
    </w:p>
    <w:p w:rsidR="001D3F26" w:rsidRPr="00E63673" w:rsidRDefault="001D3F26" w:rsidP="001D3F26">
      <w:pPr>
        <w:pStyle w:val="Zwykytekst"/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</w:p>
    <w:p w:rsidR="001E1551" w:rsidRPr="00180F34" w:rsidRDefault="001E1551" w:rsidP="00731A2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180F34">
        <w:rPr>
          <w:rFonts w:ascii="Arial" w:eastAsia="Calibri" w:hAnsi="Arial" w:cs="Arial"/>
          <w:b/>
        </w:rPr>
        <w:t>Szczegółowe zasady rozliczania poszczególnych kosztów</w:t>
      </w:r>
      <w:r w:rsidR="001D3F26" w:rsidRPr="00180F34">
        <w:rPr>
          <w:rFonts w:ascii="Arial" w:eastAsia="Calibri" w:hAnsi="Arial" w:cs="Arial"/>
          <w:b/>
        </w:rPr>
        <w:t xml:space="preserve"> regulują zapisy </w:t>
      </w:r>
      <w:r w:rsidR="001D3F26" w:rsidRPr="00180F34">
        <w:rPr>
          <w:rFonts w:ascii="Arial" w:eastAsia="Calibri" w:hAnsi="Arial" w:cs="Arial"/>
          <w:b/>
          <w:i/>
        </w:rPr>
        <w:t>Wytycznych</w:t>
      </w:r>
      <w:r w:rsidR="00180F34" w:rsidRPr="00180F34">
        <w:rPr>
          <w:rFonts w:ascii="Arial" w:eastAsia="Calibri" w:hAnsi="Arial" w:cs="Arial"/>
          <w:b/>
          <w:i/>
        </w:rPr>
        <w:t xml:space="preserve"> </w:t>
      </w:r>
      <w:r w:rsidR="00180F34" w:rsidRPr="00180F34">
        <w:rPr>
          <w:rFonts w:ascii="Arial" w:hAnsi="Arial" w:cs="Arial"/>
          <w:b/>
          <w:i/>
        </w:rPr>
        <w:t>w zakresie wykorzystania środków  pomocy technicznej na lata 2014-2020</w:t>
      </w:r>
      <w:r w:rsidR="00180F34" w:rsidRPr="00180F34">
        <w:rPr>
          <w:rFonts w:ascii="Arial" w:hAnsi="Arial" w:cs="Arial"/>
          <w:b/>
          <w:i/>
        </w:rPr>
        <w:t>.</w:t>
      </w:r>
    </w:p>
    <w:p w:rsidR="00326DA0" w:rsidRPr="00E63673" w:rsidRDefault="00326DA0" w:rsidP="00326DA0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Calibri" w:hAnsi="Arial" w:cs="Arial"/>
          <w:b/>
        </w:rPr>
      </w:pPr>
    </w:p>
    <w:p w:rsidR="007D0889" w:rsidRPr="00E63673" w:rsidRDefault="007D0889" w:rsidP="007D0889">
      <w:pPr>
        <w:pStyle w:val="Zwykytekst"/>
        <w:spacing w:line="360" w:lineRule="auto"/>
        <w:jc w:val="both"/>
        <w:rPr>
          <w:rFonts w:ascii="Arial" w:eastAsiaTheme="minorEastAsia" w:hAnsi="Arial" w:cs="Arial"/>
          <w:strike/>
          <w:sz w:val="22"/>
          <w:szCs w:val="22"/>
          <w:lang w:eastAsia="pl-PL"/>
        </w:rPr>
      </w:pPr>
      <w:bookmarkStart w:id="0" w:name="_GoBack"/>
      <w:bookmarkEnd w:id="0"/>
    </w:p>
    <w:sectPr w:rsidR="007D0889" w:rsidRPr="00E63673" w:rsidSect="00B0203C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6B" w:rsidRDefault="008D536B" w:rsidP="00736995">
      <w:pPr>
        <w:spacing w:after="0" w:line="240" w:lineRule="auto"/>
      </w:pPr>
      <w:r>
        <w:separator/>
      </w:r>
    </w:p>
  </w:endnote>
  <w:endnote w:type="continuationSeparator" w:id="0">
    <w:p w:rsidR="008D536B" w:rsidRDefault="008D536B" w:rsidP="0073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5649"/>
      <w:docPartObj>
        <w:docPartGallery w:val="Page Numbers (Bottom of Page)"/>
        <w:docPartUnique/>
      </w:docPartObj>
    </w:sdtPr>
    <w:sdtEndPr/>
    <w:sdtContent>
      <w:p w:rsidR="00EC2AEE" w:rsidRDefault="00BB6B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C8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C2AEE" w:rsidRDefault="00EC2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6B" w:rsidRDefault="008D536B" w:rsidP="00736995">
      <w:pPr>
        <w:spacing w:after="0" w:line="240" w:lineRule="auto"/>
      </w:pPr>
      <w:r>
        <w:separator/>
      </w:r>
    </w:p>
  </w:footnote>
  <w:footnote w:type="continuationSeparator" w:id="0">
    <w:p w:rsidR="008D536B" w:rsidRDefault="008D536B" w:rsidP="00736995">
      <w:pPr>
        <w:spacing w:after="0" w:line="240" w:lineRule="auto"/>
      </w:pPr>
      <w:r>
        <w:continuationSeparator/>
      </w:r>
    </w:p>
  </w:footnote>
  <w:footnote w:id="1">
    <w:p w:rsidR="00E63673" w:rsidRPr="00B871A1" w:rsidRDefault="00E63673" w:rsidP="00E63673">
      <w:pPr>
        <w:pStyle w:val="Zwykytekst"/>
        <w:spacing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871A1">
        <w:rPr>
          <w:rFonts w:ascii="Arial" w:eastAsiaTheme="minorEastAsia" w:hAnsi="Arial" w:cs="Arial"/>
          <w:sz w:val="18"/>
          <w:szCs w:val="18"/>
          <w:lang w:eastAsia="pl-PL"/>
        </w:rPr>
        <w:t xml:space="preserve">W ramach </w:t>
      </w:r>
      <w:r>
        <w:rPr>
          <w:rFonts w:ascii="Arial" w:eastAsiaTheme="minorEastAsia" w:hAnsi="Arial" w:cs="Arial"/>
          <w:sz w:val="18"/>
          <w:szCs w:val="18"/>
          <w:lang w:eastAsia="pl-PL"/>
        </w:rPr>
        <w:t>tej kat</w:t>
      </w:r>
      <w:r w:rsidRPr="00B871A1">
        <w:rPr>
          <w:rFonts w:ascii="Arial" w:eastAsiaTheme="minorEastAsia" w:hAnsi="Arial" w:cs="Arial"/>
          <w:sz w:val="18"/>
          <w:szCs w:val="18"/>
          <w:lang w:eastAsia="pl-PL"/>
        </w:rPr>
        <w:t>egorii wydatków mieszczą się koszty sądowe wygenerowane na skutek zakończenia postępowań sądowo – administracyjnych przed WSA i NSA.</w:t>
      </w:r>
    </w:p>
    <w:p w:rsidR="00E63673" w:rsidRPr="00B871A1" w:rsidRDefault="00E63673" w:rsidP="00E63673">
      <w:pPr>
        <w:pStyle w:val="Zwykytekst"/>
        <w:spacing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B871A1">
        <w:rPr>
          <w:rFonts w:ascii="Arial" w:eastAsiaTheme="minorEastAsia" w:hAnsi="Arial" w:cs="Arial"/>
          <w:sz w:val="18"/>
          <w:szCs w:val="18"/>
          <w:lang w:eastAsia="pl-PL"/>
        </w:rPr>
        <w:t>Kwalifikowalne są wszelkie zasądzone przez sąd od IZ RPO WP na rzecz Beneficjenta koszty  postępowania sądowego (np. koszt wpisu, koszty zastępstwa procesowego i opłata od pełnomocnictwa).</w:t>
      </w:r>
    </w:p>
    <w:p w:rsidR="00E63673" w:rsidRPr="00B871A1" w:rsidRDefault="00E63673" w:rsidP="00E63673">
      <w:pPr>
        <w:pStyle w:val="Zwykytekst"/>
        <w:spacing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B871A1">
        <w:rPr>
          <w:rFonts w:ascii="Arial" w:eastAsiaTheme="minorEastAsia" w:hAnsi="Arial" w:cs="Arial"/>
          <w:sz w:val="18"/>
          <w:szCs w:val="18"/>
          <w:lang w:eastAsia="pl-PL"/>
        </w:rPr>
        <w:t>Koszty sądowe są kwalifikowalne bez względu na treść rozstrzygnięcia sądu. Nie ma znaczenia wynik „przegranej” sprawy sądowej, np. w przypadku gdy sąd uchyli decyzję z powodu uchybień proceduralnych powstałych przy jej wydaniu lub jeszcze na wcześniejszym „przed-administracyjnym” etapie postępowania (np. kontrola).</w:t>
      </w:r>
    </w:p>
    <w:p w:rsidR="00E63673" w:rsidRDefault="00E63673" w:rsidP="00E63673">
      <w:pPr>
        <w:pStyle w:val="Zwykytekst"/>
        <w:spacing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B871A1">
        <w:rPr>
          <w:rFonts w:ascii="Arial" w:eastAsiaTheme="minorEastAsia" w:hAnsi="Arial" w:cs="Arial"/>
          <w:sz w:val="18"/>
          <w:szCs w:val="18"/>
          <w:lang w:eastAsia="pl-PL"/>
        </w:rPr>
        <w:t>Kategoria wydatków niekwalifikowalnych  pn. „koszty realizacji ewentualnych orzeczeń wydanych przez sąd bądź komisje rozjemcze (np. odszkodowania)” nie dotyczy kosztów sądowych w rozumieniu zaprezentowanym powyżej. Przykładowo zapis dotyczy sytuacji, gdy sąd nakaże instytucji wypłatę części dofinansowania (np. w sytuacji gdy wnioskodawca w ramach procedury odwoławczej odwołuje się od wyników konkursu) czy jakiejś formy odszkodowania. Wszystkie wydatki "obsługowe" instytucji np. opłaty sądowe, administracyjne itp. mogą być rozliczane z pomocy technicznej.</w:t>
      </w:r>
    </w:p>
    <w:p w:rsidR="00E63673" w:rsidRPr="00B871A1" w:rsidRDefault="00E63673" w:rsidP="00E63673">
      <w:pPr>
        <w:pStyle w:val="Zwykytekst"/>
        <w:spacing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E63673" w:rsidRPr="00B871A1" w:rsidRDefault="00E63673" w:rsidP="00E63673">
      <w:pPr>
        <w:pStyle w:val="Zwykytekst"/>
        <w:spacing w:line="360" w:lineRule="auto"/>
        <w:jc w:val="both"/>
        <w:rPr>
          <w:rFonts w:ascii="Arial" w:eastAsiaTheme="minorEastAsia" w:hAnsi="Arial" w:cs="Arial"/>
          <w:strike/>
          <w:sz w:val="18"/>
          <w:szCs w:val="18"/>
          <w:lang w:eastAsia="pl-PL"/>
        </w:rPr>
      </w:pPr>
    </w:p>
    <w:p w:rsidR="00E63673" w:rsidRPr="00731A26" w:rsidRDefault="00E63673" w:rsidP="00E63673">
      <w:pPr>
        <w:pStyle w:val="Zwykytekst"/>
        <w:spacing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E63673" w:rsidRDefault="00E636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190"/>
    <w:multiLevelType w:val="hybridMultilevel"/>
    <w:tmpl w:val="83ACC55E"/>
    <w:lvl w:ilvl="0" w:tplc="605ADF3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527E3"/>
    <w:multiLevelType w:val="hybridMultilevel"/>
    <w:tmpl w:val="4FB2E906"/>
    <w:lvl w:ilvl="0" w:tplc="B26446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740557"/>
    <w:multiLevelType w:val="hybridMultilevel"/>
    <w:tmpl w:val="36C6D70A"/>
    <w:lvl w:ilvl="0" w:tplc="404C229E">
      <w:start w:val="65535"/>
      <w:numFmt w:val="bullet"/>
      <w:lvlText w:val=""/>
      <w:lvlJc w:val="left"/>
      <w:pPr>
        <w:ind w:left="360" w:hanging="360"/>
      </w:pPr>
      <w:rPr>
        <w:rFonts w:ascii="Symbol" w:hAnsi="Symbol" w:cs="Corbel" w:hint="default"/>
        <w:b w:val="0"/>
        <w:i w:val="0"/>
        <w:color w:val="auto"/>
        <w:sz w:val="18"/>
        <w:u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214E5"/>
    <w:multiLevelType w:val="hybridMultilevel"/>
    <w:tmpl w:val="E566238E"/>
    <w:lvl w:ilvl="0" w:tplc="F74A95F2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0991"/>
    <w:multiLevelType w:val="singleLevel"/>
    <w:tmpl w:val="A55EB784"/>
    <w:lvl w:ilvl="0">
      <w:start w:val="1"/>
      <w:numFmt w:val="lowerLetter"/>
      <w:lvlText w:val="%1)"/>
      <w:legacy w:legacy="1" w:legacySpace="0" w:legacyIndent="355"/>
      <w:lvlJc w:val="left"/>
      <w:rPr>
        <w:rFonts w:ascii="Arial" w:eastAsia="Times New Roman" w:hAnsi="Arial" w:cs="Arial"/>
      </w:rPr>
    </w:lvl>
  </w:abstractNum>
  <w:abstractNum w:abstractNumId="5" w15:restartNumberingAfterBreak="0">
    <w:nsid w:val="141C18C4"/>
    <w:multiLevelType w:val="hybridMultilevel"/>
    <w:tmpl w:val="75AA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618E"/>
    <w:multiLevelType w:val="hybridMultilevel"/>
    <w:tmpl w:val="D7C2CB82"/>
    <w:lvl w:ilvl="0" w:tplc="DDEAEEA2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36AA"/>
    <w:multiLevelType w:val="hybridMultilevel"/>
    <w:tmpl w:val="C532A890"/>
    <w:lvl w:ilvl="0" w:tplc="F65EFD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AF6423A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038"/>
    <w:multiLevelType w:val="hybridMultilevel"/>
    <w:tmpl w:val="21A89B28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1AC77D71"/>
    <w:multiLevelType w:val="hybridMultilevel"/>
    <w:tmpl w:val="7C3A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45D4"/>
    <w:multiLevelType w:val="hybridMultilevel"/>
    <w:tmpl w:val="BF9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74B3"/>
    <w:multiLevelType w:val="hybridMultilevel"/>
    <w:tmpl w:val="A66AA01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2C51E03"/>
    <w:multiLevelType w:val="hybridMultilevel"/>
    <w:tmpl w:val="2FB69EAC"/>
    <w:lvl w:ilvl="0" w:tplc="AE5A36A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51C5B"/>
    <w:multiLevelType w:val="hybridMultilevel"/>
    <w:tmpl w:val="1FC05F48"/>
    <w:lvl w:ilvl="0" w:tplc="7AC421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29F8516D"/>
    <w:multiLevelType w:val="hybridMultilevel"/>
    <w:tmpl w:val="35380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63C5F"/>
    <w:multiLevelType w:val="hybridMultilevel"/>
    <w:tmpl w:val="9C6EC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C1EB9"/>
    <w:multiLevelType w:val="hybridMultilevel"/>
    <w:tmpl w:val="BFBC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E6187"/>
    <w:multiLevelType w:val="hybridMultilevel"/>
    <w:tmpl w:val="714A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24916"/>
    <w:multiLevelType w:val="hybridMultilevel"/>
    <w:tmpl w:val="5412A820"/>
    <w:lvl w:ilvl="0" w:tplc="5432935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AF6423A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64810"/>
    <w:multiLevelType w:val="hybridMultilevel"/>
    <w:tmpl w:val="AF26C05C"/>
    <w:lvl w:ilvl="0" w:tplc="0A8AA8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F2487"/>
    <w:multiLevelType w:val="hybridMultilevel"/>
    <w:tmpl w:val="1316AB46"/>
    <w:lvl w:ilvl="0" w:tplc="F3524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4955F4"/>
    <w:multiLevelType w:val="hybridMultilevel"/>
    <w:tmpl w:val="1DE891E2"/>
    <w:lvl w:ilvl="0" w:tplc="35DA38A8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87873"/>
    <w:multiLevelType w:val="hybridMultilevel"/>
    <w:tmpl w:val="EE7CA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C62E7"/>
    <w:multiLevelType w:val="hybridMultilevel"/>
    <w:tmpl w:val="B642996E"/>
    <w:lvl w:ilvl="0" w:tplc="A866E0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0686D"/>
    <w:multiLevelType w:val="hybridMultilevel"/>
    <w:tmpl w:val="DC38D360"/>
    <w:lvl w:ilvl="0" w:tplc="B13266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74569"/>
    <w:multiLevelType w:val="hybridMultilevel"/>
    <w:tmpl w:val="17F692D6"/>
    <w:lvl w:ilvl="0" w:tplc="404C229E">
      <w:start w:val="65535"/>
      <w:numFmt w:val="bullet"/>
      <w:lvlText w:val=""/>
      <w:lvlJc w:val="left"/>
      <w:pPr>
        <w:tabs>
          <w:tab w:val="num" w:pos="567"/>
        </w:tabs>
        <w:ind w:left="567" w:hanging="425"/>
      </w:pPr>
      <w:rPr>
        <w:rFonts w:ascii="Symbol" w:hAnsi="Symbol" w:cs="Corbel" w:hint="default"/>
        <w:b w:val="0"/>
        <w:i w:val="0"/>
        <w:strike w:val="0"/>
        <w:color w:val="auto"/>
        <w:sz w:val="18"/>
        <w:u w:val="none"/>
      </w:rPr>
    </w:lvl>
    <w:lvl w:ilvl="1" w:tplc="404C229E">
      <w:start w:val="65535"/>
      <w:numFmt w:val="bullet"/>
      <w:lvlText w:val=""/>
      <w:lvlJc w:val="left"/>
      <w:pPr>
        <w:tabs>
          <w:tab w:val="num" w:pos="1505"/>
        </w:tabs>
        <w:ind w:left="1505" w:hanging="425"/>
      </w:pPr>
      <w:rPr>
        <w:rFonts w:ascii="Symbol" w:hAnsi="Symbol" w:cs="Corbel" w:hint="default"/>
        <w:b w:val="0"/>
        <w:i w:val="0"/>
        <w:color w:val="auto"/>
        <w:sz w:val="18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E4450"/>
    <w:multiLevelType w:val="hybridMultilevel"/>
    <w:tmpl w:val="01A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E1679"/>
    <w:multiLevelType w:val="hybridMultilevel"/>
    <w:tmpl w:val="5EA43600"/>
    <w:lvl w:ilvl="0" w:tplc="900A5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6605DA"/>
    <w:multiLevelType w:val="hybridMultilevel"/>
    <w:tmpl w:val="91783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D1447"/>
    <w:multiLevelType w:val="hybridMultilevel"/>
    <w:tmpl w:val="4EC66196"/>
    <w:lvl w:ilvl="0" w:tplc="5432935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96E58"/>
    <w:multiLevelType w:val="hybridMultilevel"/>
    <w:tmpl w:val="CBB449E8"/>
    <w:lvl w:ilvl="0" w:tplc="404C229E">
      <w:start w:val="65535"/>
      <w:numFmt w:val="bullet"/>
      <w:lvlText w:val=""/>
      <w:lvlJc w:val="left"/>
      <w:pPr>
        <w:tabs>
          <w:tab w:val="num" w:pos="567"/>
        </w:tabs>
        <w:ind w:left="567" w:hanging="425"/>
      </w:pPr>
      <w:rPr>
        <w:rFonts w:ascii="Symbol" w:hAnsi="Symbol" w:cs="Corbel" w:hint="default"/>
        <w:b w:val="0"/>
        <w:i w:val="0"/>
        <w:strike w:val="0"/>
        <w:color w:val="auto"/>
        <w:sz w:val="18"/>
        <w:u w:val="none"/>
      </w:rPr>
    </w:lvl>
    <w:lvl w:ilvl="1" w:tplc="404C229E">
      <w:start w:val="65535"/>
      <w:numFmt w:val="bullet"/>
      <w:lvlText w:val=""/>
      <w:lvlJc w:val="left"/>
      <w:pPr>
        <w:tabs>
          <w:tab w:val="num" w:pos="1505"/>
        </w:tabs>
        <w:ind w:left="1505" w:hanging="425"/>
      </w:pPr>
      <w:rPr>
        <w:rFonts w:ascii="Symbol" w:hAnsi="Symbol" w:cs="Corbel" w:hint="default"/>
        <w:b w:val="0"/>
        <w:i w:val="0"/>
        <w:color w:val="auto"/>
        <w:sz w:val="18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D2EB7"/>
    <w:multiLevelType w:val="hybridMultilevel"/>
    <w:tmpl w:val="CB40CA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1560B0"/>
    <w:multiLevelType w:val="hybridMultilevel"/>
    <w:tmpl w:val="19B0EB22"/>
    <w:lvl w:ilvl="0" w:tplc="404C229E">
      <w:start w:val="65535"/>
      <w:numFmt w:val="bullet"/>
      <w:lvlText w:val=""/>
      <w:lvlJc w:val="left"/>
      <w:pPr>
        <w:tabs>
          <w:tab w:val="num" w:pos="567"/>
        </w:tabs>
        <w:ind w:left="567" w:hanging="425"/>
      </w:pPr>
      <w:rPr>
        <w:rFonts w:ascii="Symbol" w:hAnsi="Symbol" w:cs="Corbel" w:hint="default"/>
        <w:b w:val="0"/>
        <w:i w:val="0"/>
        <w:strike w:val="0"/>
        <w:color w:val="auto"/>
        <w:sz w:val="18"/>
        <w:u w:val="none"/>
      </w:rPr>
    </w:lvl>
    <w:lvl w:ilvl="1" w:tplc="404C229E">
      <w:start w:val="65535"/>
      <w:numFmt w:val="bullet"/>
      <w:lvlText w:val=""/>
      <w:lvlJc w:val="left"/>
      <w:pPr>
        <w:tabs>
          <w:tab w:val="num" w:pos="1505"/>
        </w:tabs>
        <w:ind w:left="1505" w:hanging="425"/>
      </w:pPr>
      <w:rPr>
        <w:rFonts w:ascii="Symbol" w:hAnsi="Symbol" w:cs="Corbel" w:hint="default"/>
        <w:b w:val="0"/>
        <w:i w:val="0"/>
        <w:color w:val="auto"/>
        <w:sz w:val="18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60491"/>
    <w:multiLevelType w:val="hybridMultilevel"/>
    <w:tmpl w:val="93CCA0D8"/>
    <w:lvl w:ilvl="0" w:tplc="0A98A5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624ACD"/>
    <w:multiLevelType w:val="hybridMultilevel"/>
    <w:tmpl w:val="C7024450"/>
    <w:lvl w:ilvl="0" w:tplc="5876003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F76D0"/>
    <w:multiLevelType w:val="hybridMultilevel"/>
    <w:tmpl w:val="D55254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C904DC"/>
    <w:multiLevelType w:val="hybridMultilevel"/>
    <w:tmpl w:val="EB54A62A"/>
    <w:lvl w:ilvl="0" w:tplc="EE8CF67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0606C"/>
    <w:multiLevelType w:val="hybridMultilevel"/>
    <w:tmpl w:val="CF0A3CAE"/>
    <w:lvl w:ilvl="0" w:tplc="404C229E">
      <w:start w:val="65535"/>
      <w:numFmt w:val="bullet"/>
      <w:lvlText w:val=""/>
      <w:lvlJc w:val="left"/>
      <w:pPr>
        <w:ind w:left="360" w:hanging="360"/>
      </w:pPr>
      <w:rPr>
        <w:rFonts w:ascii="Symbol" w:hAnsi="Symbol" w:cs="Corbel" w:hint="default"/>
        <w:b w:val="0"/>
        <w:i w:val="0"/>
        <w:strike w:val="0"/>
        <w:color w:val="auto"/>
        <w:sz w:val="18"/>
        <w:u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6751CA"/>
    <w:multiLevelType w:val="hybridMultilevel"/>
    <w:tmpl w:val="DC38D360"/>
    <w:lvl w:ilvl="0" w:tplc="B13266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E3686"/>
    <w:multiLevelType w:val="hybridMultilevel"/>
    <w:tmpl w:val="DF90246C"/>
    <w:lvl w:ilvl="0" w:tplc="ADAAEAC0">
      <w:start w:val="3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6C5E43"/>
    <w:multiLevelType w:val="hybridMultilevel"/>
    <w:tmpl w:val="FABC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1002F"/>
    <w:multiLevelType w:val="hybridMultilevel"/>
    <w:tmpl w:val="E13E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04F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B3D76"/>
    <w:multiLevelType w:val="hybridMultilevel"/>
    <w:tmpl w:val="3886F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84053"/>
    <w:multiLevelType w:val="hybridMultilevel"/>
    <w:tmpl w:val="6ED4185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C127B8"/>
    <w:multiLevelType w:val="hybridMultilevel"/>
    <w:tmpl w:val="E72AF94C"/>
    <w:lvl w:ilvl="0" w:tplc="9A82EE5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12009"/>
    <w:multiLevelType w:val="hybridMultilevel"/>
    <w:tmpl w:val="DC38D360"/>
    <w:lvl w:ilvl="0" w:tplc="B13266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92AC7"/>
    <w:multiLevelType w:val="hybridMultilevel"/>
    <w:tmpl w:val="CA56E9CC"/>
    <w:lvl w:ilvl="0" w:tplc="97145866">
      <w:start w:val="1"/>
      <w:numFmt w:val="lowerLetter"/>
      <w:lvlText w:val="%1)"/>
      <w:lvlJc w:val="left"/>
      <w:pPr>
        <w:ind w:left="1506" w:hanging="360"/>
      </w:pPr>
      <w:rPr>
        <w:rFonts w:eastAsiaTheme="minorEastAsia" w:hint="default"/>
        <w:b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E5A147C"/>
    <w:multiLevelType w:val="hybridMultilevel"/>
    <w:tmpl w:val="40C8B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B0466F"/>
    <w:multiLevelType w:val="hybridMultilevel"/>
    <w:tmpl w:val="A3A6A7C0"/>
    <w:lvl w:ilvl="0" w:tplc="404C229E">
      <w:start w:val="65535"/>
      <w:numFmt w:val="bullet"/>
      <w:lvlText w:val=""/>
      <w:lvlJc w:val="left"/>
      <w:pPr>
        <w:tabs>
          <w:tab w:val="num" w:pos="1778"/>
        </w:tabs>
        <w:ind w:left="1778" w:hanging="425"/>
      </w:pPr>
      <w:rPr>
        <w:rFonts w:ascii="Symbol" w:hAnsi="Symbol" w:cs="Corbel" w:hint="default"/>
        <w:b w:val="0"/>
        <w:i w:val="0"/>
        <w:strike w:val="0"/>
        <w:color w:val="auto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28"/>
  </w:num>
  <w:num w:numId="5">
    <w:abstractNumId w:val="38"/>
  </w:num>
  <w:num w:numId="6">
    <w:abstractNumId w:val="41"/>
  </w:num>
  <w:num w:numId="7">
    <w:abstractNumId w:val="42"/>
  </w:num>
  <w:num w:numId="8">
    <w:abstractNumId w:val="4"/>
  </w:num>
  <w:num w:numId="9">
    <w:abstractNumId w:val="45"/>
  </w:num>
  <w:num w:numId="10">
    <w:abstractNumId w:val="27"/>
  </w:num>
  <w:num w:numId="11">
    <w:abstractNumId w:val="1"/>
  </w:num>
  <w:num w:numId="12">
    <w:abstractNumId w:val="32"/>
  </w:num>
  <w:num w:numId="13">
    <w:abstractNumId w:val="30"/>
  </w:num>
  <w:num w:numId="14">
    <w:abstractNumId w:val="25"/>
  </w:num>
  <w:num w:numId="15">
    <w:abstractNumId w:val="48"/>
  </w:num>
  <w:num w:numId="16">
    <w:abstractNumId w:val="0"/>
  </w:num>
  <w:num w:numId="17">
    <w:abstractNumId w:val="46"/>
  </w:num>
  <w:num w:numId="18">
    <w:abstractNumId w:val="34"/>
  </w:num>
  <w:num w:numId="19">
    <w:abstractNumId w:val="2"/>
  </w:num>
  <w:num w:numId="20">
    <w:abstractNumId w:val="37"/>
  </w:num>
  <w:num w:numId="21">
    <w:abstractNumId w:val="13"/>
  </w:num>
  <w:num w:numId="22">
    <w:abstractNumId w:val="7"/>
  </w:num>
  <w:num w:numId="23">
    <w:abstractNumId w:val="15"/>
  </w:num>
  <w:num w:numId="24">
    <w:abstractNumId w:val="19"/>
  </w:num>
  <w:num w:numId="25">
    <w:abstractNumId w:val="44"/>
  </w:num>
  <w:num w:numId="26">
    <w:abstractNumId w:val="8"/>
  </w:num>
  <w:num w:numId="27">
    <w:abstractNumId w:val="33"/>
  </w:num>
  <w:num w:numId="28">
    <w:abstractNumId w:val="35"/>
  </w:num>
  <w:num w:numId="29">
    <w:abstractNumId w:val="14"/>
  </w:num>
  <w:num w:numId="30">
    <w:abstractNumId w:val="3"/>
  </w:num>
  <w:num w:numId="31">
    <w:abstractNumId w:val="12"/>
  </w:num>
  <w:num w:numId="32">
    <w:abstractNumId w:val="43"/>
  </w:num>
  <w:num w:numId="33">
    <w:abstractNumId w:val="22"/>
  </w:num>
  <w:num w:numId="34">
    <w:abstractNumId w:val="23"/>
  </w:num>
  <w:num w:numId="35">
    <w:abstractNumId w:val="11"/>
  </w:num>
  <w:num w:numId="36">
    <w:abstractNumId w:val="26"/>
  </w:num>
  <w:num w:numId="37">
    <w:abstractNumId w:val="40"/>
  </w:num>
  <w:num w:numId="38">
    <w:abstractNumId w:val="47"/>
  </w:num>
  <w:num w:numId="39">
    <w:abstractNumId w:val="5"/>
  </w:num>
  <w:num w:numId="40">
    <w:abstractNumId w:val="9"/>
  </w:num>
  <w:num w:numId="41">
    <w:abstractNumId w:val="10"/>
  </w:num>
  <w:num w:numId="42">
    <w:abstractNumId w:val="21"/>
  </w:num>
  <w:num w:numId="43">
    <w:abstractNumId w:val="20"/>
  </w:num>
  <w:num w:numId="44">
    <w:abstractNumId w:val="29"/>
  </w:num>
  <w:num w:numId="45">
    <w:abstractNumId w:val="36"/>
  </w:num>
  <w:num w:numId="46">
    <w:abstractNumId w:val="6"/>
  </w:num>
  <w:num w:numId="47">
    <w:abstractNumId w:val="39"/>
  </w:num>
  <w:num w:numId="48">
    <w:abstractNumId w:val="1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158"/>
    <w:rsid w:val="0000341C"/>
    <w:rsid w:val="000046EF"/>
    <w:rsid w:val="00005017"/>
    <w:rsid w:val="0001572C"/>
    <w:rsid w:val="00016DEC"/>
    <w:rsid w:val="00022381"/>
    <w:rsid w:val="0002250D"/>
    <w:rsid w:val="00025DD1"/>
    <w:rsid w:val="000359FD"/>
    <w:rsid w:val="00062536"/>
    <w:rsid w:val="00071A1D"/>
    <w:rsid w:val="00073F9C"/>
    <w:rsid w:val="00074EEF"/>
    <w:rsid w:val="00081188"/>
    <w:rsid w:val="000C0271"/>
    <w:rsid w:val="000C1C52"/>
    <w:rsid w:val="000C321F"/>
    <w:rsid w:val="000C5437"/>
    <w:rsid w:val="000C644F"/>
    <w:rsid w:val="000D5AE5"/>
    <w:rsid w:val="000F1435"/>
    <w:rsid w:val="000F3EC6"/>
    <w:rsid w:val="001105A5"/>
    <w:rsid w:val="001107AF"/>
    <w:rsid w:val="00126C86"/>
    <w:rsid w:val="00130F40"/>
    <w:rsid w:val="00135DDE"/>
    <w:rsid w:val="00140ACA"/>
    <w:rsid w:val="00144B50"/>
    <w:rsid w:val="00147159"/>
    <w:rsid w:val="00163E46"/>
    <w:rsid w:val="00163E65"/>
    <w:rsid w:val="00167029"/>
    <w:rsid w:val="00167467"/>
    <w:rsid w:val="00180F34"/>
    <w:rsid w:val="00183613"/>
    <w:rsid w:val="00183B3A"/>
    <w:rsid w:val="001A2A34"/>
    <w:rsid w:val="001B24AB"/>
    <w:rsid w:val="001B618B"/>
    <w:rsid w:val="001C19AF"/>
    <w:rsid w:val="001D2A10"/>
    <w:rsid w:val="001D3F26"/>
    <w:rsid w:val="001E1551"/>
    <w:rsid w:val="001E3F96"/>
    <w:rsid w:val="001E4C86"/>
    <w:rsid w:val="001E62AC"/>
    <w:rsid w:val="00210A4F"/>
    <w:rsid w:val="00215E96"/>
    <w:rsid w:val="00217532"/>
    <w:rsid w:val="0022797E"/>
    <w:rsid w:val="00227D18"/>
    <w:rsid w:val="00232E65"/>
    <w:rsid w:val="00234336"/>
    <w:rsid w:val="00234C0D"/>
    <w:rsid w:val="002425DE"/>
    <w:rsid w:val="00246A1F"/>
    <w:rsid w:val="002544A5"/>
    <w:rsid w:val="00267158"/>
    <w:rsid w:val="002673F8"/>
    <w:rsid w:val="00272C98"/>
    <w:rsid w:val="00280012"/>
    <w:rsid w:val="002806F4"/>
    <w:rsid w:val="00282F87"/>
    <w:rsid w:val="002830D5"/>
    <w:rsid w:val="002970EA"/>
    <w:rsid w:val="002A2FE4"/>
    <w:rsid w:val="002D12E5"/>
    <w:rsid w:val="002D2F2B"/>
    <w:rsid w:val="002D535E"/>
    <w:rsid w:val="002E255E"/>
    <w:rsid w:val="002F0030"/>
    <w:rsid w:val="002F37F2"/>
    <w:rsid w:val="002F42F7"/>
    <w:rsid w:val="003052B9"/>
    <w:rsid w:val="00313F49"/>
    <w:rsid w:val="003140D0"/>
    <w:rsid w:val="00317264"/>
    <w:rsid w:val="00321DCA"/>
    <w:rsid w:val="00326602"/>
    <w:rsid w:val="00326DA0"/>
    <w:rsid w:val="003273FC"/>
    <w:rsid w:val="003405C8"/>
    <w:rsid w:val="00344EE6"/>
    <w:rsid w:val="00346192"/>
    <w:rsid w:val="00352BA7"/>
    <w:rsid w:val="00361254"/>
    <w:rsid w:val="003620B1"/>
    <w:rsid w:val="003661E3"/>
    <w:rsid w:val="0036789E"/>
    <w:rsid w:val="00370B90"/>
    <w:rsid w:val="003752E5"/>
    <w:rsid w:val="003822FE"/>
    <w:rsid w:val="00384B8D"/>
    <w:rsid w:val="00384B9E"/>
    <w:rsid w:val="003967A5"/>
    <w:rsid w:val="00396BAF"/>
    <w:rsid w:val="00397957"/>
    <w:rsid w:val="003A0578"/>
    <w:rsid w:val="003A5E69"/>
    <w:rsid w:val="003B0155"/>
    <w:rsid w:val="003B5CCF"/>
    <w:rsid w:val="003C2259"/>
    <w:rsid w:val="003C2489"/>
    <w:rsid w:val="003D02C1"/>
    <w:rsid w:val="003D4F0B"/>
    <w:rsid w:val="003F090C"/>
    <w:rsid w:val="004022A7"/>
    <w:rsid w:val="00407397"/>
    <w:rsid w:val="00413C56"/>
    <w:rsid w:val="0041666F"/>
    <w:rsid w:val="00421E26"/>
    <w:rsid w:val="00422C5A"/>
    <w:rsid w:val="00422E8F"/>
    <w:rsid w:val="00437BBE"/>
    <w:rsid w:val="004404A4"/>
    <w:rsid w:val="00440EDC"/>
    <w:rsid w:val="00461749"/>
    <w:rsid w:val="004636FE"/>
    <w:rsid w:val="004738B0"/>
    <w:rsid w:val="004801F1"/>
    <w:rsid w:val="00485C9F"/>
    <w:rsid w:val="00496A98"/>
    <w:rsid w:val="004A2C7C"/>
    <w:rsid w:val="004A7A1B"/>
    <w:rsid w:val="004C281F"/>
    <w:rsid w:val="004C4135"/>
    <w:rsid w:val="004C4F96"/>
    <w:rsid w:val="004D4171"/>
    <w:rsid w:val="004F4BA8"/>
    <w:rsid w:val="004F766F"/>
    <w:rsid w:val="004F7935"/>
    <w:rsid w:val="004F79DB"/>
    <w:rsid w:val="00513667"/>
    <w:rsid w:val="00513B16"/>
    <w:rsid w:val="00513ED8"/>
    <w:rsid w:val="005159E0"/>
    <w:rsid w:val="00516401"/>
    <w:rsid w:val="00517A2E"/>
    <w:rsid w:val="00531351"/>
    <w:rsid w:val="00531B75"/>
    <w:rsid w:val="005324E7"/>
    <w:rsid w:val="00541607"/>
    <w:rsid w:val="00555415"/>
    <w:rsid w:val="00560347"/>
    <w:rsid w:val="005667A6"/>
    <w:rsid w:val="00570E37"/>
    <w:rsid w:val="005715C3"/>
    <w:rsid w:val="005728A5"/>
    <w:rsid w:val="00576B85"/>
    <w:rsid w:val="00587933"/>
    <w:rsid w:val="005A27EE"/>
    <w:rsid w:val="005A2A29"/>
    <w:rsid w:val="005A2EB5"/>
    <w:rsid w:val="005B18C9"/>
    <w:rsid w:val="005B31D0"/>
    <w:rsid w:val="005B7CDA"/>
    <w:rsid w:val="005C2BE0"/>
    <w:rsid w:val="005C4296"/>
    <w:rsid w:val="005D45A1"/>
    <w:rsid w:val="005D5331"/>
    <w:rsid w:val="005D7E36"/>
    <w:rsid w:val="005E04F9"/>
    <w:rsid w:val="005F3BE3"/>
    <w:rsid w:val="005F41BB"/>
    <w:rsid w:val="005F4CE4"/>
    <w:rsid w:val="00604D15"/>
    <w:rsid w:val="006061D6"/>
    <w:rsid w:val="00634BAB"/>
    <w:rsid w:val="006405CF"/>
    <w:rsid w:val="00641055"/>
    <w:rsid w:val="00642224"/>
    <w:rsid w:val="00644A4B"/>
    <w:rsid w:val="00646042"/>
    <w:rsid w:val="006513AC"/>
    <w:rsid w:val="006606D0"/>
    <w:rsid w:val="0067753B"/>
    <w:rsid w:val="00685DC9"/>
    <w:rsid w:val="00691817"/>
    <w:rsid w:val="00691944"/>
    <w:rsid w:val="006926CD"/>
    <w:rsid w:val="006A1E9F"/>
    <w:rsid w:val="006A650D"/>
    <w:rsid w:val="006A66D2"/>
    <w:rsid w:val="006A6B35"/>
    <w:rsid w:val="006A6B4C"/>
    <w:rsid w:val="006B0CCA"/>
    <w:rsid w:val="006B6A2E"/>
    <w:rsid w:val="006B7514"/>
    <w:rsid w:val="006C162F"/>
    <w:rsid w:val="006C3C95"/>
    <w:rsid w:val="006C58D4"/>
    <w:rsid w:val="006C7C9A"/>
    <w:rsid w:val="006D0851"/>
    <w:rsid w:val="006E454F"/>
    <w:rsid w:val="006E500B"/>
    <w:rsid w:val="006F108D"/>
    <w:rsid w:val="00701E43"/>
    <w:rsid w:val="00702F03"/>
    <w:rsid w:val="007068EB"/>
    <w:rsid w:val="00711B97"/>
    <w:rsid w:val="0071616C"/>
    <w:rsid w:val="00716FBD"/>
    <w:rsid w:val="00720F47"/>
    <w:rsid w:val="00722A1F"/>
    <w:rsid w:val="007239D9"/>
    <w:rsid w:val="007248F7"/>
    <w:rsid w:val="00725880"/>
    <w:rsid w:val="00730CF0"/>
    <w:rsid w:val="00731A26"/>
    <w:rsid w:val="00734F35"/>
    <w:rsid w:val="00736995"/>
    <w:rsid w:val="00736AB9"/>
    <w:rsid w:val="0074619A"/>
    <w:rsid w:val="00753A0C"/>
    <w:rsid w:val="0075743B"/>
    <w:rsid w:val="00760CC4"/>
    <w:rsid w:val="00761C0A"/>
    <w:rsid w:val="00764405"/>
    <w:rsid w:val="00765BE9"/>
    <w:rsid w:val="0077727A"/>
    <w:rsid w:val="007779B2"/>
    <w:rsid w:val="00782E23"/>
    <w:rsid w:val="00785E16"/>
    <w:rsid w:val="007862BA"/>
    <w:rsid w:val="007973E3"/>
    <w:rsid w:val="007A62BE"/>
    <w:rsid w:val="007B77A0"/>
    <w:rsid w:val="007B7C8E"/>
    <w:rsid w:val="007C15AA"/>
    <w:rsid w:val="007D0889"/>
    <w:rsid w:val="007D36C9"/>
    <w:rsid w:val="007D625A"/>
    <w:rsid w:val="007D6595"/>
    <w:rsid w:val="007E2ED4"/>
    <w:rsid w:val="007E34F4"/>
    <w:rsid w:val="007F06FD"/>
    <w:rsid w:val="007F0E1D"/>
    <w:rsid w:val="007F2010"/>
    <w:rsid w:val="007F6635"/>
    <w:rsid w:val="007F7821"/>
    <w:rsid w:val="008014D1"/>
    <w:rsid w:val="008128C3"/>
    <w:rsid w:val="00834850"/>
    <w:rsid w:val="00834F08"/>
    <w:rsid w:val="008405A0"/>
    <w:rsid w:val="00841B55"/>
    <w:rsid w:val="00842652"/>
    <w:rsid w:val="008426D7"/>
    <w:rsid w:val="00851BE2"/>
    <w:rsid w:val="00853E2A"/>
    <w:rsid w:val="0085777F"/>
    <w:rsid w:val="00861F94"/>
    <w:rsid w:val="008671A6"/>
    <w:rsid w:val="00867408"/>
    <w:rsid w:val="008711A4"/>
    <w:rsid w:val="00880EB3"/>
    <w:rsid w:val="00883BE2"/>
    <w:rsid w:val="00885589"/>
    <w:rsid w:val="008945EF"/>
    <w:rsid w:val="008A49D8"/>
    <w:rsid w:val="008A73CD"/>
    <w:rsid w:val="008B074F"/>
    <w:rsid w:val="008B16ED"/>
    <w:rsid w:val="008D2EC0"/>
    <w:rsid w:val="008D536B"/>
    <w:rsid w:val="008D7C6A"/>
    <w:rsid w:val="008F501F"/>
    <w:rsid w:val="00902845"/>
    <w:rsid w:val="009047B5"/>
    <w:rsid w:val="009051DD"/>
    <w:rsid w:val="00912ECC"/>
    <w:rsid w:val="0092055F"/>
    <w:rsid w:val="00925C23"/>
    <w:rsid w:val="00935BBF"/>
    <w:rsid w:val="009360B7"/>
    <w:rsid w:val="0093707D"/>
    <w:rsid w:val="009372A4"/>
    <w:rsid w:val="0094724D"/>
    <w:rsid w:val="00960642"/>
    <w:rsid w:val="00973BF8"/>
    <w:rsid w:val="0098567B"/>
    <w:rsid w:val="00986582"/>
    <w:rsid w:val="00986928"/>
    <w:rsid w:val="00987156"/>
    <w:rsid w:val="009928B1"/>
    <w:rsid w:val="009932DC"/>
    <w:rsid w:val="009A3022"/>
    <w:rsid w:val="009B0FA6"/>
    <w:rsid w:val="009B187F"/>
    <w:rsid w:val="009B364C"/>
    <w:rsid w:val="009B41FD"/>
    <w:rsid w:val="009B54B0"/>
    <w:rsid w:val="009D3067"/>
    <w:rsid w:val="009E4179"/>
    <w:rsid w:val="009E4A79"/>
    <w:rsid w:val="009F1F98"/>
    <w:rsid w:val="00A018EF"/>
    <w:rsid w:val="00A06C7C"/>
    <w:rsid w:val="00A10B2D"/>
    <w:rsid w:val="00A1584F"/>
    <w:rsid w:val="00A17002"/>
    <w:rsid w:val="00A17FB9"/>
    <w:rsid w:val="00A213C7"/>
    <w:rsid w:val="00A22F6F"/>
    <w:rsid w:val="00A26585"/>
    <w:rsid w:val="00A3690D"/>
    <w:rsid w:val="00A36C23"/>
    <w:rsid w:val="00A4736D"/>
    <w:rsid w:val="00A4750A"/>
    <w:rsid w:val="00A56DC4"/>
    <w:rsid w:val="00A67610"/>
    <w:rsid w:val="00A73ADE"/>
    <w:rsid w:val="00A94A3D"/>
    <w:rsid w:val="00AA78BF"/>
    <w:rsid w:val="00AB06B1"/>
    <w:rsid w:val="00AB5467"/>
    <w:rsid w:val="00AD0938"/>
    <w:rsid w:val="00AD436D"/>
    <w:rsid w:val="00AE3E54"/>
    <w:rsid w:val="00AE6F2D"/>
    <w:rsid w:val="00B00704"/>
    <w:rsid w:val="00B00D88"/>
    <w:rsid w:val="00B0203C"/>
    <w:rsid w:val="00B04C5E"/>
    <w:rsid w:val="00B04CE0"/>
    <w:rsid w:val="00B059DD"/>
    <w:rsid w:val="00B20244"/>
    <w:rsid w:val="00B26E85"/>
    <w:rsid w:val="00B30E22"/>
    <w:rsid w:val="00B32DF9"/>
    <w:rsid w:val="00B4174E"/>
    <w:rsid w:val="00B475B6"/>
    <w:rsid w:val="00B61393"/>
    <w:rsid w:val="00B7556C"/>
    <w:rsid w:val="00B94207"/>
    <w:rsid w:val="00B96A65"/>
    <w:rsid w:val="00B97FA5"/>
    <w:rsid w:val="00BA2175"/>
    <w:rsid w:val="00BA4D9F"/>
    <w:rsid w:val="00BA5B33"/>
    <w:rsid w:val="00BA606D"/>
    <w:rsid w:val="00BB3B37"/>
    <w:rsid w:val="00BB6BD0"/>
    <w:rsid w:val="00BD02C4"/>
    <w:rsid w:val="00BD14D1"/>
    <w:rsid w:val="00BD1D93"/>
    <w:rsid w:val="00BD428B"/>
    <w:rsid w:val="00BD581D"/>
    <w:rsid w:val="00BE17AC"/>
    <w:rsid w:val="00BE3045"/>
    <w:rsid w:val="00BF0EAA"/>
    <w:rsid w:val="00BF2AA8"/>
    <w:rsid w:val="00BF5092"/>
    <w:rsid w:val="00BF7423"/>
    <w:rsid w:val="00C06F7B"/>
    <w:rsid w:val="00C07E86"/>
    <w:rsid w:val="00C1118E"/>
    <w:rsid w:val="00C26F71"/>
    <w:rsid w:val="00C34B7D"/>
    <w:rsid w:val="00C37B5E"/>
    <w:rsid w:val="00C66C1C"/>
    <w:rsid w:val="00C67BA4"/>
    <w:rsid w:val="00C721EE"/>
    <w:rsid w:val="00C751C3"/>
    <w:rsid w:val="00C83B88"/>
    <w:rsid w:val="00C90A28"/>
    <w:rsid w:val="00CA4EF6"/>
    <w:rsid w:val="00CA78B9"/>
    <w:rsid w:val="00CB286A"/>
    <w:rsid w:val="00CB640C"/>
    <w:rsid w:val="00CB7BA0"/>
    <w:rsid w:val="00CB7D26"/>
    <w:rsid w:val="00CD0E84"/>
    <w:rsid w:val="00CD4A3D"/>
    <w:rsid w:val="00CD5483"/>
    <w:rsid w:val="00CE3FAF"/>
    <w:rsid w:val="00CE6386"/>
    <w:rsid w:val="00CF0630"/>
    <w:rsid w:val="00CF3A61"/>
    <w:rsid w:val="00D00556"/>
    <w:rsid w:val="00D04B20"/>
    <w:rsid w:val="00D10141"/>
    <w:rsid w:val="00D11A27"/>
    <w:rsid w:val="00D13905"/>
    <w:rsid w:val="00D27FA5"/>
    <w:rsid w:val="00D31182"/>
    <w:rsid w:val="00D34017"/>
    <w:rsid w:val="00D444CC"/>
    <w:rsid w:val="00D46F4F"/>
    <w:rsid w:val="00D52A42"/>
    <w:rsid w:val="00D60F79"/>
    <w:rsid w:val="00D71141"/>
    <w:rsid w:val="00D71A2A"/>
    <w:rsid w:val="00D90CDC"/>
    <w:rsid w:val="00D934F0"/>
    <w:rsid w:val="00DD4B3E"/>
    <w:rsid w:val="00DD54AF"/>
    <w:rsid w:val="00DD5E78"/>
    <w:rsid w:val="00DE4C9C"/>
    <w:rsid w:val="00DF19BE"/>
    <w:rsid w:val="00DF49A2"/>
    <w:rsid w:val="00E05F43"/>
    <w:rsid w:val="00E4101D"/>
    <w:rsid w:val="00E410E7"/>
    <w:rsid w:val="00E45B69"/>
    <w:rsid w:val="00E578F9"/>
    <w:rsid w:val="00E61D21"/>
    <w:rsid w:val="00E63673"/>
    <w:rsid w:val="00E6370E"/>
    <w:rsid w:val="00E77857"/>
    <w:rsid w:val="00E7790A"/>
    <w:rsid w:val="00E859F3"/>
    <w:rsid w:val="00E92557"/>
    <w:rsid w:val="00EA1618"/>
    <w:rsid w:val="00EA27A6"/>
    <w:rsid w:val="00EA39EC"/>
    <w:rsid w:val="00EA3FE2"/>
    <w:rsid w:val="00EA71F0"/>
    <w:rsid w:val="00EB1B29"/>
    <w:rsid w:val="00EB49FA"/>
    <w:rsid w:val="00EC2AEE"/>
    <w:rsid w:val="00ED3631"/>
    <w:rsid w:val="00ED5B44"/>
    <w:rsid w:val="00EE287D"/>
    <w:rsid w:val="00EE31F3"/>
    <w:rsid w:val="00EF1BD2"/>
    <w:rsid w:val="00EF3FD2"/>
    <w:rsid w:val="00EF5702"/>
    <w:rsid w:val="00F01B1A"/>
    <w:rsid w:val="00F0655B"/>
    <w:rsid w:val="00F068E1"/>
    <w:rsid w:val="00F14F83"/>
    <w:rsid w:val="00F15A42"/>
    <w:rsid w:val="00F21995"/>
    <w:rsid w:val="00F25C5D"/>
    <w:rsid w:val="00F26F30"/>
    <w:rsid w:val="00F44CE1"/>
    <w:rsid w:val="00F47082"/>
    <w:rsid w:val="00F546B5"/>
    <w:rsid w:val="00F57244"/>
    <w:rsid w:val="00F7344E"/>
    <w:rsid w:val="00F74665"/>
    <w:rsid w:val="00F8773F"/>
    <w:rsid w:val="00F90F81"/>
    <w:rsid w:val="00F91C5A"/>
    <w:rsid w:val="00F93CF6"/>
    <w:rsid w:val="00FA639B"/>
    <w:rsid w:val="00FB4F80"/>
    <w:rsid w:val="00FB5074"/>
    <w:rsid w:val="00FB5B46"/>
    <w:rsid w:val="00FC111E"/>
    <w:rsid w:val="00FC7A5D"/>
    <w:rsid w:val="00FD0928"/>
    <w:rsid w:val="00FD2AED"/>
    <w:rsid w:val="00FF3D71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06BA"/>
  <w15:docId w15:val="{FA2E8DC1-FB9E-433C-ACA9-B559079E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84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845"/>
    <w:rPr>
      <w:rFonts w:eastAsia="Calibr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B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995"/>
  </w:style>
  <w:style w:type="paragraph" w:styleId="Stopka">
    <w:name w:val="footer"/>
    <w:basedOn w:val="Normalny"/>
    <w:link w:val="StopkaZnak"/>
    <w:uiPriority w:val="99"/>
    <w:unhideWhenUsed/>
    <w:rsid w:val="0073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995"/>
  </w:style>
  <w:style w:type="paragraph" w:styleId="Zwykytekst">
    <w:name w:val="Plain Text"/>
    <w:basedOn w:val="Normalny"/>
    <w:link w:val="ZwykytekstZnak"/>
    <w:uiPriority w:val="99"/>
    <w:unhideWhenUsed/>
    <w:rsid w:val="0064222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224"/>
    <w:rPr>
      <w:rFonts w:ascii="Consolas" w:eastAsiaTheme="minorHAnsi" w:hAnsi="Consolas"/>
      <w:sz w:val="21"/>
      <w:szCs w:val="2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010E-8AA2-47D7-982B-23CE727B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2494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n.mierzwa</dc:creator>
  <cp:lastModifiedBy>Popkiewicz Katarzyna</cp:lastModifiedBy>
  <cp:revision>68</cp:revision>
  <cp:lastPrinted>2015-12-14T11:21:00Z</cp:lastPrinted>
  <dcterms:created xsi:type="dcterms:W3CDTF">2015-07-09T09:39:00Z</dcterms:created>
  <dcterms:modified xsi:type="dcterms:W3CDTF">2018-08-30T08:10:00Z</dcterms:modified>
</cp:coreProperties>
</file>