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EB9C" w14:textId="49FAA992" w:rsidR="00CF2E59" w:rsidRPr="00CF2E59" w:rsidRDefault="00CF2E59" w:rsidP="00CF2E5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lang w:eastAsia="x-none"/>
        </w:rPr>
      </w:pPr>
      <w:r w:rsidRPr="00CF2E59">
        <w:rPr>
          <w:rFonts w:ascii="Calibri" w:eastAsia="Calibri" w:hAnsi="Calibri" w:cs="Times New Roman"/>
          <w:i/>
          <w:lang w:eastAsia="x-none"/>
        </w:rPr>
        <w:t xml:space="preserve">Załącznik nr </w:t>
      </w:r>
      <w:r>
        <w:rPr>
          <w:rFonts w:ascii="Calibri" w:eastAsia="Calibri" w:hAnsi="Calibri" w:cs="Times New Roman"/>
          <w:i/>
          <w:lang w:eastAsia="x-none"/>
        </w:rPr>
        <w:t>19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do Regulaminu konkursu nr </w:t>
      </w:r>
      <w:r w:rsidR="00E7406F" w:rsidRPr="00E7406F">
        <w:rPr>
          <w:rFonts w:ascii="Calibri" w:eastAsia="Calibri" w:hAnsi="Calibri" w:cs="Times New Roman"/>
          <w:i/>
          <w:lang w:eastAsia="x-none"/>
        </w:rPr>
        <w:t xml:space="preserve">RPPK.07.01.00-IP.01-18-024/19 </w:t>
      </w:r>
      <w:bookmarkStart w:id="0" w:name="_GoBack"/>
      <w:bookmarkEnd w:id="0"/>
      <w:r w:rsidRPr="00CF2E59">
        <w:rPr>
          <w:rFonts w:ascii="Calibri" w:eastAsia="Calibri" w:hAnsi="Calibri" w:cs="Times New Roman"/>
          <w:i/>
          <w:lang w:eastAsia="x-none"/>
        </w:rPr>
        <w:t>w ramach RPO WP 2014-2020</w:t>
      </w:r>
    </w:p>
    <w:p w14:paraId="1351DD1C" w14:textId="77777777" w:rsidR="00CF2E59" w:rsidRDefault="00CF2E59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określane jako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>Nie jest bowiem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>ch wysokość uzależniona jest od stopnia nieosiągnięcia założeń merytorycznych projektu. Wydatki niekwalifikowalne z tytułu reguły proporcjonalności obejmują wydatki związane z zadaniem/</w:t>
      </w:r>
      <w:proofErr w:type="spellStart"/>
      <w:r w:rsidR="004956F5" w:rsidRPr="004229BB">
        <w:t>ami</w:t>
      </w:r>
      <w:proofErr w:type="spellEnd"/>
      <w:r w:rsidR="004956F5" w:rsidRPr="004229BB">
        <w:t xml:space="preserve"> merytorycznym/i, którego/-</w:t>
      </w:r>
      <w:proofErr w:type="spellStart"/>
      <w:r w:rsidR="004956F5" w:rsidRPr="004229BB">
        <w:t>ych</w:t>
      </w:r>
      <w:proofErr w:type="spellEnd"/>
      <w:r w:rsidR="004956F5" w:rsidRPr="004229BB">
        <w:t xml:space="preserve">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</w:t>
      </w:r>
      <w:proofErr w:type="spellStart"/>
      <w:r w:rsidR="00F446A1">
        <w:t>ych</w:t>
      </w:r>
      <w:proofErr w:type="spellEnd"/>
      <w:r w:rsidR="00F446A1">
        <w:t xml:space="preserve"> kryterium/ów premiującego/</w:t>
      </w:r>
      <w:proofErr w:type="spellStart"/>
      <w:r w:rsidR="00F446A1">
        <w:t>ych</w:t>
      </w:r>
      <w:proofErr w:type="spellEnd"/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420DC927" w14:textId="77777777" w:rsidR="00CF2E59" w:rsidRDefault="00CF2E59" w:rsidP="00A51026">
      <w:pPr>
        <w:jc w:val="both"/>
        <w:rPr>
          <w:b/>
        </w:rPr>
      </w:pPr>
    </w:p>
    <w:p w14:paraId="25EAA793" w14:textId="77777777" w:rsidR="00CF2E59" w:rsidRDefault="00CF2E59" w:rsidP="00A51026">
      <w:pPr>
        <w:jc w:val="both"/>
        <w:rPr>
          <w:b/>
        </w:rPr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lastRenderedPageBreak/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kroku</w:t>
      </w:r>
      <w:r w:rsidRPr="004229BB">
        <w:t xml:space="preserve"> 4. </w:t>
      </w:r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r>
              <w:t>nr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r>
              <w:t>nr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nr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r>
              <w:t>nr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r>
              <w:t>nr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>* wskaźnik osiągnięty na poziomie &gt;100% traktujemy jako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</w:t>
      </w:r>
      <w:proofErr w:type="spellStart"/>
      <w:r w:rsidR="00A11FEE" w:rsidRPr="00A11FEE">
        <w:t>ych</w:t>
      </w:r>
      <w:proofErr w:type="spellEnd"/>
      <w:r w:rsidR="00A11FEE" w:rsidRPr="00A11FEE">
        <w:t xml:space="preserve"> kryterium/ów premiującego/</w:t>
      </w:r>
      <w:proofErr w:type="spellStart"/>
      <w:r w:rsidR="00A11FEE" w:rsidRPr="00A11FEE">
        <w:t>ych</w:t>
      </w:r>
      <w:proofErr w:type="spellEnd"/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>nierozliczeniem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r w:rsidRPr="00F70A23">
        <w:lastRenderedPageBreak/>
        <w:t>możliwości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>możliwości obniżenia wysokości albo odstąpienia od żądania zwrotu środków uznanych za niekwalifikowalne z tytułu reguły proporcjonalności (w przypadku gdy</w:t>
      </w:r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>Ponadto w każdym z powyższych przypadków, w sytuacji gdy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>zad.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r w:rsidRPr="005F0CD4">
        <w:t>zad.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 w:rsidRPr="005F0CD4">
        <w:t>zad. B – 100%,</w:t>
      </w:r>
    </w:p>
    <w:p w14:paraId="0B1536B8" w14:textId="77777777" w:rsidR="00D80AD6" w:rsidRDefault="00D80AD6" w:rsidP="00D80AD6">
      <w:pPr>
        <w:spacing w:after="0"/>
        <w:jc w:val="both"/>
      </w:pPr>
      <w:r w:rsidRPr="005F0CD4">
        <w:t xml:space="preserve">zad.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 xml:space="preserve">, za wyjątkiem sytuacji, gdy projekt był skierowany wyłącznie do </w:t>
      </w:r>
      <w:r w:rsidR="00500198">
        <w:rPr>
          <w:u w:val="single"/>
        </w:rPr>
        <w:lastRenderedPageBreak/>
        <w:t>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(zdefiniowanej jako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odstąpieniu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</w:t>
      </w:r>
      <w:r w:rsidRPr="004229BB">
        <w:lastRenderedPageBreak/>
        <w:t xml:space="preserve">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r w:rsidRPr="00B46F83">
              <w:t>nr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r w:rsidRPr="00B46F83">
              <w:t>nr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r w:rsidRPr="00B46F83">
              <w:t>nr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r w:rsidRPr="00B46F83">
              <w:t>nr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r w:rsidRPr="00B46F83">
              <w:t>nr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>*wskaźnik osiągnięty na poziomie &gt;100% traktujemy jako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</w:t>
      </w:r>
      <w:r w:rsidR="00F91B1E" w:rsidRPr="004229BB">
        <w:lastRenderedPageBreak/>
        <w:t>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zdobyły </w:t>
            </w:r>
            <w:r w:rsidRPr="00533D0F">
              <w:rPr>
                <w:sz w:val="20"/>
                <w:szCs w:val="20"/>
              </w:rPr>
              <w:lastRenderedPageBreak/>
              <w:t>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lastRenderedPageBreak/>
        <w:t>* wskaźnik osiągnięty na poziomie &gt;100% traktujemy jako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r w:rsidR="00C96F9C" w:rsidRPr="004229BB">
        <w:t>Należy zatem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zakończyły udział w </w:t>
            </w:r>
            <w:r w:rsidRPr="00533D0F">
              <w:rPr>
                <w:sz w:val="20"/>
                <w:szCs w:val="20"/>
              </w:rPr>
              <w:lastRenderedPageBreak/>
              <w:t>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150 000, w tym 50 000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 xml:space="preserve">124 000, w tym 30 000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>* wskaźnik osiągnięty na poziomie &gt;100% traktujemy jako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r w:rsidRPr="004229BB">
        <w:t>osób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lastRenderedPageBreak/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obyły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>* wskaźnik osiągnięty na poziomie &gt;100% traktujemy jako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lastRenderedPageBreak/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r w:rsidR="0042195C" w:rsidRPr="004229BB">
        <w:rPr>
          <w:b/>
        </w:rPr>
        <w:t xml:space="preserve">ramach którego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wyliczeniu jako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</w:t>
      </w:r>
      <w:proofErr w:type="spellStart"/>
      <w:r w:rsidR="00F91B1E" w:rsidRPr="004229BB">
        <w:t>nadwykonanie</w:t>
      </w:r>
      <w:proofErr w:type="spellEnd"/>
      <w:r w:rsidR="00F91B1E" w:rsidRPr="004229BB">
        <w:t>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r w:rsidRPr="004229BB">
        <w:t xml:space="preserve">([60,5%+100%+100%]/3) = 260,5%/3 = 86,83% i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 xml:space="preserve">Ocena </w:t>
      </w:r>
      <w:r w:rsidRPr="004229BB">
        <w:rPr>
          <w:b/>
        </w:rPr>
        <w:lastRenderedPageBreak/>
        <w:t>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>uznanych za niekwalifikowalne z tytułu reguły proporcjonalności  w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Na jakim poziomie zostały zrealizowane pozostałe wskaźniki istotne z punku widzenia celu projektu (poziom ewentualnego </w:t>
      </w:r>
      <w:proofErr w:type="spellStart"/>
      <w:r w:rsidRPr="007E641C">
        <w:t>nadwykonania</w:t>
      </w:r>
      <w:proofErr w:type="spellEnd"/>
      <w:r w:rsidRPr="007E641C">
        <w:t>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przypadku gdy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kryterium/ów premiującego/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może mieć zastos</w:t>
      </w:r>
      <w:r>
        <w:rPr>
          <w:rFonts w:cs="Times New Roman"/>
        </w:rPr>
        <w:t xml:space="preserve">owanie reguła proporcjonalności, w związku z czym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</w:t>
      </w:r>
      <w:proofErr w:type="spellStart"/>
      <w:r w:rsidRPr="006D3F8D">
        <w:t>ych</w:t>
      </w:r>
      <w:proofErr w:type="spellEnd"/>
      <w:r w:rsidRPr="006D3F8D">
        <w:t xml:space="preserve"> kryterium/ów premiując</w:t>
      </w:r>
      <w:r w:rsidR="004E012D">
        <w:t>ego/</w:t>
      </w:r>
      <w:proofErr w:type="spellStart"/>
      <w:r w:rsidR="004E012D">
        <w:t>ych</w:t>
      </w:r>
      <w:proofErr w:type="spellEnd"/>
      <w:r w:rsidR="004E012D">
        <w:t xml:space="preserve">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lastRenderedPageBreak/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>obliczonej w 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 xml:space="preserve">(jeżeli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>specyficznego/</w:t>
      </w:r>
      <w:proofErr w:type="spellStart"/>
      <w:r w:rsidR="00574FFD">
        <w:rPr>
          <w:rFonts w:cs="Times New Roman"/>
        </w:rPr>
        <w:t>ych</w:t>
      </w:r>
      <w:proofErr w:type="spellEnd"/>
      <w:r w:rsidR="00574FFD">
        <w:rPr>
          <w:rFonts w:cs="Times New Roman"/>
        </w:rPr>
        <w:t xml:space="preserve"> </w:t>
      </w:r>
      <w:r w:rsidR="001475E4" w:rsidRPr="004229BB">
        <w:rPr>
          <w:rFonts w:cs="Times New Roman"/>
        </w:rPr>
        <w:t>kryterium/ów premiującego/</w:t>
      </w:r>
      <w:proofErr w:type="spellStart"/>
      <w:r w:rsidR="001475E4" w:rsidRPr="004229BB">
        <w:rPr>
          <w:rFonts w:cs="Times New Roman"/>
        </w:rPr>
        <w:t>ych</w:t>
      </w:r>
      <w:proofErr w:type="spellEnd"/>
      <w:r w:rsidR="001475E4" w:rsidRPr="004229BB">
        <w:rPr>
          <w:rFonts w:cs="Times New Roman"/>
        </w:rPr>
        <w:t xml:space="preserve">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</w:t>
      </w:r>
      <w:proofErr w:type="spellStart"/>
      <w:r w:rsidR="00792D95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 xml:space="preserve">, jednak w takich przypadkach również należy wyliczyć </w:t>
      </w:r>
      <w:proofErr w:type="spellStart"/>
      <w:r w:rsidR="00E513BE" w:rsidRPr="004229BB">
        <w:rPr>
          <w:rFonts w:cs="Times New Roman"/>
        </w:rPr>
        <w:t>Kmax</w:t>
      </w:r>
      <w:proofErr w:type="spellEnd"/>
      <w:r w:rsidR="00E513BE" w:rsidRPr="004229BB">
        <w:rPr>
          <w:rFonts w:cs="Times New Roman"/>
        </w:rPr>
        <w:t>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pośrednich </w:t>
      </w:r>
      <w:r w:rsidR="00C0418F" w:rsidRPr="004229BB">
        <w:rPr>
          <w:rFonts w:cs="Times New Roman"/>
        </w:rPr>
        <w:t>jaką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</w:t>
      </w:r>
      <w:proofErr w:type="spellStart"/>
      <w:r w:rsidR="00574FFD">
        <w:rPr>
          <w:rFonts w:cs="Times New Roman"/>
        </w:rPr>
        <w:t>ymi</w:t>
      </w:r>
      <w:proofErr w:type="spellEnd"/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proofErr w:type="spellStart"/>
      <w:r w:rsidR="00C0418F" w:rsidRPr="004229BB">
        <w:rPr>
          <w:rFonts w:cs="Times New Roman"/>
        </w:rPr>
        <w:t>ami</w:t>
      </w:r>
      <w:proofErr w:type="spellEnd"/>
      <w:r w:rsidR="00C0418F" w:rsidRPr="004229BB">
        <w:rPr>
          <w:rFonts w:cs="Times New Roman"/>
        </w:rPr>
        <w:t xml:space="preserve">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lastRenderedPageBreak/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</w:t>
      </w:r>
      <w:proofErr w:type="spellStart"/>
      <w:r w:rsidRPr="004229BB">
        <w:rPr>
          <w:rFonts w:cs="Times New Roman"/>
        </w:rPr>
        <w:t>K</w:t>
      </w:r>
      <w:r w:rsidRPr="004229BB">
        <w:rPr>
          <w:rFonts w:cs="Times New Roman"/>
          <w:sz w:val="18"/>
          <w:szCs w:val="18"/>
        </w:rPr>
        <w:t>max</w:t>
      </w:r>
      <w:proofErr w:type="spellEnd"/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specyficznego </w:t>
            </w:r>
            <w:r w:rsidRPr="004229BB">
              <w:rPr>
                <w:rFonts w:cs="Times New Roman"/>
              </w:rPr>
              <w:t xml:space="preserve"> premiującego</w:t>
            </w:r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 xml:space="preserve">Należy przy tym zaznaczyć, że w przypadku </w:t>
      </w:r>
      <w:proofErr w:type="spellStart"/>
      <w:r w:rsidR="00792D95" w:rsidRPr="004229BB">
        <w:rPr>
          <w:rFonts w:cs="Times New Roman"/>
          <w:b/>
        </w:rPr>
        <w:t>nadwykonania</w:t>
      </w:r>
      <w:proofErr w:type="spellEnd"/>
      <w:r w:rsidR="00792D95" w:rsidRPr="004229BB">
        <w:rPr>
          <w:rFonts w:cs="Times New Roman"/>
          <w:b/>
        </w:rPr>
        <w:t xml:space="preserve">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 xml:space="preserve">1 – ponieważ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proofErr w:type="spellStart"/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</w:t>
      </w:r>
      <w:proofErr w:type="spellStart"/>
      <w:r w:rsidRPr="004229BB">
        <w:rPr>
          <w:rFonts w:cs="Times New Roman"/>
          <w:b/>
          <w:sz w:val="24"/>
          <w:szCs w:val="24"/>
        </w:rPr>
        <w:t>Kmax</w:t>
      </w:r>
      <w:proofErr w:type="spellEnd"/>
      <w:r w:rsidRPr="004229BB">
        <w:rPr>
          <w:rFonts w:cs="Times New Roman"/>
          <w:b/>
          <w:sz w:val="24"/>
          <w:szCs w:val="24"/>
        </w:rPr>
        <w:t xml:space="preserve">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</w:t>
            </w:r>
            <w:proofErr w:type="spellStart"/>
            <w:r w:rsidR="00F47288" w:rsidRPr="004229BB">
              <w:rPr>
                <w:rFonts w:cs="Times New Roman"/>
                <w:b/>
                <w:sz w:val="16"/>
                <w:szCs w:val="16"/>
              </w:rPr>
              <w:t>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proofErr w:type="spellEnd"/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kwota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</w:t>
      </w:r>
      <w:proofErr w:type="spellStart"/>
      <w:r w:rsidRPr="004229BB">
        <w:rPr>
          <w:rFonts w:cs="Times New Roman"/>
        </w:rPr>
        <w:t>K</w:t>
      </w:r>
      <w:r w:rsidR="00BC5BB0" w:rsidRPr="004229BB">
        <w:rPr>
          <w:rFonts w:cs="Times New Roman"/>
          <w:sz w:val="16"/>
          <w:szCs w:val="16"/>
        </w:rPr>
        <w:t>max</w:t>
      </w:r>
      <w:proofErr w:type="spellEnd"/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 8</w:t>
      </w:r>
      <w:r w:rsidR="00933511" w:rsidRPr="004229BB">
        <w:rPr>
          <w:rFonts w:cs="Times New Roman"/>
        </w:rPr>
        <w:t xml:space="preserve">). Obliczając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BBC5A" w15:done="0"/>
  <w15:commentEx w15:paraId="0DA33E33" w15:done="0"/>
  <w15:commentEx w15:paraId="4DE330F1" w15:done="0"/>
  <w15:commentEx w15:paraId="0D3A6D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AD251" w14:textId="77777777" w:rsidR="003C1134" w:rsidRDefault="003C1134" w:rsidP="009F4360">
      <w:pPr>
        <w:spacing w:after="0" w:line="240" w:lineRule="auto"/>
      </w:pPr>
      <w:r>
        <w:separator/>
      </w:r>
    </w:p>
  </w:endnote>
  <w:endnote w:type="continuationSeparator" w:id="0">
    <w:p w14:paraId="717580A4" w14:textId="77777777" w:rsidR="003C1134" w:rsidRDefault="003C1134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6F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4292F" w14:textId="77777777" w:rsidR="003C1134" w:rsidRDefault="003C1134" w:rsidP="009F4360">
      <w:pPr>
        <w:spacing w:after="0" w:line="240" w:lineRule="auto"/>
      </w:pPr>
      <w:r>
        <w:separator/>
      </w:r>
    </w:p>
  </w:footnote>
  <w:footnote w:type="continuationSeparator" w:id="0">
    <w:p w14:paraId="6D066D50" w14:textId="77777777" w:rsidR="003C1134" w:rsidRDefault="003C1134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</w:t>
      </w:r>
      <w:proofErr w:type="spellStart"/>
      <w:r>
        <w:t>ych</w:t>
      </w:r>
      <w:proofErr w:type="spellEnd"/>
      <w:r>
        <w:t xml:space="preserve">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801211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a Trela">
    <w15:presenceInfo w15:providerId="AD" w15:userId="S-1-5-21-3756686867-893174319-3700931214-6881"/>
  </w15:person>
  <w15:person w15:author="Burnat Andrzej">
    <w15:presenceInfo w15:providerId="AD" w15:userId="S-1-5-21-3756686867-893174319-3700931214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E6827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89A"/>
    <w:rsid w:val="003C1134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2E59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06F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7E85-0051-4075-8030-1BC94E37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5623</Words>
  <Characters>33743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Wieslaw Cwynar</cp:lastModifiedBy>
  <cp:revision>4</cp:revision>
  <cp:lastPrinted>2019-06-11T06:33:00Z</cp:lastPrinted>
  <dcterms:created xsi:type="dcterms:W3CDTF">2019-06-25T13:29:00Z</dcterms:created>
  <dcterms:modified xsi:type="dcterms:W3CDTF">2019-08-28T11:28:00Z</dcterms:modified>
</cp:coreProperties>
</file>