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8523AE" w:rsidP="00FC73F5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 w:rsidRPr="00A71B93">
        <w:rPr>
          <w:noProof/>
        </w:rPr>
        <w:drawing>
          <wp:inline distT="0" distB="0" distL="0" distR="0">
            <wp:extent cx="8048625" cy="704850"/>
            <wp:effectExtent l="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670ED4" w:rsidRDefault="00670ED4" w:rsidP="00FC73F5">
      <w:pPr>
        <w:jc w:val="right"/>
        <w:rPr>
          <w:rFonts w:ascii="Arial" w:hAnsi="Arial" w:cs="Arial"/>
          <w:b/>
          <w:sz w:val="20"/>
          <w:szCs w:val="20"/>
        </w:rPr>
      </w:pPr>
    </w:p>
    <w:p w:rsidR="00670ED4" w:rsidRDefault="00670ED4" w:rsidP="00FC73F5">
      <w:pPr>
        <w:jc w:val="right"/>
        <w:rPr>
          <w:rFonts w:ascii="Arial" w:hAnsi="Arial" w:cs="Arial"/>
          <w:b/>
          <w:sz w:val="20"/>
          <w:szCs w:val="20"/>
        </w:rPr>
      </w:pPr>
    </w:p>
    <w:p w:rsidR="00670ED4" w:rsidRDefault="00670ED4" w:rsidP="00FC73F5">
      <w:pPr>
        <w:jc w:val="right"/>
        <w:rPr>
          <w:rFonts w:ascii="Arial" w:hAnsi="Arial" w:cs="Arial"/>
          <w:b/>
          <w:sz w:val="20"/>
          <w:szCs w:val="20"/>
        </w:rPr>
      </w:pPr>
    </w:p>
    <w:p w:rsidR="00FC73F5" w:rsidRPr="00E72EC8" w:rsidRDefault="00FC73F5" w:rsidP="00FC73F5">
      <w:pPr>
        <w:jc w:val="right"/>
        <w:rPr>
          <w:rFonts w:ascii="Arial" w:hAnsi="Arial" w:cs="Arial"/>
          <w:b/>
          <w:sz w:val="20"/>
          <w:szCs w:val="20"/>
        </w:rPr>
      </w:pPr>
      <w:r w:rsidRPr="005A20B5">
        <w:rPr>
          <w:rFonts w:ascii="Arial" w:hAnsi="Arial" w:cs="Arial"/>
          <w:b/>
          <w:sz w:val="20"/>
          <w:szCs w:val="20"/>
        </w:rPr>
        <w:t>Załącznik nr 8</w:t>
      </w:r>
      <w:r w:rsidR="00107661" w:rsidRPr="005A20B5">
        <w:rPr>
          <w:rFonts w:ascii="Arial" w:hAnsi="Arial" w:cs="Arial"/>
          <w:b/>
          <w:sz w:val="20"/>
          <w:szCs w:val="20"/>
        </w:rPr>
        <w:t>.1</w:t>
      </w:r>
      <w:r w:rsidRPr="005A20B5">
        <w:rPr>
          <w:rFonts w:ascii="Arial" w:hAnsi="Arial" w:cs="Arial"/>
          <w:b/>
          <w:sz w:val="20"/>
          <w:szCs w:val="20"/>
        </w:rPr>
        <w:t xml:space="preserve"> do Regulaminu konkursu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FC73F5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9A6165" w:rsidRPr="009A6165">
        <w:rPr>
          <w:rFonts w:ascii="Arial" w:hAnsi="Arial" w:cs="Arial"/>
          <w:b/>
          <w:sz w:val="40"/>
          <w:szCs w:val="40"/>
        </w:rPr>
        <w:t>3.</w:t>
      </w:r>
      <w:r w:rsidR="00125AB5">
        <w:rPr>
          <w:rFonts w:ascii="Arial" w:hAnsi="Arial" w:cs="Arial"/>
          <w:b/>
          <w:sz w:val="40"/>
          <w:szCs w:val="40"/>
        </w:rPr>
        <w:t>1 ROZWÓJ OZE</w:t>
      </w:r>
      <w:r w:rsidR="003B123D">
        <w:rPr>
          <w:rFonts w:ascii="Arial" w:hAnsi="Arial" w:cs="Arial"/>
          <w:b/>
          <w:sz w:val="40"/>
          <w:szCs w:val="40"/>
        </w:rPr>
        <w:t xml:space="preserve"> – KONKURS OGÓLNY</w:t>
      </w:r>
    </w:p>
    <w:p w:rsidR="006D3EB9" w:rsidRDefault="006D3EB9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6D3EB9" w:rsidRDefault="006D3EB9" w:rsidP="006D3EB9">
      <w:pPr>
        <w:ind w:left="720"/>
        <w:rPr>
          <w:rFonts w:ascii="Arial" w:hAnsi="Arial" w:cs="Arial"/>
          <w:sz w:val="40"/>
          <w:szCs w:val="40"/>
        </w:rPr>
      </w:pPr>
    </w:p>
    <w:p w:rsidR="006D3EB9" w:rsidRDefault="006D3EB9" w:rsidP="006D3EB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6D3EB9" w:rsidRDefault="006D3EB9" w:rsidP="006D3EB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13 kwietnia 2016 r. z późn. zm.) </w:t>
      </w:r>
    </w:p>
    <w:p w:rsidR="003B123D" w:rsidRDefault="003B123D" w:rsidP="006D3EB9">
      <w:pPr>
        <w:jc w:val="center"/>
        <w:rPr>
          <w:rFonts w:ascii="Arial" w:hAnsi="Arial" w:cs="Arial"/>
          <w:i/>
          <w:sz w:val="40"/>
          <w:szCs w:val="40"/>
        </w:rPr>
      </w:pPr>
    </w:p>
    <w:p w:rsidR="003B123D" w:rsidRDefault="003B123D" w:rsidP="006D3EB9">
      <w:pPr>
        <w:jc w:val="center"/>
        <w:rPr>
          <w:rFonts w:ascii="Arial" w:hAnsi="Arial" w:cs="Arial"/>
          <w:i/>
          <w:sz w:val="40"/>
          <w:szCs w:val="40"/>
        </w:rPr>
      </w:pPr>
    </w:p>
    <w:p w:rsidR="003B123D" w:rsidRDefault="003B123D" w:rsidP="006D3EB9">
      <w:pPr>
        <w:jc w:val="center"/>
        <w:rPr>
          <w:rFonts w:ascii="Arial" w:hAnsi="Arial" w:cs="Arial"/>
          <w:i/>
          <w:sz w:val="40"/>
          <w:szCs w:val="40"/>
        </w:rPr>
      </w:pPr>
    </w:p>
    <w:p w:rsidR="003B123D" w:rsidRDefault="003B123D" w:rsidP="006D3EB9">
      <w:pPr>
        <w:jc w:val="center"/>
        <w:rPr>
          <w:rFonts w:ascii="Arial" w:hAnsi="Arial" w:cs="Arial"/>
          <w:i/>
          <w:sz w:val="40"/>
          <w:szCs w:val="40"/>
        </w:rPr>
      </w:pPr>
    </w:p>
    <w:p w:rsidR="003B123D" w:rsidRDefault="003B123D" w:rsidP="006D3EB9">
      <w:pPr>
        <w:jc w:val="center"/>
        <w:rPr>
          <w:rFonts w:ascii="Arial" w:hAnsi="Arial" w:cs="Arial"/>
          <w:i/>
          <w:sz w:val="40"/>
          <w:szCs w:val="40"/>
        </w:rPr>
      </w:pPr>
    </w:p>
    <w:p w:rsidR="003B123D" w:rsidRDefault="003B123D" w:rsidP="006D3EB9">
      <w:pPr>
        <w:jc w:val="center"/>
        <w:rPr>
          <w:rFonts w:ascii="Arial" w:hAnsi="Arial" w:cs="Arial"/>
          <w:i/>
          <w:sz w:val="40"/>
          <w:szCs w:val="40"/>
        </w:rPr>
      </w:pPr>
    </w:p>
    <w:p w:rsidR="005A20B5" w:rsidRDefault="005A20B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bookmarkEnd w:id="0"/>
    <w:p w:rsidR="006D3EB9" w:rsidRPr="006D3EB9" w:rsidRDefault="006D3EB9" w:rsidP="006D3EB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A777F7" w:rsidRPr="006B00E8" w:rsidRDefault="00A777F7" w:rsidP="005349B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KRYTERI</w:t>
      </w:r>
      <w:r w:rsidR="006B00E8">
        <w:rPr>
          <w:rFonts w:ascii="Arial" w:hAnsi="Arial" w:cs="Arial"/>
          <w:b/>
          <w:sz w:val="28"/>
          <w:szCs w:val="28"/>
          <w:lang w:val="pl-PL"/>
        </w:rPr>
        <w:t>A</w:t>
      </w:r>
      <w:r w:rsidRPr="003513FC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B00E8">
        <w:rPr>
          <w:rFonts w:ascii="Arial" w:hAnsi="Arial" w:cs="Arial"/>
          <w:b/>
          <w:sz w:val="28"/>
          <w:szCs w:val="28"/>
          <w:lang w:val="pl-PL"/>
        </w:rPr>
        <w:t xml:space="preserve">MERYTORYCZNE </w:t>
      </w:r>
      <w:r w:rsidR="006B00E8" w:rsidRPr="006B00E8">
        <w:rPr>
          <w:rFonts w:ascii="Arial" w:hAnsi="Arial" w:cs="Arial"/>
          <w:b/>
          <w:sz w:val="28"/>
          <w:szCs w:val="28"/>
          <w:lang w:val="pl-PL"/>
        </w:rPr>
        <w:t>DOPUSZCZAJĄCE STANDARDOWE</w:t>
      </w:r>
    </w:p>
    <w:p w:rsidR="006B00E8" w:rsidRPr="003513FC" w:rsidRDefault="006B00E8" w:rsidP="006B00E8">
      <w:pPr>
        <w:pStyle w:val="Akapitzlist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A777F7" w:rsidRPr="00EF1431" w:rsidTr="00A777F7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  <w:r w:rsidR="00CC2311">
              <w:rPr>
                <w:rFonts w:ascii="Arial" w:hAnsi="Arial" w:cs="Arial"/>
                <w:b/>
                <w:bCs/>
                <w:sz w:val="22"/>
                <w:szCs w:val="22"/>
              </w:rPr>
              <w:t>/ND</w:t>
            </w:r>
          </w:p>
        </w:tc>
      </w:tr>
      <w:tr w:rsidR="00A777F7" w:rsidRPr="00EF1431" w:rsidTr="00A777F7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A777F7" w:rsidRPr="001313FE" w:rsidRDefault="00A777F7" w:rsidP="005349B8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w studium wykonalności opisano problemy i potrzeby, które uzasadniają realizację projektu?</w:t>
            </w:r>
          </w:p>
          <w:p w:rsidR="00A777F7" w:rsidRPr="001313FE" w:rsidRDefault="00A777F7" w:rsidP="005349B8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czy w sposób spójny i zgodny z wymogami </w:t>
            </w:r>
            <w:r w:rsidRPr="001313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Instrukcji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IZ RPO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 określono cele, rezultaty i produkty projektu?</w:t>
            </w:r>
          </w:p>
          <w:p w:rsidR="00A777F7" w:rsidRPr="001313FE" w:rsidRDefault="00A777F7" w:rsidP="002D135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czy przeanalizowano</w:t>
            </w:r>
            <w:r w:rsidR="002D1359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A777F7" w:rsidRPr="001313FE" w:rsidRDefault="00A777F7" w:rsidP="005349B8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1313FE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1313FE" w:rsidRDefault="002D1359" w:rsidP="005349B8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A777F7" w:rsidRPr="001313FE">
              <w:rPr>
                <w:rFonts w:ascii="Arial" w:hAnsi="Arial" w:cs="Arial"/>
                <w:sz w:val="22"/>
                <w:szCs w:val="22"/>
              </w:rPr>
              <w:t>analiza wskazuje, jako najkorzystniejszy, wariant objęty wnioskiem o 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702F08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ocena c</w:t>
            </w: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 xml:space="preserve">zy wydatki określone we wniosku jako </w:t>
            </w:r>
            <w:r w:rsidRPr="00702F08">
              <w:rPr>
                <w:rFonts w:ascii="Arial" w:hAnsi="Arial" w:cs="Arial"/>
                <w:color w:val="000000"/>
                <w:sz w:val="22"/>
                <w:szCs w:val="22"/>
              </w:rPr>
              <w:t>kwalifikowane są:</w:t>
            </w:r>
          </w:p>
          <w:p w:rsidR="00A777F7" w:rsidRPr="00C74BE9" w:rsidRDefault="00A777F7" w:rsidP="005349B8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A777F7" w:rsidRPr="001313FE" w:rsidRDefault="00A777F7" w:rsidP="005349B8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BE9">
              <w:rPr>
                <w:rFonts w:ascii="Arial" w:hAnsi="Arial" w:cs="Arial"/>
                <w:sz w:val="22"/>
                <w:szCs w:val="22"/>
              </w:rPr>
              <w:t>zaplanowane w sposób oszczędny i efektywny, tj. z założeniem jak najwyższych efektów i 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E44F23">
        <w:trPr>
          <w:trHeight w:val="2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 szczególności informacje na temat:</w:t>
            </w:r>
          </w:p>
          <w:p w:rsidR="00A777F7" w:rsidRPr="001313FE" w:rsidRDefault="00A777F7" w:rsidP="005349B8">
            <w:pPr>
              <w:numPr>
                <w:ilvl w:val="0"/>
                <w:numId w:val="7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w studium wykonalności przedstawiono, zgodne z wymogami </w:t>
            </w:r>
            <w:r w:rsidRPr="00A70DCB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1313FE">
              <w:rPr>
                <w:rFonts w:ascii="Arial" w:hAnsi="Arial" w:cs="Arial"/>
                <w:sz w:val="22"/>
                <w:szCs w:val="22"/>
              </w:rPr>
              <w:t xml:space="preserve"> IZ RPO</w:t>
            </w:r>
            <w:r>
              <w:rPr>
                <w:rFonts w:ascii="Arial" w:hAnsi="Arial" w:cs="Arial"/>
                <w:sz w:val="22"/>
                <w:szCs w:val="22"/>
              </w:rPr>
              <w:t xml:space="preserve"> WP 2014-2020</w:t>
            </w:r>
            <w:r w:rsidRPr="001313FE">
              <w:rPr>
                <w:rFonts w:ascii="Arial" w:hAnsi="Arial" w:cs="Arial"/>
                <w:sz w:val="22"/>
                <w:szCs w:val="22"/>
              </w:rPr>
              <w:t>, analizy: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ewentualnych partnerów i zasad partnerstwa,</w:t>
            </w:r>
          </w:p>
          <w:p w:rsidR="00A777F7" w:rsidRPr="001313FE" w:rsidRDefault="00A777F7" w:rsidP="00A777F7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(operatora)</w:t>
            </w:r>
            <w:r w:rsidR="006B00E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777F7" w:rsidRPr="001313FE" w:rsidRDefault="00A777F7" w:rsidP="00A777F7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doświadczenia wnioskodawcy w realizacji inwestycji,</w:t>
            </w:r>
          </w:p>
          <w:p w:rsidR="00A777F7" w:rsidRPr="001313FE" w:rsidRDefault="00A777F7" w:rsidP="00A777F7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A777F7" w:rsidRPr="00141C92" w:rsidRDefault="00A777F7" w:rsidP="002D1359">
            <w:pPr>
              <w:numPr>
                <w:ilvl w:val="0"/>
                <w:numId w:val="7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="002D135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1313FE">
              <w:rPr>
                <w:rFonts w:ascii="Arial" w:hAnsi="Arial" w:cs="Arial"/>
                <w:sz w:val="22"/>
                <w:szCs w:val="22"/>
              </w:rPr>
              <w:t>(i operatora) do wykonania i eksploatacji proje</w:t>
            </w:r>
            <w:r>
              <w:rPr>
                <w:rFonts w:ascii="Arial" w:hAnsi="Arial" w:cs="Arial"/>
                <w:sz w:val="22"/>
                <w:szCs w:val="22"/>
              </w:rPr>
              <w:t xml:space="preserve">ktu zgodnie z przyjętymi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celami</w:t>
            </w:r>
            <w:r w:rsidRPr="001313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D85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F1D85" w:rsidRPr="00003B16" w:rsidRDefault="00DF1D85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F1D85" w:rsidRPr="00A57327" w:rsidRDefault="00DF1D85" w:rsidP="00C454D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  <w:p w:rsidR="00DF1D85" w:rsidRPr="00A57327" w:rsidRDefault="00DF1D85" w:rsidP="00F72A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F1D85" w:rsidRPr="0021335F" w:rsidRDefault="00DF1D85" w:rsidP="007E7788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DF1D85" w:rsidRPr="0021335F" w:rsidRDefault="00DF1D85" w:rsidP="007E7788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DF1D85" w:rsidRPr="0021335F" w:rsidRDefault="00DF1D85" w:rsidP="007E7788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DF1D85" w:rsidRPr="0021335F" w:rsidRDefault="00DF1D85" w:rsidP="007E7788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DF1D85" w:rsidRPr="00A57327" w:rsidRDefault="00DF1D85" w:rsidP="007E77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F1D85" w:rsidRPr="00EF1431" w:rsidRDefault="00DF1D85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D85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F1D85" w:rsidRPr="00003B16" w:rsidRDefault="00DF1D85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DF1D85" w:rsidRPr="00A21451" w:rsidRDefault="00DF1D85" w:rsidP="00F72AC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imężczyzn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F1D85" w:rsidRPr="00B244FE" w:rsidRDefault="00DF1D85" w:rsidP="007E7788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244FE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DF1D85" w:rsidRPr="00B244FE" w:rsidRDefault="00DF1D85" w:rsidP="007E778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B244FE">
              <w:rPr>
                <w:rFonts w:ascii="Arial" w:hAnsi="Arial" w:cs="Arial"/>
                <w:sz w:val="22"/>
                <w:szCs w:val="22"/>
                <w:lang w:val="pl-PL" w:eastAsia="ar-SA"/>
              </w:rPr>
              <w:t>W szczególności przedmiotem sprawdzenia jest, czy projekt nie ogranicza równego dostępu do zasobów (towarów, usług, infrastruktury) ze względu na  płeć.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F1D85" w:rsidRPr="00EF1431" w:rsidRDefault="00DF1D85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 przypadku pomocy udzielonej ze środków RPO WP 2014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-</w:t>
            </w:r>
            <w:r w:rsidRPr="00A21451">
              <w:rPr>
                <w:rFonts w:ascii="Arial" w:hAnsi="Arial" w:cs="Arial"/>
                <w:sz w:val="22"/>
                <w:szCs w:val="22"/>
                <w:lang w:val="pl-PL" w:eastAsia="pl-PL"/>
              </w:rPr>
              <w:t>2020 dużemu przedsiębiorcy, wkład finansowy z funduszy nie spowoduje znacznej utraty miejsc pracy w istniejących lokalizacjach tego przedsiębiorcy na terytorium UE w związku z realizacją dofinansowywanego projektu.</w:t>
            </w:r>
          </w:p>
          <w:p w:rsidR="00A777F7" w:rsidRPr="00A21451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A777F7" w:rsidRPr="001B5428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E75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583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A777F7" w:rsidRPr="00EF1431" w:rsidRDefault="00A777F7" w:rsidP="00A77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F6E">
              <w:rPr>
                <w:rFonts w:ascii="Arial" w:hAnsi="Arial" w:cs="Arial"/>
                <w:sz w:val="22"/>
                <w:szCs w:val="22"/>
              </w:rPr>
              <w:lastRenderedPageBreak/>
              <w:t>KRYTERIA FINANSOWE OCENIANE TYLKO PRZEZ EKSPERTA DS. ANALIZY FINANSOWEJ I EKONOMICZNEJ</w:t>
            </w: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i prawidłowości rachunkowej w następującym zakresie: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przedstawiono założenia do analizy finansowej i analizy  doch</w:t>
            </w:r>
            <w:r>
              <w:rPr>
                <w:rFonts w:ascii="Arial" w:hAnsi="Arial" w:cs="Arial"/>
                <w:sz w:val="22"/>
                <w:szCs w:val="22"/>
              </w:rPr>
              <w:t>odów generowanych przez projekt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analizę przeprowadzano w oparciu o koszty netto lub brutto,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>w zależności od kwalifikowania podatku VAT i możliwości rozliczania tego podatku w czasie ekspl</w:t>
            </w:r>
            <w:r>
              <w:rPr>
                <w:rFonts w:ascii="Arial" w:hAnsi="Arial" w:cs="Arial"/>
                <w:sz w:val="22"/>
                <w:szCs w:val="22"/>
              </w:rPr>
              <w:t>oatacji inwestycji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</w:t>
            </w:r>
            <w:r>
              <w:rPr>
                <w:rFonts w:ascii="Arial" w:hAnsi="Arial" w:cs="Arial"/>
                <w:sz w:val="22"/>
                <w:szCs w:val="22"/>
              </w:rPr>
              <w:t>ię z wnioskiem o dofinansowanie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wartość rezydualną określono i uzasadniono zgodnie z Wytycznymi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</w:t>
            </w:r>
            <w:r w:rsidRPr="00A70DCB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 studium wykonalności opisano problemy i potrzeby, które </w:t>
            </w:r>
            <w:r>
              <w:rPr>
                <w:rFonts w:ascii="Arial" w:hAnsi="Arial" w:cs="Arial"/>
                <w:sz w:val="22"/>
                <w:szCs w:val="22"/>
              </w:rPr>
              <w:t>uzasadniają realizację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prawidłowo określono popyt na</w:t>
            </w:r>
            <w:r>
              <w:rPr>
                <w:rFonts w:ascii="Arial" w:hAnsi="Arial" w:cs="Arial"/>
                <w:sz w:val="22"/>
                <w:szCs w:val="22"/>
              </w:rPr>
              <w:t xml:space="preserve"> usługi oferowan</w:t>
            </w:r>
            <w:r w:rsidR="00EA495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projekt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jasno została określona i czy jest przewidy</w:t>
            </w:r>
            <w:r>
              <w:rPr>
                <w:rFonts w:ascii="Arial" w:hAnsi="Arial" w:cs="Arial"/>
                <w:sz w:val="22"/>
                <w:szCs w:val="22"/>
              </w:rPr>
              <w:t>walna polityka cenowa/ taryfowa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przychody projektu 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</w:t>
            </w:r>
            <w:r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w sposób rzetelny oszacowano i uzasadniono oszczędnośc</w:t>
            </w:r>
            <w:r>
              <w:rPr>
                <w:rFonts w:ascii="Arial" w:hAnsi="Arial" w:cs="Arial"/>
                <w:sz w:val="22"/>
                <w:szCs w:val="22"/>
              </w:rPr>
              <w:t>i kosztów operacyjnych projektu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5349B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Rozwoju i Instytucji Zarządzającej RPO WP </w:t>
            </w:r>
            <w:r>
              <w:rPr>
                <w:rFonts w:ascii="Arial" w:hAnsi="Arial" w:cs="Arial"/>
                <w:sz w:val="22"/>
                <w:szCs w:val="22"/>
              </w:rPr>
              <w:t>2014-2020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A777F7" w:rsidRPr="005C051C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i rezultatów </w:t>
            </w:r>
            <w:r>
              <w:rPr>
                <w:rFonts w:ascii="Arial" w:hAnsi="Arial" w:cs="Arial"/>
                <w:sz w:val="22"/>
                <w:szCs w:val="22"/>
              </w:rPr>
              <w:t>w okresie trwałości</w:t>
            </w:r>
            <w:r w:rsidRPr="005C05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77F7" w:rsidRPr="00850667" w:rsidRDefault="006B00E8" w:rsidP="006B00E8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  <w:r w:rsidR="00A777F7" w:rsidRPr="005C051C">
              <w:rPr>
                <w:rFonts w:ascii="Arial" w:hAnsi="Arial" w:cs="Arial"/>
                <w:sz w:val="22"/>
                <w:szCs w:val="22"/>
              </w:rPr>
              <w:t>zy przedstawione w dokumentacji projektu informacje potwierdzają zdolność wnioskodawcy (i operatora) do wykonania i eksploatacji proje</w:t>
            </w:r>
            <w:r w:rsidR="00A777F7">
              <w:rPr>
                <w:rFonts w:ascii="Arial" w:hAnsi="Arial" w:cs="Arial"/>
                <w:sz w:val="22"/>
                <w:szCs w:val="22"/>
              </w:rPr>
              <w:t>ktu zgodnie z przyjętymi celami</w:t>
            </w:r>
            <w:r w:rsidR="00A777F7"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A777F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1313FE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5C051C" w:rsidRDefault="00A777F7" w:rsidP="00A777F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</w:t>
            </w:r>
            <w:r w:rsidR="00850667">
              <w:rPr>
                <w:rFonts w:ascii="Arial" w:hAnsi="Arial" w:cs="Arial"/>
                <w:sz w:val="22"/>
                <w:szCs w:val="22"/>
              </w:rPr>
              <w:t>: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77F7" w:rsidRPr="005C051C" w:rsidRDefault="00A777F7" w:rsidP="005349B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czy analiza ekonomiczna została wykonana zgodnie z Wytycznymi Ministra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Infrastruktury i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Rozwoju i </w:t>
            </w:r>
            <w:r w:rsidRPr="005C05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5C051C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051C">
              <w:rPr>
                <w:rFonts w:ascii="Arial" w:hAnsi="Arial" w:cs="Arial"/>
                <w:sz w:val="22"/>
                <w:szCs w:val="22"/>
              </w:rPr>
              <w:t>RPO WP</w:t>
            </w:r>
            <w:r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A777F7" w:rsidRPr="005C051C" w:rsidRDefault="00A777F7" w:rsidP="00A777F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</w:t>
            </w:r>
            <w:r>
              <w:rPr>
                <w:rFonts w:ascii="Arial" w:hAnsi="Arial" w:cs="Arial"/>
                <w:sz w:val="22"/>
                <w:szCs w:val="22"/>
              </w:rPr>
              <w:t>ami finansowymi i ekonomicznymi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5C051C" w:rsidRDefault="00A777F7" w:rsidP="00A777F7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5C051C">
              <w:rPr>
                <w:rFonts w:ascii="Arial" w:hAnsi="Arial" w:cs="Arial"/>
                <w:sz w:val="22"/>
                <w:szCs w:val="22"/>
              </w:rPr>
              <w:t>jeżeli analiza ma formę analizy CBA (kosztów i korzyści), to czy projekt spełnia kryteria: ENPV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81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A777F7" w:rsidRPr="008C26AD" w:rsidRDefault="00A777F7" w:rsidP="00116F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6F6E">
              <w:rPr>
                <w:rFonts w:ascii="Arial" w:hAnsi="Arial" w:cs="Arial"/>
                <w:sz w:val="22"/>
                <w:szCs w:val="22"/>
              </w:rPr>
              <w:t xml:space="preserve">KRYTERIA TECHNICZNE OCENIANE TYLKO PRZEZ EKSPERTA DS. </w:t>
            </w:r>
            <w:r w:rsidR="00116F6E" w:rsidRPr="00116F6E">
              <w:rPr>
                <w:rFonts w:ascii="Arial" w:hAnsi="Arial" w:cs="Arial"/>
                <w:sz w:val="22"/>
                <w:szCs w:val="22"/>
              </w:rPr>
              <w:t xml:space="preserve">OCENY </w:t>
            </w:r>
            <w:r w:rsidRPr="00116F6E">
              <w:rPr>
                <w:rFonts w:ascii="Arial" w:hAnsi="Arial" w:cs="Arial"/>
                <w:sz w:val="22"/>
                <w:szCs w:val="22"/>
              </w:rPr>
              <w:t>TECHNICZNEJ</w:t>
            </w:r>
          </w:p>
        </w:tc>
      </w:tr>
      <w:tr w:rsidR="00A777F7" w:rsidRPr="00EF1431" w:rsidTr="00A777F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A777F7" w:rsidRPr="00977F03" w:rsidRDefault="00A777F7" w:rsidP="005349B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zapewniają wykonanie projektu przy założonych kosztach,  t</w:t>
            </w:r>
            <w:r>
              <w:rPr>
                <w:rFonts w:ascii="Arial" w:hAnsi="Arial" w:cs="Arial"/>
                <w:sz w:val="22"/>
                <w:szCs w:val="22"/>
              </w:rPr>
              <w:t>erminach oraz należytej jakości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5349B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spełniają obowiązujące wymogi (normy, zasady sztuki budowlanej)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zapewniają gwarancję efektywnego wyko</w:t>
            </w:r>
            <w:r>
              <w:rPr>
                <w:rFonts w:ascii="Arial" w:hAnsi="Arial" w:cs="Arial"/>
                <w:sz w:val="22"/>
                <w:szCs w:val="22"/>
              </w:rPr>
              <w:t>nania i eksploatacji inwestycji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A777F7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A777F7" w:rsidRPr="008C26AD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977F03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E44F23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A777F7" w:rsidRPr="00977F03" w:rsidRDefault="00A777F7" w:rsidP="005349B8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 zgodnie z obowiązującymi przepisami prawa?</w:t>
            </w:r>
          </w:p>
          <w:p w:rsidR="00A777F7" w:rsidRPr="00977F03" w:rsidRDefault="00A777F7" w:rsidP="005349B8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organizacyjne zw</w:t>
            </w:r>
            <w:r w:rsidR="00060F05">
              <w:rPr>
                <w:rFonts w:ascii="Arial" w:hAnsi="Arial" w:cs="Arial"/>
                <w:sz w:val="22"/>
                <w:szCs w:val="22"/>
              </w:rPr>
              <w:t>iązane z procesem inwestycyjnym</w:t>
            </w:r>
            <w:r w:rsidRPr="00977F03">
              <w:rPr>
                <w:rFonts w:ascii="Arial" w:hAnsi="Arial" w:cs="Arial"/>
                <w:sz w:val="22"/>
                <w:szCs w:val="22"/>
              </w:rPr>
              <w:t xml:space="preserve">? Czy są one spełnione lub czy wnioskodawca będzie w stanie je spełnić w przyszłości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850667">
              <w:rPr>
                <w:rFonts w:ascii="Arial" w:hAnsi="Arial" w:cs="Arial"/>
                <w:sz w:val="22"/>
                <w:szCs w:val="22"/>
              </w:rPr>
              <w:t>i zrealizować inwestycję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F7" w:rsidRPr="00EF1431" w:rsidTr="00504E16">
        <w:trPr>
          <w:trHeight w:val="2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777F7" w:rsidRPr="00003B16" w:rsidRDefault="00A777F7" w:rsidP="005349B8">
            <w:pPr>
              <w:pStyle w:val="Akapitzlist"/>
              <w:numPr>
                <w:ilvl w:val="0"/>
                <w:numId w:val="10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77F7" w:rsidRPr="00977F03" w:rsidRDefault="00A777F7" w:rsidP="00A777F7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i technologiczne:</w:t>
            </w:r>
          </w:p>
          <w:p w:rsidR="00A777F7" w:rsidRPr="00977F03" w:rsidRDefault="00A777F7" w:rsidP="005349B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minimali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zują wpływ inwestycji na klimat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A777F7" w:rsidRPr="00977F03" w:rsidRDefault="00A777F7" w:rsidP="005349B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A777F7" w:rsidRPr="00977F03" w:rsidRDefault="00A777F7" w:rsidP="00A777F7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777F7" w:rsidRPr="00EF1431" w:rsidRDefault="00A777F7" w:rsidP="00A777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208" w:rsidRDefault="00A56208" w:rsidP="00A56208">
      <w:pPr>
        <w:pStyle w:val="Nagwek3"/>
        <w:tabs>
          <w:tab w:val="left" w:pos="567"/>
          <w:tab w:val="left" w:pos="709"/>
        </w:tabs>
        <w:ind w:left="360" w:hanging="218"/>
      </w:pPr>
      <w:bookmarkStart w:id="3" w:name="_Toc427917174"/>
      <w:bookmarkStart w:id="4" w:name="_Toc429548482"/>
      <w:bookmarkStart w:id="5" w:name="_Toc448311178"/>
      <w:bookmarkStart w:id="6" w:name="_Toc427917173"/>
      <w:r>
        <w:t>I.2. KRYTERIA MERYTORYCZNE DOPUSZCZAJĄCE SPECYFICZNE</w:t>
      </w:r>
      <w:bookmarkEnd w:id="5"/>
      <w:bookmarkEnd w:id="6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584"/>
        <w:gridCol w:w="8071"/>
        <w:gridCol w:w="1682"/>
      </w:tblGrid>
      <w:tr w:rsidR="00A56208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Definicja / wyjaśnienie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A56208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208" w:rsidRDefault="00A562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Zgodność projektu z prawem</w:t>
            </w:r>
          </w:p>
          <w:p w:rsidR="00A56208" w:rsidRDefault="00A562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Przez to kryterium należy rozumieć, że projekty wykorzystujące energię wodną muszą być planowane w sposób, który respektuje wymagania: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08ED">
              <w:rPr>
                <w:rFonts w:ascii="Arial" w:hAnsi="Arial" w:cs="Arial"/>
                <w:sz w:val="21"/>
                <w:szCs w:val="21"/>
              </w:rPr>
              <w:t>Dyrektywy Powodziowej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 (Dyrektywa 2007/60/WE Parlamentu Europejskiego i Rady z dnia 23 października 2007 r. w sprawie oceny ryzyka powodziowego i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zarządzania nim), 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Ramowej Dyrektywy Wodnej (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>Dyrektywa 2000/60/WE Parlamentu Europejskiego i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 xml:space="preserve">Rady z dnia 23 października 2000 r. ustanawiająca ramy wspólnotowego działania w dziedzinie polityki wodnej), </w:t>
            </w:r>
          </w:p>
          <w:p w:rsidR="005C08ED" w:rsidRPr="005C08ED" w:rsidRDefault="005C08ED" w:rsidP="005C08ED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Dyrektywy Siedliskowej </w:t>
            </w:r>
            <w:r w:rsidRPr="005C08ED">
              <w:rPr>
                <w:rFonts w:ascii="Arial" w:hAnsi="Arial" w:cs="Arial"/>
                <w:i/>
                <w:sz w:val="21"/>
                <w:szCs w:val="21"/>
              </w:rPr>
              <w:t>(Dyrektywa Rady 92/43/EWG z dnia 21 maja 1992 r. w</w:t>
            </w:r>
          </w:p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08ED">
              <w:rPr>
                <w:rFonts w:ascii="Arial" w:hAnsi="Arial" w:cs="Arial"/>
                <w:i/>
                <w:sz w:val="21"/>
                <w:szCs w:val="21"/>
              </w:rPr>
              <w:t>sprawie ochrony siedlisk przyrodniczych oraz dzikiej fauny i flory</w:t>
            </w:r>
            <w:r>
              <w:rPr>
                <w:rFonts w:ascii="Arial" w:hAnsi="Arial" w:cs="Arial"/>
                <w:sz w:val="21"/>
                <w:szCs w:val="21"/>
              </w:rPr>
              <w:t>),</w:t>
            </w:r>
          </w:p>
          <w:p w:rsidR="00A56208" w:rsidRDefault="005C08ED" w:rsidP="005C08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Symbol" w:char="F02D"/>
            </w:r>
            <w:r>
              <w:rPr>
                <w:rFonts w:ascii="Arial" w:hAnsi="Arial" w:cs="Arial"/>
                <w:sz w:val="21"/>
                <w:szCs w:val="21"/>
              </w:rPr>
              <w:t xml:space="preserve"> planów zarządzania ryzykiem powodziowym.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208" w:rsidRDefault="00A56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08ED" w:rsidTr="00A56208">
        <w:trPr>
          <w:trHeight w:val="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Zgodność wspieranych inwestycji z przepisami </w:t>
            </w:r>
          </w:p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dotyczącymi emisji zanieczyszczeń</w:t>
            </w:r>
          </w:p>
          <w:p w:rsidR="005C08ED" w:rsidRDefault="005C08ED" w:rsidP="005C08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 w:rsidP="005C08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Instalacje spalające biomasę powinny spełniać wymogi określone w dyrektywie (UE) 2015/2193 z dnia 25 listopada 2015 r. w sprawie ograniczenia emisji  niektórych zanieczyszczeń do powietrza ze średnich obiektów energetycznego spalania od momentu oddania do użytkowania danej instalacji.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8ED" w:rsidRDefault="005C08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77F7" w:rsidRPr="00F01A01" w:rsidRDefault="00A777F7" w:rsidP="00A777F7">
      <w:pPr>
        <w:pStyle w:val="Nagwek3"/>
        <w:tabs>
          <w:tab w:val="left" w:pos="567"/>
          <w:tab w:val="left" w:pos="709"/>
        </w:tabs>
        <w:ind w:left="360" w:hanging="218"/>
        <w:rPr>
          <w:lang w:val="pl-PL"/>
        </w:rPr>
      </w:pPr>
      <w:r w:rsidRPr="00041BF9">
        <w:rPr>
          <w:lang w:val="pl-PL"/>
        </w:rPr>
        <w:t>I.</w:t>
      </w:r>
      <w:r w:rsidR="00A56208">
        <w:rPr>
          <w:lang w:val="pl-PL"/>
        </w:rPr>
        <w:t>3</w:t>
      </w:r>
      <w:r w:rsidRPr="00041BF9">
        <w:rPr>
          <w:lang w:val="pl-PL"/>
        </w:rPr>
        <w:t>.</w:t>
      </w:r>
      <w:r>
        <w:rPr>
          <w:lang w:val="pl-PL"/>
        </w:rPr>
        <w:t xml:space="preserve"> </w:t>
      </w:r>
      <w:r w:rsidR="00125AB5">
        <w:t>KRYTERIA MERYTORYCZNE</w:t>
      </w:r>
      <w:r w:rsidR="00504E16">
        <w:rPr>
          <w:lang w:val="pl-PL"/>
        </w:rPr>
        <w:t xml:space="preserve"> </w:t>
      </w:r>
      <w:r w:rsidRPr="00781FCD">
        <w:t>JAKOŚCIOWE</w:t>
      </w:r>
      <w:bookmarkEnd w:id="4"/>
      <w:r w:rsidRPr="00781FCD">
        <w:t xml:space="preserve"> </w:t>
      </w:r>
      <w:bookmarkEnd w:id="3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62"/>
        <w:gridCol w:w="4394"/>
        <w:gridCol w:w="1418"/>
      </w:tblGrid>
      <w:tr w:rsidR="00F01A01" w:rsidRPr="00F01A01" w:rsidTr="00F01A01">
        <w:trPr>
          <w:trHeight w:val="273"/>
        </w:trPr>
        <w:tc>
          <w:tcPr>
            <w:tcW w:w="14884" w:type="dxa"/>
            <w:gridSpan w:val="5"/>
            <w:shd w:val="clear" w:color="auto" w:fill="E5DFEC"/>
            <w:vAlign w:val="center"/>
          </w:tcPr>
          <w:p w:rsidR="006D3EB9" w:rsidRPr="006D3EB9" w:rsidRDefault="006D3EB9" w:rsidP="006D3E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>Typ</w:t>
            </w:r>
            <w:r w:rsidR="003B6EAD"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projektów:</w:t>
            </w:r>
          </w:p>
          <w:p w:rsidR="006D3EB9" w:rsidRPr="006D3EB9" w:rsidRDefault="006D3EB9" w:rsidP="006D3E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D3EB9" w:rsidRPr="006D3EB9" w:rsidRDefault="006D3EB9" w:rsidP="006D3EB9">
            <w:pPr>
              <w:numPr>
                <w:ilvl w:val="0"/>
                <w:numId w:val="31"/>
              </w:numPr>
              <w:ind w:left="382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Roboty budowlane i/lub wyposażenie w zakresie przedsięwzięć dotyczących wytwarzania energii z odnawialnych źródeł w oparciu o  energię wody, wiatru, słońca, geotermii</w:t>
            </w:r>
            <w:r w:rsidRPr="006D3EB9"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1"/>
            </w:r>
            <w:r w:rsidR="00FE73FD">
              <w:rPr>
                <w:rFonts w:ascii="Arial" w:hAnsi="Arial" w:cs="Arial"/>
                <w:sz w:val="21"/>
                <w:szCs w:val="21"/>
              </w:rPr>
              <w:t>, biogazu,</w:t>
            </w:r>
            <w:r w:rsidRPr="006D3EB9">
              <w:rPr>
                <w:rFonts w:ascii="Arial" w:hAnsi="Arial" w:cs="Arial"/>
                <w:sz w:val="21"/>
                <w:szCs w:val="21"/>
              </w:rPr>
              <w:t xml:space="preserve"> biomasy</w:t>
            </w:r>
            <w:r w:rsidR="00FE73FD">
              <w:rPr>
                <w:rFonts w:ascii="Arial" w:hAnsi="Arial" w:cs="Arial"/>
                <w:sz w:val="21"/>
                <w:szCs w:val="21"/>
              </w:rPr>
              <w:t xml:space="preserve"> oraz aerotermaln</w:t>
            </w:r>
            <w:r w:rsidR="00947DB4">
              <w:rPr>
                <w:rFonts w:ascii="Arial" w:hAnsi="Arial" w:cs="Arial"/>
                <w:sz w:val="21"/>
                <w:szCs w:val="21"/>
              </w:rPr>
              <w:t>ą</w:t>
            </w:r>
            <w:r w:rsidRPr="006D3EB9">
              <w:rPr>
                <w:rFonts w:ascii="Arial" w:hAnsi="Arial" w:cs="Arial"/>
                <w:sz w:val="21"/>
                <w:szCs w:val="21"/>
              </w:rPr>
              <w:t xml:space="preserve">. Inwestycje o łącznej mocy instalowanej elektrowni/jednostki poniżej: 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wodna (do 5 MWe),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wiatru (do 5 MWe),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słoneczna (do 2 MWe/MWt),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geotermalna (do 2 MWt, brak limitu dla wytwarzania energii elektrycznej),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biogazu (do 1 MWe, brak limitu dla wytwarzania energii cieplnej),</w:t>
            </w:r>
          </w:p>
          <w:p w:rsidR="006D3EB9" w:rsidRPr="006D3EB9" w:rsidRDefault="006D3EB9" w:rsidP="006D3EB9">
            <w:pPr>
              <w:numPr>
                <w:ilvl w:val="0"/>
                <w:numId w:val="32"/>
              </w:numPr>
              <w:ind w:left="666" w:hanging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energia biomasy (do 5 MWt/MWe).</w:t>
            </w:r>
          </w:p>
          <w:p w:rsidR="006D3EB9" w:rsidRPr="006D3EB9" w:rsidRDefault="006D3EB9" w:rsidP="006D3EB9">
            <w:pPr>
              <w:ind w:left="382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Projekty mogą obejmować również roboty budowlane i/lub wyposażenie związane z podłączeniem ww. instalacji do sieci elektroenergetycznych / ciepłowniczych.</w:t>
            </w:r>
          </w:p>
          <w:p w:rsidR="006D3EB9" w:rsidRPr="006D3EB9" w:rsidRDefault="006D3EB9" w:rsidP="006D3EB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D3EB9" w:rsidRPr="006D3EB9" w:rsidRDefault="006D3EB9" w:rsidP="006D3EB9">
            <w:pPr>
              <w:numPr>
                <w:ilvl w:val="0"/>
                <w:numId w:val="31"/>
              </w:numPr>
              <w:ind w:left="382" w:hanging="42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Roboty budowlane i/lub wyposażenie instalacji wytwarzania energii w procesach wysokosprawnej kogeneracji</w:t>
            </w:r>
            <w:r w:rsidRPr="006D3EB9"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2"/>
            </w:r>
            <w:r w:rsidRPr="006D3EB9">
              <w:rPr>
                <w:rFonts w:ascii="Arial" w:hAnsi="Arial" w:cs="Arial"/>
                <w:sz w:val="21"/>
                <w:szCs w:val="21"/>
              </w:rPr>
              <w:t xml:space="preserve"> ze źródeł odnawialnych. </w:t>
            </w:r>
          </w:p>
          <w:p w:rsidR="006D3EB9" w:rsidRPr="006D3EB9" w:rsidRDefault="006D3EB9" w:rsidP="006D3EB9">
            <w:pPr>
              <w:ind w:left="382"/>
              <w:rPr>
                <w:rFonts w:ascii="Arial" w:hAnsi="Arial" w:cs="Arial"/>
                <w:sz w:val="21"/>
                <w:szCs w:val="21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Inwestycje o mocy zainstalowanej energii elektrycznej do 1 MW.</w:t>
            </w:r>
          </w:p>
          <w:p w:rsidR="00EE50E7" w:rsidRPr="00F01A01" w:rsidRDefault="006D3EB9" w:rsidP="00E44F23">
            <w:pPr>
              <w:ind w:left="3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EB9">
              <w:rPr>
                <w:rFonts w:ascii="Arial" w:hAnsi="Arial" w:cs="Arial"/>
                <w:sz w:val="21"/>
                <w:szCs w:val="21"/>
              </w:rPr>
              <w:t>Projekty mogą obejmować również roboty budowlane i/lub wyposażenie związane z podłączeniem ww. instalacji do sieci elektroenergetycznych / ciepłowniczych</w:t>
            </w:r>
            <w:r w:rsidRPr="006D3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6662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394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Sposób oceny/</w:t>
            </w:r>
          </w:p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punktowania*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335534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335534" w:rsidRPr="00EE50E7" w:rsidRDefault="00335534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335534" w:rsidRPr="00335534" w:rsidRDefault="00335534" w:rsidP="00F65D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sz w:val="22"/>
                <w:szCs w:val="22"/>
              </w:rPr>
              <w:t>Efektywność kosztowa</w:t>
            </w:r>
          </w:p>
        </w:tc>
        <w:tc>
          <w:tcPr>
            <w:tcW w:w="6662" w:type="dxa"/>
          </w:tcPr>
          <w:p w:rsidR="00335534" w:rsidRPr="00335534" w:rsidRDefault="00335534" w:rsidP="00F65D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Cs/>
                <w:sz w:val="22"/>
                <w:szCs w:val="22"/>
              </w:rPr>
              <w:t>Kryterium premiuje projekty o najniższym koszcie całkowitym, który przypada na jednostkę mocy zainstalowanej instalacji OZE, która jest przedmiotem projektu.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bCs/>
                <w:sz w:val="22"/>
                <w:szCs w:val="22"/>
              </w:rPr>
              <w:t>Wskaźnik efektywności kosztowej w zł/MW obliczany za pomocą wzoru: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5534" w:rsidRPr="008523AE" w:rsidRDefault="008523AE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Ek=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K</w:t>
            </w:r>
            <w:r w:rsidRPr="00335534">
              <w:rPr>
                <w:rFonts w:ascii="Arial" w:hAnsi="Arial" w:cs="Arial"/>
                <w:sz w:val="22"/>
                <w:szCs w:val="22"/>
                <w:vertAlign w:val="subscript"/>
              </w:rPr>
              <w:t>C</w:t>
            </w:r>
            <w:r w:rsidRPr="00335534">
              <w:rPr>
                <w:rFonts w:ascii="Arial" w:hAnsi="Arial" w:cs="Arial"/>
                <w:sz w:val="22"/>
                <w:szCs w:val="22"/>
              </w:rPr>
              <w:t xml:space="preserve"> – koszt całkowity projektu (koszty kwalifikowane projektu + koszty niekwalifikowane) w zł,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P</w:t>
            </w:r>
            <w:r w:rsidRPr="00335534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r w:rsidRPr="003355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5534">
              <w:rPr>
                <w:rFonts w:ascii="Arial" w:hAnsi="Arial" w:cs="Arial"/>
                <w:sz w:val="22"/>
                <w:szCs w:val="22"/>
              </w:rPr>
              <w:t>- moc zainstalowana - wartość znamionowa mocy instalacji OZE, która jest przedmiotem projektu. Jest to moc, przy której urządzenie pracuje prawidłowo i zgodnie z normami lub zaleceniami producenta. Wartość ta zazwyczaj podawana jest na tabliczce znamionowej na obudowie urządzenia razem z innymi parametrami istotnymi dla pracy danego urządzenia, zapisana w dokumentacji projektowej instalacji wytwórczej jako maksymalna możliwa do uzyskania. W przypadku kolektorów słonecznych należy uwzględnić moc chwilową (</w:t>
            </w:r>
            <w:r w:rsidRPr="00335534">
              <w:rPr>
                <w:rFonts w:ascii="Arial" w:hAnsi="Arial" w:cs="Arial"/>
                <w:i/>
                <w:sz w:val="22"/>
                <w:szCs w:val="22"/>
              </w:rPr>
              <w:t xml:space="preserve">peak power, </w:t>
            </w:r>
            <w:r w:rsidRPr="00335534">
              <w:rPr>
                <w:rFonts w:ascii="Arial" w:hAnsi="Arial" w:cs="Arial"/>
                <w:sz w:val="22"/>
                <w:szCs w:val="22"/>
              </w:rPr>
              <w:t>maks. moc użytkowa kolektora). Jednostka miary – MW.</w:t>
            </w:r>
          </w:p>
          <w:p w:rsidR="00335534" w:rsidRPr="00335534" w:rsidRDefault="00335534" w:rsidP="003355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W przypadku jednostek kogeneracji moc zainstalowana stanowi sumę mocy cieplnej i elektrycznej, co stanowi preferencję dla tego typu układów.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Wskaźnik Ek należy obliczyć z dokładnością do 2 miejsc po przecinku.</w:t>
            </w:r>
          </w:p>
          <w:p w:rsidR="00335534" w:rsidRPr="00335534" w:rsidRDefault="00335534" w:rsidP="00F6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534" w:rsidRPr="00335534" w:rsidRDefault="00335534" w:rsidP="003355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 xml:space="preserve">Moc zainstalowana powinna być określona we wniosku o dofinansowanie, w studium wykonalności oraz w dokumentacji technicznej. Obliczenia i uzasadnienia dla kryterium należy podać w załączniku nr 2 do wniosku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335534">
              <w:rPr>
                <w:rFonts w:ascii="Arial" w:hAnsi="Arial" w:cs="Arial"/>
                <w:i/>
                <w:sz w:val="22"/>
                <w:szCs w:val="22"/>
              </w:rPr>
              <w:t>dniesienie do kryteriów oceny merytorycznej.</w:t>
            </w:r>
            <w:r w:rsidRPr="003355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35534" w:rsidRPr="00335534" w:rsidRDefault="00335534" w:rsidP="00F65D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335534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335534" w:rsidRPr="00335534" w:rsidRDefault="00335534" w:rsidP="00F65DF7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– o najniższym wskaźniku Ek do „najgorszego” – o najwyższym wskaźniku Ek, </w:t>
            </w:r>
          </w:p>
          <w:p w:rsidR="00335534" w:rsidRPr="00335534" w:rsidRDefault="00335534" w:rsidP="0033553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(np.1,2, 4, 8, 16).</w:t>
            </w:r>
          </w:p>
          <w:p w:rsidR="00335534" w:rsidRPr="00335534" w:rsidRDefault="00335534" w:rsidP="00F65DF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sz w:val="22"/>
                <w:szCs w:val="22"/>
              </w:rPr>
              <w:t xml:space="preserve">3) przydzieleniu, zgodnie z uszeregowaniem, należnej danemu przedziałowi liczby punktów. </w:t>
            </w:r>
          </w:p>
        </w:tc>
        <w:tc>
          <w:tcPr>
            <w:tcW w:w="1418" w:type="dxa"/>
            <w:vAlign w:val="center"/>
          </w:tcPr>
          <w:p w:rsidR="00335534" w:rsidRPr="00EE50E7" w:rsidRDefault="00335534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F01A01" w:rsidRPr="00F01A01" w:rsidTr="00EE50E7">
        <w:trPr>
          <w:trHeight w:val="61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Moc zainstalowana</w:t>
            </w:r>
          </w:p>
        </w:tc>
        <w:tc>
          <w:tcPr>
            <w:tcW w:w="6662" w:type="dxa"/>
          </w:tcPr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Kryterium premiuje projekty o najwyższej mocy zainstalowanej z odnawialnych źródeł energii.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 xml:space="preserve">Moc zainstalowana to wartość, przy której urządzenie pracuje prawidłowo i zgodnie z normami lub zaleceniami producenta. Parametr ten zazwyczaj podawany jest na tabliczce znamionowej na obudowie urządzenia razem z innymi parametrami istotnymi dla pracy danego urządzenia, zapisany w dokumentacji projektowej instalacji wytwórczej jako maksymalna możliwa do uzyskania. 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W przypadku kolektorów słonecznych należy uwzględnić moc chwilową (peak power, maks. moc użytkowa kolektora). Jednostka miary – MW.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W przypadku jednostek kogeneracji moc zainstalowana stanowi sumę mocy cieplnej i elektrycznej, co stanowi preferencję dla tego typu układów.</w:t>
            </w:r>
          </w:p>
          <w:p w:rsidR="00F439B4" w:rsidRPr="00F439B4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439B4" w:rsidP="00F439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9B4">
              <w:rPr>
                <w:rFonts w:ascii="Arial" w:hAnsi="Arial" w:cs="Arial"/>
                <w:sz w:val="22"/>
                <w:szCs w:val="22"/>
              </w:rPr>
              <w:t>Moc zainstalowana powinna być określona we wniosku o dofinansowanie, w studium wykonalności oraz w dokumentacji technicznej. Obliczenia i uzasadnienia dla kryterium należy podać w załączniku nr 2 do wniosku – odniesienie do kryteriów oceny merytorycznej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 xml:space="preserve">1) uszeregowaniu projektów w ramach danego kryterium podlegającego ocenie od „najlepszego” – o największej ilości energii do „najgorszego” – o najniższej ilości energii,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854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5459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F01A01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662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Kryterium premiuje projekty, które umożliwiają jak najwyższą redukcję emisji gazów cieplarnianych.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Emisja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50E7">
              <w:rPr>
                <w:rFonts w:ascii="Arial" w:hAnsi="Arial" w:cs="Arial"/>
                <w:sz w:val="22"/>
                <w:szCs w:val="22"/>
              </w:rPr>
              <w:t>oznacza ekwiwalent emisji dwutlenku węgla (CO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eq) powstałej w wyniku energetycznego spalania paliw, z uwzględnieniem dwutlenku węgla i innych gazów cieplarnianych. 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Jednostka miary: tona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 (t, megagram - Mg). 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- ogólna zasada obliczeń: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∆ECO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eq=∆ Ee + ∆ Et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 Ee - redukcja emisji dla OZE wytwarzających energię elektryczną,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∆ Et – redukcja emisji dla OZE wytwarzających energię cieplną.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Podczas obliczania rocznej redukcji ekwiwalentu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w zakresie wytwarzania  energii 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>elektrycznej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należy uwzględnić: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ilość energii wytworzonej z OZE, która zastąpi energię elektryczną wytworzoną ze źródeł konwencjonalnych,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wskaźniki emisji jednostkowej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eq/1MWh  en. elektrycznej (według załącznika do regulaminu konkursu), albo wskaźników ustalonych przez Krajowy Ośrodek Bilansowania i Zarządzania Emisjami do raportowania w ramach Wspólnotowego Systemu Handlu Uprawnieniami do Emisji za dany rok, z uwzględnieniem sprawności wytwarzania i strat przesyłowych.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Podczas obliczania rocznej redukcji ekwiwalentu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w zakresie wytwarzania  energii </w:t>
            </w:r>
            <w:r w:rsidRPr="00EE50E7">
              <w:rPr>
                <w:rFonts w:ascii="Arial" w:hAnsi="Arial" w:cs="Arial"/>
                <w:b/>
                <w:sz w:val="22"/>
                <w:szCs w:val="22"/>
              </w:rPr>
              <w:t>cieplnej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 należy uwzględnić: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ilość energii wytworzonej z OZE, która zastąpi energię cieplną wytworzoną ze źródeł konwencjonalnych,</w:t>
            </w:r>
          </w:p>
          <w:p w:rsidR="00F01A01" w:rsidRPr="00EE50E7" w:rsidRDefault="00F01A01" w:rsidP="00F01A0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wskaźniki emisji jednostkowej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/1MWh  (według wskaźników ustalonych przez Krajowy Ośrodek Bilansowania i Zarządzania Emisjami do raportowania w ramach Wspólnotowego Systemu Handlu Uprawnieniami do Emisji za dany rok), albo zgodnie z</w:t>
            </w:r>
            <w:r w:rsidRPr="00EE50E7">
              <w:rPr>
                <w:rFonts w:ascii="Arial" w:hAnsi="Arial" w:cs="Arial"/>
                <w:i/>
                <w:sz w:val="22"/>
                <w:szCs w:val="22"/>
              </w:rPr>
              <w:t xml:space="preserve"> Poradnikiem „Jak opracować plan działań na rzecz zrównoważonej energii (SEAP)?” – Tabela 6. Standardowe wskaźniki emisji, s. 114</w:t>
            </w:r>
            <w:r w:rsidRPr="00EE50E7">
              <w:rPr>
                <w:rFonts w:ascii="Arial" w:hAnsi="Arial" w:cs="Arial"/>
                <w:sz w:val="22"/>
                <w:szCs w:val="22"/>
              </w:rPr>
              <w:t>, z uwzględnieniem sprawności wytwarzania i strat przesyłowych.</w:t>
            </w:r>
          </w:p>
          <w:p w:rsidR="00F01A01" w:rsidRPr="00EE50E7" w:rsidRDefault="00F01A01" w:rsidP="00355221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W przypadku instalacji kogeneracyjnych lub wytwarzania różnych rodzajów energii z OZE wartość redukcji emisji dla energii elektrycznej i cieplnej należy zsumować.</w:t>
            </w:r>
          </w:p>
          <w:p w:rsidR="00F01A01" w:rsidRPr="00EE50E7" w:rsidRDefault="00F01A01" w:rsidP="00355221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A01" w:rsidRPr="00EE50E7" w:rsidRDefault="00F01A01" w:rsidP="0038707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Ze względu na niepewność co do faktycznej produkcji energii wartości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 należy szacować ostrożnie. Redukcja emisji powinna być określona we wniosku o dofinansowanie oraz w studium wykonalności. Obliczenia i uzasadnienia dla kryterium należy podać w załączniku nr 2 do wniosku – </w:t>
            </w:r>
            <w:r w:rsidR="00387073" w:rsidRPr="00EE50E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1) uszeregowaniu projektów w ramach danego kryterium podlegającego ocenie od „najlepszego” – o największej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do „najgorszego” – o najniższej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eq, </w:t>
            </w:r>
          </w:p>
          <w:p w:rsidR="00F01A01" w:rsidRPr="00EE50E7" w:rsidRDefault="00F01A01" w:rsidP="00355221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0C6382" w:rsidRPr="00F01A01" w:rsidTr="00FE73FD">
        <w:trPr>
          <w:trHeight w:val="274"/>
        </w:trPr>
        <w:tc>
          <w:tcPr>
            <w:tcW w:w="567" w:type="dxa"/>
            <w:shd w:val="clear" w:color="auto" w:fill="E5DFEC"/>
            <w:vAlign w:val="center"/>
          </w:tcPr>
          <w:p w:rsidR="000C6382" w:rsidRPr="00EE50E7" w:rsidRDefault="000C6382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0C6382" w:rsidRPr="000C6382" w:rsidRDefault="000C6382" w:rsidP="000C63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382">
              <w:rPr>
                <w:rFonts w:ascii="Arial" w:hAnsi="Arial" w:cs="Arial"/>
                <w:b/>
                <w:sz w:val="22"/>
                <w:szCs w:val="22"/>
              </w:rPr>
              <w:t>Wykorzystanie energii OZE w systemach wysokosprawnej kogeneracji</w:t>
            </w:r>
          </w:p>
        </w:tc>
        <w:tc>
          <w:tcPr>
            <w:tcW w:w="6662" w:type="dxa"/>
          </w:tcPr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Kryterium premiuje projekty, które przewidują instalację urządzenia wysokosprawnej kogeneracji, wytwarzające energię z źródła kogeneracyjnego (odnawialnego) w ilości ponad 50% rocznej ilości energii </w:t>
            </w:r>
            <w:r w:rsidRPr="000C6382">
              <w:rPr>
                <w:rFonts w:ascii="Arial" w:hAnsi="Arial" w:cs="Arial"/>
                <w:bCs/>
                <w:sz w:val="22"/>
                <w:szCs w:val="22"/>
              </w:rPr>
              <w:t>wytworzonej w ramach całego projektu</w:t>
            </w:r>
            <w:r w:rsidRPr="000C638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63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punktów </w:t>
            </w:r>
            <w:r w:rsidRPr="000C6382">
              <w:rPr>
                <w:rFonts w:ascii="Arial" w:hAnsi="Arial" w:cs="Arial"/>
                <w:bCs/>
                <w:sz w:val="22"/>
                <w:szCs w:val="22"/>
              </w:rPr>
              <w:t>przyznawane jest, jeżeli (łącznie):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>a) projekt przewiduje w zakresie rzeczowym instalację urządzenia wysokosprawnej kogeneracji, w którym źródłem energii jest źródło odnawialne;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>b) oraz roczna ilość energii z ww. źródła kogeneracyjnego stanowi ponad 50 % rocznej ilości energii wytworzonej w ramach całego projektu.</w:t>
            </w: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C6382" w:rsidRPr="000C6382" w:rsidRDefault="000C6382" w:rsidP="00F65DF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Wysokosprawna kogeneracja</w:t>
            </w: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to: wytwarzanie energii elektrycznej lub mechanicznej i ciepła użytkowego w kogeneracji, które zapewnia oszczędność energii pierwotnej zużywanej w: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>a)</w:t>
            </w: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jednostce kogeneracji w wysokości nie mniejszej niż 10% w porównaniu z wytwarzaniem energii elektrycznej i ciepła w układach rozdzielonych o referencyjnych wartościach sprawności dla wytwarzania rozdzielonego lub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>b)</w:t>
            </w:r>
            <w:r w:rsidRPr="000C6382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jednostce kogeneracji o mocy zainstalowanej elektrycznej poniżej 1 MW w porównaniu z wytwarzaniem energii elektrycznej i ciepła w układach rozdzielonych o referencyjnych wartościach sprawności dla wytwarzania rozdzielonego.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 xml:space="preserve">(art. 3 p. 38 ustawy prawo energetyczne z 10 kwietnia 1997 r., </w:t>
            </w:r>
            <w:r w:rsidRPr="000C638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t.j. Dz. U. 2012 poz. 1059 ze zm.).</w:t>
            </w:r>
          </w:p>
          <w:p w:rsidR="000C6382" w:rsidRPr="000C6382" w:rsidRDefault="000C6382" w:rsidP="00F65DF7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6382">
              <w:rPr>
                <w:rFonts w:ascii="Arial" w:hAnsi="Arial" w:cs="Arial"/>
                <w:sz w:val="22"/>
                <w:szCs w:val="22"/>
              </w:rPr>
              <w:t>Konkretne informacje stanowiące podstawę oceny powinny być dokładnie przedstawione w studium wykonalności, w załączniku nr 2 do wniosku – O</w:t>
            </w:r>
            <w:r w:rsidRPr="000C6382">
              <w:rPr>
                <w:rFonts w:ascii="Arial" w:hAnsi="Arial" w:cs="Arial"/>
                <w:i/>
                <w:sz w:val="22"/>
                <w:szCs w:val="22"/>
              </w:rPr>
              <w:t xml:space="preserve">dniesienie do kryteriów oceny merytorycznej </w:t>
            </w:r>
            <w:r w:rsidRPr="000C6382">
              <w:rPr>
                <w:rFonts w:ascii="Arial" w:hAnsi="Arial" w:cs="Arial"/>
                <w:sz w:val="22"/>
                <w:szCs w:val="22"/>
              </w:rPr>
              <w:t>oraz pozostałych załącznikach do wniosku.</w:t>
            </w:r>
          </w:p>
        </w:tc>
        <w:tc>
          <w:tcPr>
            <w:tcW w:w="4394" w:type="dxa"/>
          </w:tcPr>
          <w:p w:rsidR="000C6382" w:rsidRPr="000C6382" w:rsidRDefault="000C6382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382">
              <w:rPr>
                <w:rFonts w:ascii="Arial" w:hAnsi="Arial" w:cs="Arial"/>
                <w:bCs/>
                <w:sz w:val="22"/>
                <w:szCs w:val="22"/>
              </w:rPr>
              <w:t>W przypadku spełnienia warunków projekt otrzymuje 5 punktów</w:t>
            </w:r>
            <w:r w:rsidRPr="000C638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C6382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54597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854597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854597" w:rsidRPr="00854597" w:rsidRDefault="00854597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>Gotowość do realizacji</w:t>
            </w:r>
          </w:p>
        </w:tc>
        <w:tc>
          <w:tcPr>
            <w:tcW w:w="6662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Kryterium premiuje projekty przygotowane do realizacji, które nie posiadają barier administracyjnych zagrażających ich wykonaniu.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przyznawane będą w przypadku posiadania: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ostatecznej/-ych, ważnej/-ych decyzji pozwolenia na budowę lub zgłoszenia  robót budowlanych wraz z potwierdzeniem organu administracji budowlanej o braku sprzeciwu dla takiego zgłoszenia, a także w przypadku braku obowiązku posiadania takiej decyzji lub dokonania zgłoszenia do realizacji projektu – 5  punktów,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ostatecznej/-ych decyzji o środowiskowych uwarunkowaniach zgody na realizację przedsięwzięcia lub brak obowiązku posiadania takich dokumentów do realizacji projektu  - 5 punktów.</w:t>
            </w:r>
          </w:p>
          <w:p w:rsidR="00854597" w:rsidRPr="00854597" w:rsidRDefault="00854597" w:rsidP="00F65DF7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podlegają sumowaniu.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Oceniane będą dokumenty załączone do wniosku o dofinansowanie i złożone w terminie naboru (składania) wniosków określonym w Regulaminie konkursu. Dokumenty  powinny obejmować cały zakres robót budowlanych objęty wnioskiem o dofinansowania.</w:t>
            </w:r>
          </w:p>
        </w:tc>
        <w:tc>
          <w:tcPr>
            <w:tcW w:w="4394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W przypadku spełnienia warunków projekt otrzymuje 5 lub 10 punktów.</w:t>
            </w:r>
          </w:p>
        </w:tc>
        <w:tc>
          <w:tcPr>
            <w:tcW w:w="1418" w:type="dxa"/>
            <w:vAlign w:val="center"/>
          </w:tcPr>
          <w:p w:rsidR="00854597" w:rsidRPr="00EE50E7" w:rsidRDefault="00854597" w:rsidP="00854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54597" w:rsidRPr="00F01A01" w:rsidTr="00EE50E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854597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854597" w:rsidRPr="00854597" w:rsidRDefault="00854597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>Wpływ na rozwój energetyki odnawialnej o małej mocy</w:t>
            </w:r>
          </w:p>
        </w:tc>
        <w:tc>
          <w:tcPr>
            <w:tcW w:w="6662" w:type="dxa"/>
          </w:tcPr>
          <w:p w:rsidR="00854597" w:rsidRPr="00854597" w:rsidRDefault="00854597" w:rsidP="0085459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Kryterium premiuje projekty dotyczące realizacji instalacji odnawialnego źródła energii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4597">
              <w:rPr>
                <w:rFonts w:ascii="Arial" w:hAnsi="Arial" w:cs="Arial"/>
                <w:sz w:val="21"/>
                <w:szCs w:val="21"/>
              </w:rPr>
              <w:t>o łącznej mocy zainstalowanej nie większej niż</w:t>
            </w:r>
            <w:r w:rsidRPr="00854597">
              <w:rPr>
                <w:rFonts w:ascii="Arial" w:hAnsi="Arial" w:cs="Arial"/>
                <w:b/>
                <w:sz w:val="21"/>
                <w:szCs w:val="21"/>
              </w:rPr>
              <w:t xml:space="preserve"> 200 kW</w:t>
            </w:r>
            <w:r w:rsidRPr="00854597">
              <w:rPr>
                <w:rFonts w:ascii="Arial" w:hAnsi="Arial" w:cs="Arial"/>
                <w:sz w:val="21"/>
                <w:szCs w:val="21"/>
              </w:rPr>
              <w:t xml:space="preserve"> (łącznie w projekcie). Dla takich projektów przyznane zostanie </w:t>
            </w: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30708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54597">
              <w:rPr>
                <w:rFonts w:ascii="Arial" w:hAnsi="Arial" w:cs="Arial"/>
                <w:b/>
                <w:sz w:val="21"/>
                <w:szCs w:val="21"/>
              </w:rPr>
              <w:t>punktów.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W przypadku kolektorów słonecznych należy uwzględnić moc chwilową (peak power, maks. moc użytkowa kolektora).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W stosunku do instalacji łączących różne źródła OZE oraz w przypadku instalacji urządzeń wysokosprawnej kogeneracji moc zainstalowana ulega sumowaniu.</w:t>
            </w:r>
          </w:p>
        </w:tc>
        <w:tc>
          <w:tcPr>
            <w:tcW w:w="4394" w:type="dxa"/>
          </w:tcPr>
          <w:p w:rsidR="00854597" w:rsidRPr="00854597" w:rsidRDefault="00854597" w:rsidP="0085459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 xml:space="preserve">W przypadku spełnienia warunków projekt otrzymuje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20</w:t>
            </w:r>
            <w:r w:rsidRPr="00854597">
              <w:rPr>
                <w:rFonts w:ascii="Arial" w:hAnsi="Arial" w:cs="Arial"/>
                <w:bCs/>
                <w:sz w:val="21"/>
                <w:szCs w:val="21"/>
              </w:rPr>
              <w:t xml:space="preserve"> punktów.</w:t>
            </w:r>
          </w:p>
        </w:tc>
        <w:tc>
          <w:tcPr>
            <w:tcW w:w="1418" w:type="dxa"/>
            <w:vAlign w:val="center"/>
          </w:tcPr>
          <w:p w:rsidR="00854597" w:rsidRPr="00854597" w:rsidRDefault="00854597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</w:p>
        </w:tc>
      </w:tr>
      <w:tr w:rsidR="00854597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854597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3" w:type="dxa"/>
            <w:vAlign w:val="center"/>
          </w:tcPr>
          <w:p w:rsidR="00854597" w:rsidRPr="00854597" w:rsidRDefault="00854597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 xml:space="preserve">Wsparcie rozwoju lokalnego </w:t>
            </w:r>
          </w:p>
        </w:tc>
        <w:tc>
          <w:tcPr>
            <w:tcW w:w="6662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 xml:space="preserve">Kryterium premiuje projekty, których realizacja skutkować będzie obniżeniem kosztów funkcjonowania obiektów publicznych. Projekty takie otrzymają </w:t>
            </w:r>
            <w:r w:rsidRPr="00854597">
              <w:rPr>
                <w:rFonts w:ascii="Arial" w:hAnsi="Arial" w:cs="Arial"/>
                <w:b/>
                <w:bCs/>
                <w:sz w:val="21"/>
                <w:szCs w:val="21"/>
              </w:rPr>
              <w:t>15 punktów</w:t>
            </w:r>
            <w:r w:rsidRPr="00854597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Kryterium dotyczy budynków stanowiących własność: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jednostek samorządu terytorialnego, ich związków i stowarzyszeń,</w:t>
            </w:r>
          </w:p>
          <w:p w:rsidR="00854597" w:rsidRPr="00854597" w:rsidRDefault="00854597" w:rsidP="0085459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organizacji pozarządowych,</w:t>
            </w:r>
          </w:p>
          <w:p w:rsidR="00854597" w:rsidRPr="00854597" w:rsidRDefault="00854597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z których korzystanie nie wiąże się w zasadniczej części z pobieraniem opłat od osób korzystających.</w:t>
            </w:r>
          </w:p>
        </w:tc>
        <w:tc>
          <w:tcPr>
            <w:tcW w:w="4394" w:type="dxa"/>
          </w:tcPr>
          <w:p w:rsidR="00854597" w:rsidRPr="00854597" w:rsidRDefault="00854597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W przypadku spełnienia warunku projekt otrzymuje 15 punktów.</w:t>
            </w:r>
          </w:p>
        </w:tc>
        <w:tc>
          <w:tcPr>
            <w:tcW w:w="1418" w:type="dxa"/>
            <w:vAlign w:val="center"/>
          </w:tcPr>
          <w:p w:rsidR="00854597" w:rsidRPr="00854597" w:rsidRDefault="00854597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</w:tr>
      <w:tr w:rsidR="00F01A01" w:rsidRPr="00F01A01" w:rsidTr="00EE50E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854597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F01A01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Zgodność z planami gospodarki niskoemisyjnej</w:t>
            </w:r>
          </w:p>
        </w:tc>
        <w:tc>
          <w:tcPr>
            <w:tcW w:w="6662" w:type="dxa"/>
          </w:tcPr>
          <w:p w:rsidR="00387073" w:rsidRPr="00EE50E7" w:rsidRDefault="00F01A01" w:rsidP="0038707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Projekt otrzymuje </w:t>
            </w: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 punktów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, jeśli 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 xml:space="preserve">wynika z 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Plan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Gospodarki Niskoemisyjnej gminy, na terenie której jest realizowany. </w:t>
            </w:r>
          </w:p>
          <w:p w:rsidR="00F01A01" w:rsidRPr="00EE50E7" w:rsidRDefault="00F01A01" w:rsidP="008545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W przypadku projektów zlokalizowanych na terenie dwóch i więcej gmin punkty przyznawane są tylko, jeśli 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cały zakres rzeczowy projektu jest objęty o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bowiązujący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na danym terenie </w:t>
            </w:r>
            <w:r w:rsidR="00854597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>lan</w:t>
            </w:r>
            <w:r w:rsidR="00387073" w:rsidRPr="00EE50E7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4597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ospodarki </w:t>
            </w:r>
            <w:r w:rsidR="00854597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EE50E7">
              <w:rPr>
                <w:rFonts w:ascii="Arial" w:hAnsi="Arial" w:cs="Arial"/>
                <w:bCs/>
                <w:sz w:val="22"/>
                <w:szCs w:val="22"/>
              </w:rPr>
              <w:t xml:space="preserve">iskoemisyjnej. 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Konkretne informacje stanowiące podstawę oceny powinny być dokładnie przedstawione w studium wykonalności oraz w załączniku nr 2 do wniosku – </w:t>
            </w:r>
            <w:r w:rsidR="00854597">
              <w:rPr>
                <w:rFonts w:ascii="Arial" w:hAnsi="Arial" w:cs="Arial"/>
                <w:sz w:val="22"/>
                <w:szCs w:val="22"/>
              </w:rPr>
              <w:t>o</w:t>
            </w:r>
            <w:r w:rsidRPr="00EE50E7">
              <w:rPr>
                <w:rFonts w:ascii="Arial" w:hAnsi="Arial" w:cs="Arial"/>
                <w:sz w:val="22"/>
                <w:szCs w:val="22"/>
              </w:rPr>
              <w:t>dniesienie do kryteriów oceny merytorycznej.</w:t>
            </w:r>
          </w:p>
        </w:tc>
        <w:tc>
          <w:tcPr>
            <w:tcW w:w="4394" w:type="dxa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Cs/>
                <w:sz w:val="22"/>
                <w:szCs w:val="22"/>
              </w:rPr>
              <w:t>W przypadku spełnienia warunku projekt otrzymuje 5 punktów.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F01A01" w:rsidRPr="00F01A01" w:rsidTr="00EE50E7">
        <w:trPr>
          <w:trHeight w:val="132"/>
        </w:trPr>
        <w:tc>
          <w:tcPr>
            <w:tcW w:w="567" w:type="dxa"/>
            <w:shd w:val="clear" w:color="auto" w:fill="E5DFEC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1A01" w:rsidRPr="00EE50E7" w:rsidRDefault="00F01A01" w:rsidP="003552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F01A01" w:rsidRPr="00EE50E7" w:rsidRDefault="00F01A01" w:rsidP="003552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504E16" w:rsidRPr="00F01A01" w:rsidRDefault="00504E16" w:rsidP="00504E16">
      <w:pPr>
        <w:rPr>
          <w:rFonts w:ascii="Arial" w:hAnsi="Arial" w:cs="Arial"/>
          <w:sz w:val="20"/>
          <w:szCs w:val="20"/>
        </w:rPr>
      </w:pPr>
    </w:p>
    <w:p w:rsidR="00D87EA5" w:rsidRPr="00F01A01" w:rsidRDefault="00D87EA5" w:rsidP="00D87EA5">
      <w:pPr>
        <w:rPr>
          <w:rFonts w:ascii="Arial" w:hAnsi="Arial" w:cs="Arial"/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62"/>
        <w:gridCol w:w="4394"/>
        <w:gridCol w:w="1418"/>
      </w:tblGrid>
      <w:tr w:rsidR="00F87743" w:rsidRPr="00F01A01" w:rsidTr="00F65DF7">
        <w:trPr>
          <w:trHeight w:val="273"/>
        </w:trPr>
        <w:tc>
          <w:tcPr>
            <w:tcW w:w="14884" w:type="dxa"/>
            <w:gridSpan w:val="5"/>
            <w:shd w:val="clear" w:color="auto" w:fill="E5DFEC"/>
            <w:vAlign w:val="center"/>
          </w:tcPr>
          <w:p w:rsidR="00F87743" w:rsidRPr="006D3EB9" w:rsidRDefault="00F87743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>Typ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6D3E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projektów:</w:t>
            </w:r>
          </w:p>
          <w:p w:rsidR="00F87743" w:rsidRPr="006D3EB9" w:rsidRDefault="00F87743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87743" w:rsidRPr="00F87743" w:rsidRDefault="00F87743" w:rsidP="00E44F23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  <w:lang w:val="pl-PL" w:eastAsia="pl-PL"/>
              </w:rPr>
              <w:t>3. Roboty budowlane i/lub wyposażenie dotyczące budowy, rozbudowy, przebudowy sieci ciepłowniczych, które służą dystrybucji ciepła wytwarzanego wyłącznie z OZE.</w:t>
            </w:r>
          </w:p>
        </w:tc>
      </w:tr>
      <w:tr w:rsidR="00F87743" w:rsidRPr="00F01A01" w:rsidTr="00F65DF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6662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394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Sposób oceny/</w:t>
            </w:r>
          </w:p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punktowania*</w:t>
            </w:r>
          </w:p>
        </w:tc>
        <w:tc>
          <w:tcPr>
            <w:tcW w:w="1418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F87743" w:rsidRPr="00F01A01" w:rsidTr="00F65DF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F87743" w:rsidRPr="00335534" w:rsidRDefault="00F87743" w:rsidP="00F65D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534">
              <w:rPr>
                <w:rFonts w:ascii="Arial" w:hAnsi="Arial" w:cs="Arial"/>
                <w:b/>
                <w:sz w:val="22"/>
                <w:szCs w:val="22"/>
              </w:rPr>
              <w:t>Efektywność kosztowa</w:t>
            </w:r>
          </w:p>
        </w:tc>
        <w:tc>
          <w:tcPr>
            <w:tcW w:w="6662" w:type="dxa"/>
            <w:vAlign w:val="center"/>
          </w:tcPr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Cs/>
                <w:sz w:val="21"/>
                <w:szCs w:val="21"/>
              </w:rPr>
              <w:t>Kryterium premiuje projekty o najniższym koszcie całkowitym, który przypada na długość projektowanej sieci i przyłączy ciepłowniczych.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Wskaźnik efektywności kosztowej w zł/MW obliczany za pomocą wzoru: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87743" w:rsidRPr="008523AE" w:rsidRDefault="008523AE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Arial"/>
                    <w:sz w:val="21"/>
                    <w:szCs w:val="21"/>
                  </w:rPr>
                  <m:t>Ek=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P</m:t>
                    </m:r>
                  </m:den>
                </m:f>
              </m:oMath>
            </m:oMathPara>
          </w:p>
          <w:p w:rsidR="00E44F23" w:rsidRDefault="00E44F2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>K</w:t>
            </w:r>
            <w:r w:rsidRPr="00F87743">
              <w:rPr>
                <w:rFonts w:ascii="Arial" w:hAnsi="Arial" w:cs="Arial"/>
                <w:sz w:val="21"/>
                <w:szCs w:val="21"/>
                <w:vertAlign w:val="subscript"/>
              </w:rPr>
              <w:t>c</w:t>
            </w:r>
            <w:r w:rsidRPr="00F87743">
              <w:rPr>
                <w:rFonts w:ascii="Arial" w:hAnsi="Arial" w:cs="Arial"/>
                <w:sz w:val="21"/>
                <w:szCs w:val="21"/>
              </w:rPr>
              <w:t xml:space="preserve"> – koszt całkowity projektu (koszty kwalifikowane projektu + koszty niekwalifikowane) </w:t>
            </w:r>
            <w:r w:rsidRPr="00F87743">
              <w:rPr>
                <w:rFonts w:ascii="Arial" w:hAnsi="Arial" w:cs="Arial"/>
                <w:sz w:val="21"/>
                <w:szCs w:val="21"/>
              </w:rPr>
              <w:br/>
              <w:t>w zł,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>P – produkty projektu – długość wybudowanej sieci i przyłączy ciepłowniczych w km.</w:t>
            </w:r>
          </w:p>
          <w:p w:rsidR="00F87743" w:rsidRPr="00F87743" w:rsidRDefault="00F87743" w:rsidP="00F65DF7">
            <w:pPr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 xml:space="preserve">Wartość powinna być określona we wniosku o dofinansowanie (jako wskaźnik produktu), dokumentacji technicznej oraz uzasadniona w studium wykonalności. Obliczenia i uzasadnienia dla kryterium należy podać w załączniku nr 2 do wniosku – </w:t>
            </w:r>
            <w:r w:rsidRPr="00F87743">
              <w:rPr>
                <w:rFonts w:ascii="Arial" w:hAnsi="Arial" w:cs="Arial"/>
                <w:i/>
                <w:sz w:val="21"/>
                <w:szCs w:val="21"/>
              </w:rPr>
              <w:t>Odniesienie do kryteriów oceny merytorycznej.</w:t>
            </w:r>
          </w:p>
          <w:p w:rsidR="00F87743" w:rsidRPr="00F87743" w:rsidRDefault="00F87743" w:rsidP="00F65DF7">
            <w:pPr>
              <w:rPr>
                <w:rFonts w:ascii="Arial" w:hAnsi="Arial" w:cs="Arial"/>
                <w:sz w:val="21"/>
                <w:szCs w:val="21"/>
              </w:rPr>
            </w:pPr>
          </w:p>
          <w:p w:rsidR="00F87743" w:rsidRPr="00F87743" w:rsidRDefault="00F87743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>Wskaźnik Ek należy obliczyć z dokładnością do 2 miejsc po przecinku.</w:t>
            </w:r>
          </w:p>
        </w:tc>
        <w:tc>
          <w:tcPr>
            <w:tcW w:w="4394" w:type="dxa"/>
          </w:tcPr>
          <w:p w:rsidR="00F87743" w:rsidRPr="00F87743" w:rsidRDefault="00F87743" w:rsidP="00F65DF7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color w:val="auto"/>
                <w:sz w:val="21"/>
                <w:szCs w:val="21"/>
              </w:rPr>
              <w:t>Metodologia z zastosowaniem przedziałów</w:t>
            </w: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 xml:space="preserve">, która polega na: </w:t>
            </w:r>
          </w:p>
          <w:p w:rsidR="00F87743" w:rsidRPr="00F87743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 xml:space="preserve">1) uszeregowaniu projektów w ramach danego kryterium podlegającego ocenie od „najlepszego” – o najniższym wskaźniku Ek do „najgorszego” – o najwyższym wskaźniku Ek, </w:t>
            </w:r>
          </w:p>
          <w:p w:rsidR="00F87743" w:rsidRPr="00F87743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87743" w:rsidRPr="00F87743" w:rsidRDefault="00F87743" w:rsidP="00F65DF7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F87743">
              <w:rPr>
                <w:rFonts w:ascii="Arial" w:hAnsi="Arial" w:cs="Arial"/>
                <w:color w:val="auto"/>
                <w:sz w:val="21"/>
                <w:szCs w:val="21"/>
              </w:rPr>
              <w:t xml:space="preserve">3) przydzieleniu, zgodnie z uszeregowaniem, należnej danemu przedziałowi liczby punktów. </w:t>
            </w:r>
          </w:p>
        </w:tc>
        <w:tc>
          <w:tcPr>
            <w:tcW w:w="1418" w:type="dxa"/>
            <w:vAlign w:val="center"/>
          </w:tcPr>
          <w:p w:rsidR="00F87743" w:rsidRPr="00F87743" w:rsidRDefault="00F87743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</w:p>
        </w:tc>
      </w:tr>
      <w:tr w:rsidR="00F87743" w:rsidRPr="00F01A01" w:rsidTr="00F65DF7">
        <w:trPr>
          <w:trHeight w:val="61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F87743" w:rsidRPr="00F87743" w:rsidRDefault="00F87743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sz w:val="21"/>
                <w:szCs w:val="21"/>
              </w:rPr>
              <w:t>Podłączenie budynków niemieszkalnych</w:t>
            </w:r>
          </w:p>
        </w:tc>
        <w:tc>
          <w:tcPr>
            <w:tcW w:w="6662" w:type="dxa"/>
            <w:vAlign w:val="center"/>
          </w:tcPr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Cs/>
                <w:sz w:val="21"/>
                <w:szCs w:val="21"/>
              </w:rPr>
              <w:t>Kryterium premiuje projekty, w których przewidziano podłączenie do sieci ciepłowniczej budynków niemieszkalnych.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10 punktów</w:t>
            </w:r>
            <w:r w:rsidRPr="00F87743">
              <w:rPr>
                <w:rFonts w:ascii="Arial" w:hAnsi="Arial" w:cs="Arial"/>
                <w:bCs/>
                <w:sz w:val="21"/>
                <w:szCs w:val="21"/>
              </w:rPr>
              <w:t xml:space="preserve"> przyznane zostanie, jeżeli projekt przewiduje przyłączenie do sieci ciepłowniczej </w:t>
            </w: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minimum 3 budynków niemieszkalnych, które dotychczas nie były zasilane z takich sieci.</w:t>
            </w:r>
            <w:r w:rsidRPr="00F8774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F87743" w:rsidRPr="00F87743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Cs/>
                <w:sz w:val="21"/>
                <w:szCs w:val="21"/>
              </w:rPr>
              <w:t>W kryterium nie będą uwzględniane budynki niemieszkalne o powierzchni poniżej 100 m</w:t>
            </w:r>
            <w:r w:rsidRPr="00F87743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  <w:r w:rsidRPr="00F87743">
              <w:rPr>
                <w:rFonts w:ascii="Arial" w:hAnsi="Arial" w:cs="Arial"/>
                <w:bCs/>
                <w:sz w:val="21"/>
                <w:szCs w:val="21"/>
              </w:rPr>
              <w:t>, ani budynki o łączonej funkcji mieszkalno-usługowej, mieszkalno-produkcyjnej itd.</w:t>
            </w:r>
          </w:p>
        </w:tc>
        <w:tc>
          <w:tcPr>
            <w:tcW w:w="4394" w:type="dxa"/>
          </w:tcPr>
          <w:p w:rsidR="00F87743" w:rsidRPr="00F87743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743">
              <w:rPr>
                <w:rFonts w:ascii="Arial" w:hAnsi="Arial" w:cs="Arial"/>
                <w:sz w:val="21"/>
                <w:szCs w:val="21"/>
              </w:rPr>
              <w:t xml:space="preserve">W przypadku spełnienia warunków projekt otrzymuje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F87743">
              <w:rPr>
                <w:rFonts w:ascii="Arial" w:hAnsi="Arial" w:cs="Arial"/>
                <w:sz w:val="21"/>
                <w:szCs w:val="21"/>
              </w:rPr>
              <w:t xml:space="preserve"> punktów.</w:t>
            </w:r>
          </w:p>
          <w:p w:rsidR="00F87743" w:rsidRPr="00F87743" w:rsidRDefault="00F87743" w:rsidP="00F65DF7">
            <w:pPr>
              <w:pStyle w:val="Akapitzli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87743" w:rsidRPr="00F87743" w:rsidRDefault="00F87743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87743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</w:p>
        </w:tc>
      </w:tr>
      <w:tr w:rsidR="00661200" w:rsidRPr="00F01A01" w:rsidTr="00F65DF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661200" w:rsidRPr="00EE50E7" w:rsidRDefault="00661200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661200" w:rsidRPr="00661200" w:rsidRDefault="00661200" w:rsidP="00F65DF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sz w:val="21"/>
                <w:szCs w:val="21"/>
              </w:rPr>
              <w:t>Roczna ilość przesłanej  energii</w:t>
            </w:r>
          </w:p>
        </w:tc>
        <w:tc>
          <w:tcPr>
            <w:tcW w:w="6662" w:type="dxa"/>
          </w:tcPr>
          <w:p w:rsidR="00661200" w:rsidRPr="00661200" w:rsidRDefault="00661200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61200">
              <w:rPr>
                <w:rFonts w:ascii="Arial" w:hAnsi="Arial" w:cs="Arial"/>
                <w:bCs/>
                <w:sz w:val="21"/>
                <w:szCs w:val="21"/>
              </w:rPr>
              <w:t>Kryterium premiuje projekty o prognozowanej największej rocznej ilości energii przesłanej do odbiorców za pomocą projektowanej sieci ciepłowniczej.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Ilość energii powinna być oszacowana z uwzględnieniem: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produktywności i wydajności urządzeń,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strat ciepła w przesyle,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zamówionej mocy cieplnej i zapotrzebowania odbiorców na ciepło.</w:t>
            </w:r>
          </w:p>
          <w:p w:rsidR="00661200" w:rsidRPr="00661200" w:rsidRDefault="00661200" w:rsidP="00F65DF7">
            <w:pPr>
              <w:ind w:left="742" w:hanging="74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61200" w:rsidRPr="00661200" w:rsidRDefault="00661200" w:rsidP="00F65DF7">
            <w:pPr>
              <w:ind w:left="742" w:hanging="7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Jednostka miary: MWh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 przypadku energii cieplnej wyrażonej w GJ należy dokonać przeliczenia według proporcji: 1 Megawatogodzina [MWh] = 3,6 Gigadżula [ GJ]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Ilość energii należy obliczyć z dokładnością do 2 miejsc po przecinku.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 xml:space="preserve">Ze względu na niepewność, co do faktycznego wolumenu przesyłu energii, wartości należy szacować ostrożnie. Ilość energii powinna być określona we wniosku o dofinansowanie (jako wskaźnik rezultatu), w studium wykonalności oraz w dokumentacji technicznej. Obliczenia i uzasadnienia dla kryterium należy podać w załączniku nr 2 do wniosku – </w:t>
            </w:r>
            <w:r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661200">
              <w:rPr>
                <w:rFonts w:ascii="Arial" w:hAnsi="Arial" w:cs="Arial"/>
                <w:i/>
                <w:sz w:val="21"/>
                <w:szCs w:val="21"/>
              </w:rPr>
              <w:t>dniesienie do kryterium oceny merytorycznej.</w:t>
            </w:r>
          </w:p>
        </w:tc>
        <w:tc>
          <w:tcPr>
            <w:tcW w:w="4394" w:type="dxa"/>
          </w:tcPr>
          <w:p w:rsidR="00661200" w:rsidRPr="00661200" w:rsidRDefault="00661200" w:rsidP="00F65DF7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color w:val="auto"/>
                <w:sz w:val="21"/>
                <w:szCs w:val="21"/>
              </w:rPr>
              <w:t>Metodologia z zastosowaniem przedziałów</w:t>
            </w:r>
            <w:r w:rsidRPr="00661200">
              <w:rPr>
                <w:rFonts w:ascii="Arial" w:hAnsi="Arial" w:cs="Arial"/>
                <w:color w:val="auto"/>
                <w:sz w:val="21"/>
                <w:szCs w:val="21"/>
              </w:rPr>
              <w:t xml:space="preserve">, która polega na: </w:t>
            </w:r>
          </w:p>
          <w:p w:rsidR="00661200" w:rsidRPr="00661200" w:rsidRDefault="00661200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200">
              <w:rPr>
                <w:rFonts w:ascii="Arial" w:hAnsi="Arial" w:cs="Arial"/>
                <w:color w:val="auto"/>
                <w:sz w:val="21"/>
                <w:szCs w:val="21"/>
              </w:rPr>
              <w:t xml:space="preserve">1) uszeregowaniu projektów w ramach danego kryterium podlegającego ocenie od „najlepszego” – o największej ilości przesłanej energii do „najgorszego” – o najniższej ilości energii, </w:t>
            </w:r>
          </w:p>
          <w:p w:rsidR="00661200" w:rsidRPr="00661200" w:rsidRDefault="00661200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61200">
              <w:rPr>
                <w:rFonts w:ascii="Arial" w:hAnsi="Arial" w:cs="Arial"/>
                <w:color w:val="auto"/>
                <w:sz w:val="21"/>
                <w:szCs w:val="21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661200" w:rsidRPr="00661200" w:rsidRDefault="00661200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661200" w:rsidRPr="00661200" w:rsidRDefault="00661200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</w:p>
        </w:tc>
      </w:tr>
      <w:tr w:rsidR="00F87743" w:rsidRPr="00F01A01" w:rsidTr="00F65DF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661200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87743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87743" w:rsidRPr="00EE50E7" w:rsidRDefault="00F87743" w:rsidP="00F65D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Roczna redukcja ekwiwalentu CO</w:t>
            </w:r>
            <w:r w:rsidRPr="00EE50E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662" w:type="dxa"/>
          </w:tcPr>
          <w:p w:rsidR="00F87743" w:rsidRPr="00EE50E7" w:rsidRDefault="00F87743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Kryterium premiuje projekty, które umożliwiają jak najwyższą redukcję emisji gazów cieplarnianych.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sz w:val="21"/>
                <w:szCs w:val="21"/>
              </w:rPr>
              <w:t>Emisja CO</w:t>
            </w:r>
            <w:r w:rsidRPr="0066120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61200">
              <w:rPr>
                <w:rFonts w:ascii="Arial" w:hAnsi="Arial" w:cs="Arial"/>
                <w:sz w:val="21"/>
                <w:szCs w:val="21"/>
              </w:rPr>
              <w:t>oznacza ekwiwalent emisji dwutlenku węgla (CO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>) powstałej w wyniku energetycznego spalania paliw, z uwzględnieniem dwutlenku węgla i innych gazów cieplarnianych.</w:t>
            </w:r>
          </w:p>
          <w:p w:rsidR="00661200" w:rsidRPr="00661200" w:rsidRDefault="00661200" w:rsidP="00661200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Jednostka miary: tona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(t, megagram – Mg)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661200" w:rsidRPr="00661200" w:rsidRDefault="00661200" w:rsidP="00661200">
            <w:pPr>
              <w:pStyle w:val="Akapitzlist"/>
              <w:numPr>
                <w:ilvl w:val="0"/>
                <w:numId w:val="46"/>
              </w:num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61200">
              <w:rPr>
                <w:rFonts w:ascii="Arial" w:hAnsi="Arial" w:cs="Arial"/>
                <w:b/>
                <w:sz w:val="21"/>
                <w:szCs w:val="21"/>
              </w:rPr>
              <w:t>Redukcja emisji CO</w:t>
            </w:r>
            <w:r w:rsidRPr="0066120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 xml:space="preserve">2 </w:t>
            </w:r>
            <w:r w:rsidRPr="00661200">
              <w:rPr>
                <w:rFonts w:ascii="Arial" w:hAnsi="Arial" w:cs="Arial"/>
                <w:sz w:val="21"/>
                <w:szCs w:val="21"/>
              </w:rPr>
              <w:t>to ilość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eq, która nie zostanie wyemitowana do atmosfery, dzięki zastąpieniu energii ze źródeł konwencjonalnych przez dostarczaną siecią ciepłowniczą energią z OZE:</w:t>
            </w:r>
          </w:p>
          <w:p w:rsidR="00661200" w:rsidRPr="00661200" w:rsidRDefault="00661200" w:rsidP="0066120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Ogólna zasada obliczeń: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 E = ∆Ew + ∆Ep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  <w:vertAlign w:val="subscript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 E – redukcja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∆Ew – roczna redukcja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wskutek zastąpienia energii pochodzącej ze źródeł konwencjonalnych energią wytworzoną z OZE,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∆Ep - roczna redukcja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wskutek zmniejszenia strat na przesyle.</w:t>
            </w:r>
          </w:p>
          <w:p w:rsidR="00661200" w:rsidRPr="00661200" w:rsidRDefault="00661200" w:rsidP="006612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Podczas obliczania rocznej redukcji ekwiwalentu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w zakresie wytwarzania  energii </w:t>
            </w:r>
            <w:r w:rsidRPr="00661200">
              <w:rPr>
                <w:rFonts w:ascii="Arial" w:hAnsi="Arial" w:cs="Arial"/>
                <w:b/>
                <w:sz w:val="21"/>
                <w:szCs w:val="21"/>
              </w:rPr>
              <w:t>cieplnej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należy uwzględnić: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ilość energii wytworzonej z OZE i dostarczonej siecią ciepłowniczą, która zastąpi energię cieplną ze źródeł dotychczasowych,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zmniejszenie strat energii w przypadku modernizacji istniejących sieci ciepłowniczych,</w:t>
            </w:r>
          </w:p>
          <w:p w:rsidR="00661200" w:rsidRPr="00661200" w:rsidRDefault="00661200" w:rsidP="00661200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wskaźniki emisji jednostkowej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 /1MWh (według wskaźników ustalonych przez Krajowy Ośrodek Bilansowania i Zarządzania Emisjami do raportowania w ramach Wspólnotowego Systemu Handlu Uprawnieniami do Emisji za dany rok), albo zgodnie z</w:t>
            </w:r>
            <w:r w:rsidRPr="00661200">
              <w:rPr>
                <w:rFonts w:ascii="Arial" w:hAnsi="Arial" w:cs="Arial"/>
                <w:i/>
                <w:sz w:val="21"/>
                <w:szCs w:val="21"/>
              </w:rPr>
              <w:t xml:space="preserve"> Poradnikiem „Jak opracować plan działań na rzecz zrównoważonej energii (SEAP)?” – Tabela 6. Standardowe wskaźniki emisji, s. 114</w:t>
            </w:r>
            <w:r w:rsidRPr="00661200">
              <w:rPr>
                <w:rFonts w:ascii="Arial" w:hAnsi="Arial" w:cs="Arial"/>
                <w:sz w:val="21"/>
                <w:szCs w:val="21"/>
              </w:rPr>
              <w:t>, z uwzględnieniem sprawności wytwarzania i strat przesyłowych.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Wartość wskaźnika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>/MWh dla energii konwencjonalnej należy obliczyć z uwzględnieniem rodzajów paliw stosowanych przez odbiorców oraz wskaźników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 przypadających na poszczególne paliwa. W przypadku podłączenia do sieci ciepłowniczej zabudowy jednorodzinnej i budynków, dla których trudno ustalić emisję dotychczasowych źródeł ciepła, można wykorzystać emisję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 dla węgla podbitumicznego (o wartości energetycznej &lt; 24 GJ/Mg: emisja według Podręcznika SEAP=0,346 tCO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2eq</w:t>
            </w:r>
            <w:r w:rsidRPr="00661200">
              <w:rPr>
                <w:rFonts w:ascii="Arial" w:hAnsi="Arial" w:cs="Arial"/>
                <w:sz w:val="21"/>
                <w:szCs w:val="21"/>
              </w:rPr>
              <w:t>/MWh).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W obliczeniach należy uwzględnić sprawności wytwarzania i przesyłu energii. Wartość redukcji emisji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>eq należy podać z dokładnością do 2 miejsc po przecinku.</w:t>
            </w:r>
          </w:p>
          <w:p w:rsidR="00661200" w:rsidRPr="00661200" w:rsidRDefault="00661200" w:rsidP="0066120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EE50E7" w:rsidRDefault="00661200" w:rsidP="0066120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200">
              <w:rPr>
                <w:rFonts w:ascii="Arial" w:hAnsi="Arial" w:cs="Arial"/>
                <w:sz w:val="21"/>
                <w:szCs w:val="21"/>
              </w:rPr>
              <w:t>Ze względu na niepewność co do faktycznej produkcji energii wartości redukcji CO</w:t>
            </w:r>
            <w:r w:rsidRPr="00661200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61200">
              <w:rPr>
                <w:rFonts w:ascii="Arial" w:hAnsi="Arial" w:cs="Arial"/>
                <w:sz w:val="21"/>
                <w:szCs w:val="21"/>
              </w:rPr>
              <w:t xml:space="preserve">eq należy szacować ostrożnie. Redukcja emisji powinna być określona we wniosku o dofinansowanie (jako wskaźnik rezultatu) oraz w studium wykonalności. Obliczenia i uzasadnienia dla kryterium należy podać w załączniku nr 2 do wniosku – </w:t>
            </w:r>
            <w:r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661200">
              <w:rPr>
                <w:rFonts w:ascii="Arial" w:hAnsi="Arial" w:cs="Arial"/>
                <w:i/>
                <w:sz w:val="21"/>
                <w:szCs w:val="21"/>
              </w:rPr>
              <w:t>dniesienie do kryteriów oceny merytorycznej.</w:t>
            </w:r>
          </w:p>
        </w:tc>
        <w:tc>
          <w:tcPr>
            <w:tcW w:w="4394" w:type="dxa"/>
          </w:tcPr>
          <w:p w:rsidR="00F87743" w:rsidRPr="00EE50E7" w:rsidRDefault="00F87743" w:rsidP="00F65DF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sz w:val="22"/>
                <w:szCs w:val="22"/>
              </w:rPr>
              <w:t>Metodologia z zastosowaniem przedziałów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, która polega na: </w:t>
            </w:r>
          </w:p>
          <w:p w:rsidR="00F87743" w:rsidRPr="00EE50E7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1) uszeregowaniu projektów w ramach danego kryterium podlegającego ocenie od „najlepszego” – o największej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>eq do „najgorszego” – o najniższej redukcji CO</w:t>
            </w:r>
            <w:r w:rsidRPr="00EE50E7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EE50E7">
              <w:rPr>
                <w:rFonts w:ascii="Arial" w:hAnsi="Arial" w:cs="Arial"/>
                <w:sz w:val="22"/>
                <w:szCs w:val="22"/>
              </w:rPr>
              <w:t xml:space="preserve">eq, </w:t>
            </w:r>
          </w:p>
          <w:p w:rsidR="00F87743" w:rsidRPr="00EE50E7" w:rsidRDefault="00F87743" w:rsidP="00F65DF7">
            <w:pPr>
              <w:pStyle w:val="Default"/>
              <w:spacing w:after="1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F87743" w:rsidRPr="00EE50E7" w:rsidRDefault="00F87743" w:rsidP="00F65DF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sz w:val="22"/>
                <w:szCs w:val="22"/>
              </w:rPr>
              <w:t>3) przydzieleniu, zgodnie 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9728EC" w:rsidRPr="00F01A01" w:rsidTr="00F65DF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9728EC" w:rsidRPr="00EE50E7" w:rsidRDefault="009728EC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728EC" w:rsidRPr="009728EC" w:rsidRDefault="009728EC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728EC">
              <w:rPr>
                <w:rFonts w:ascii="Arial" w:hAnsi="Arial" w:cs="Arial"/>
                <w:b/>
                <w:sz w:val="21"/>
                <w:szCs w:val="21"/>
              </w:rPr>
              <w:t>Zmniejszenie strat ciepła podczas przesyłu</w:t>
            </w:r>
          </w:p>
        </w:tc>
        <w:tc>
          <w:tcPr>
            <w:tcW w:w="6662" w:type="dxa"/>
          </w:tcPr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Kryterium premiuje projekty, które przewidują modernizację  (przebudowę, rozbudowę) istniejącej sieci ciepłowniczej zasilanej z OZE.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Zmniejszenie strat ciepła podczas przesyłu oblicza się z pomocą wzoru: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∆ Se = 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-1 </w:t>
            </w:r>
            <w:r w:rsidRPr="009728EC">
              <w:rPr>
                <w:rFonts w:ascii="Arial" w:hAnsi="Arial" w:cs="Arial"/>
                <w:sz w:val="21"/>
                <w:szCs w:val="21"/>
              </w:rPr>
              <w:t xml:space="preserve"> – 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>+1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∆ Se – zmniejszenie strat energii podczas przesyłu; dotyczą odcinków objętych modernizacją,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-1 – </w:t>
            </w:r>
            <w:r w:rsidRPr="009728EC">
              <w:rPr>
                <w:rFonts w:ascii="Arial" w:hAnsi="Arial" w:cs="Arial"/>
                <w:sz w:val="21"/>
                <w:szCs w:val="21"/>
              </w:rPr>
              <w:t>straty energii w roku kalendarzowym poprzedzającym rok rozpoczęcia inwestycji,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Se</w:t>
            </w:r>
            <w:r w:rsidRPr="009728EC">
              <w:rPr>
                <w:rFonts w:ascii="Arial" w:hAnsi="Arial" w:cs="Arial"/>
                <w:sz w:val="21"/>
                <w:szCs w:val="21"/>
                <w:vertAlign w:val="subscript"/>
              </w:rPr>
              <w:t>+1</w:t>
            </w:r>
            <w:r w:rsidRPr="009728EC">
              <w:rPr>
                <w:rFonts w:ascii="Arial" w:hAnsi="Arial" w:cs="Arial"/>
                <w:sz w:val="21"/>
                <w:szCs w:val="21"/>
              </w:rPr>
              <w:t xml:space="preserve"> – straty energii w pierwszym roku po zakończeniu realizacji projektu.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Jednostka miary: MWh/rok.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Wartości strat energii powinny wynikać z dokumentacji technicznej projektu.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>Jeżeli projekt nie dotyczy przebudowy/rozbudowy istniejącej sieci ciepłowniczej przyznaje się 0 punktów.</w:t>
            </w:r>
          </w:p>
        </w:tc>
        <w:tc>
          <w:tcPr>
            <w:tcW w:w="4394" w:type="dxa"/>
          </w:tcPr>
          <w:p w:rsidR="009728EC" w:rsidRPr="009728EC" w:rsidRDefault="009728EC" w:rsidP="00F65DF7">
            <w:pPr>
              <w:pStyle w:val="Defaul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28EC">
              <w:rPr>
                <w:rFonts w:ascii="Arial" w:hAnsi="Arial" w:cs="Arial"/>
                <w:b/>
                <w:color w:val="auto"/>
                <w:sz w:val="21"/>
                <w:szCs w:val="21"/>
              </w:rPr>
              <w:t>Metodologia z zastosowaniem przedziałów</w:t>
            </w: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 xml:space="preserve">, która polega na: </w:t>
            </w:r>
          </w:p>
          <w:p w:rsidR="009728EC" w:rsidRPr="009728EC" w:rsidRDefault="009728EC" w:rsidP="009728EC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>1) uszeregowaniu projektów w ramach danego kryterium podlegającego ocenie o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d „najlepszego” </w:t>
            </w: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 xml:space="preserve">– o największym zmniejszeniu  strat ciepła podczas przesyłu  do „najgorszego” o najniższym zmniejszeniu strat ciepła, </w:t>
            </w:r>
          </w:p>
          <w:p w:rsidR="009728EC" w:rsidRPr="009728EC" w:rsidRDefault="009728EC" w:rsidP="00F65DF7">
            <w:pPr>
              <w:pStyle w:val="Default"/>
              <w:spacing w:after="148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28EC">
              <w:rPr>
                <w:rFonts w:ascii="Arial" w:hAnsi="Arial" w:cs="Arial"/>
                <w:color w:val="auto"/>
                <w:sz w:val="21"/>
                <w:szCs w:val="21"/>
              </w:rPr>
              <w:t>2) podzieleniu uszeregowanych projektów na przedziały o równej, co do zasady, liczbie projektów. Liczba przedziałów zależy od liczby projektów do oceny (np. 1, 2, 4, 8, 16).</w:t>
            </w:r>
          </w:p>
          <w:p w:rsidR="009728EC" w:rsidRPr="009728EC" w:rsidRDefault="009728EC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728EC">
              <w:rPr>
                <w:rFonts w:ascii="Arial" w:hAnsi="Arial" w:cs="Arial"/>
                <w:sz w:val="21"/>
                <w:szCs w:val="21"/>
              </w:rPr>
              <w:t xml:space="preserve">3) przydzieleniu, zgodnie </w:t>
            </w:r>
            <w:r w:rsidRPr="009728EC">
              <w:rPr>
                <w:rFonts w:ascii="Arial" w:hAnsi="Arial" w:cs="Arial"/>
                <w:sz w:val="21"/>
                <w:szCs w:val="21"/>
              </w:rPr>
              <w:br/>
              <w:t>z uszeregowaniem, należnej danemu przedziałowi liczby punktów.</w:t>
            </w:r>
          </w:p>
        </w:tc>
        <w:tc>
          <w:tcPr>
            <w:tcW w:w="1418" w:type="dxa"/>
            <w:vAlign w:val="center"/>
          </w:tcPr>
          <w:p w:rsidR="009728EC" w:rsidRPr="009728EC" w:rsidRDefault="009728EC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728EC"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</w:p>
        </w:tc>
      </w:tr>
      <w:tr w:rsidR="00F87743" w:rsidRPr="00F01A01" w:rsidTr="00F65DF7">
        <w:trPr>
          <w:trHeight w:val="545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661200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F87743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87743" w:rsidRPr="00854597" w:rsidRDefault="00F87743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597">
              <w:rPr>
                <w:rFonts w:ascii="Arial" w:hAnsi="Arial" w:cs="Arial"/>
                <w:b/>
                <w:sz w:val="21"/>
                <w:szCs w:val="21"/>
              </w:rPr>
              <w:t>Gotowość do realizacji</w:t>
            </w:r>
          </w:p>
        </w:tc>
        <w:tc>
          <w:tcPr>
            <w:tcW w:w="6662" w:type="dxa"/>
          </w:tcPr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Kryterium premiuje projekty przygotowane do realizacji, które nie posiadają barier administracyjnych zagrażających ich wykonaniu.</w:t>
            </w: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przyznawane będą w przypadku posiadania:</w:t>
            </w:r>
          </w:p>
          <w:p w:rsidR="00F87743" w:rsidRPr="00854597" w:rsidRDefault="00F87743" w:rsidP="009728EC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ostatecznej/-ych, ważnej/-ych decyzji pozwolenia na budowę lub zgłoszenia  robót budowlanych wraz z potwierdzeniem organu administracji budowlanej o braku sprzeciwu dla takiego zgłoszenia, a także w przypadku braku obowiązku posiadania takiej decyzji lub dokonania zgłoszenia do realizacji projektu – 5  punktów,</w:t>
            </w:r>
          </w:p>
          <w:p w:rsidR="00F87743" w:rsidRPr="00854597" w:rsidRDefault="00F87743" w:rsidP="00F65DF7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ostatecznej/-ych decyzji o środowiskowych uwarunkowaniach zgody na realizację przedsięwzięcia lub brak obowiązku posiadania takich dokumentów do realizacji projektu  - 5 punktów.</w:t>
            </w:r>
          </w:p>
          <w:p w:rsidR="00F87743" w:rsidRPr="00854597" w:rsidRDefault="00F87743" w:rsidP="00F65DF7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Punkty podlegają sumowaniu.</w:t>
            </w: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87743" w:rsidRPr="00854597" w:rsidRDefault="00F8774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  <w:lang w:eastAsia="en-US"/>
              </w:rPr>
            </w:pPr>
            <w:r w:rsidRPr="00854597">
              <w:rPr>
                <w:rFonts w:ascii="Arial" w:hAnsi="Arial" w:cs="Arial"/>
                <w:sz w:val="21"/>
                <w:szCs w:val="21"/>
              </w:rPr>
              <w:t>Oceniane będą dokumenty załączone do wniosku o dofinansowanie i złożone w terminie naboru (składania) wniosków określonym w Regulaminie konkursu. Dokumenty  powinny obejmować cały zakres robót budowlanych objęty wnioskiem o dofinansowania.</w:t>
            </w:r>
          </w:p>
        </w:tc>
        <w:tc>
          <w:tcPr>
            <w:tcW w:w="4394" w:type="dxa"/>
          </w:tcPr>
          <w:p w:rsidR="00F87743" w:rsidRPr="00854597" w:rsidRDefault="00F87743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4597">
              <w:rPr>
                <w:rFonts w:ascii="Arial" w:hAnsi="Arial" w:cs="Arial"/>
                <w:bCs/>
                <w:sz w:val="21"/>
                <w:szCs w:val="21"/>
              </w:rPr>
              <w:t>W przypadku spełnienia warunków projekt otrzymuje 5 lub 10 punktów.</w:t>
            </w:r>
          </w:p>
        </w:tc>
        <w:tc>
          <w:tcPr>
            <w:tcW w:w="1418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CF2BCE" w:rsidRPr="00F01A01" w:rsidTr="00F65DF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CF2BCE" w:rsidRPr="00EE50E7" w:rsidRDefault="005B1BF4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CF2BC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CF2BCE" w:rsidRPr="00CF2BCE" w:rsidRDefault="00CF2BCE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sz w:val="21"/>
                <w:szCs w:val="21"/>
              </w:rPr>
              <w:t>Preferencje dla  kogeneracji z OZE</w:t>
            </w:r>
          </w:p>
        </w:tc>
        <w:tc>
          <w:tcPr>
            <w:tcW w:w="6662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Kryterium służy promowaniu sieci ciepłowniczych zasilanych kogeneracyjnym OZE.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Dla sieci ciepłowniczych zasilanych w min. 40 % z takiego typu źródła energii – przyznaje się 5 punktów.</w:t>
            </w:r>
          </w:p>
          <w:p w:rsidR="00CF2BCE" w:rsidRPr="00CF2BCE" w:rsidRDefault="00CF2BCE" w:rsidP="00F65DF7">
            <w:pPr>
              <w:pStyle w:val="Akapitzlist"/>
              <w:ind w:left="78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Wzór do obliczeń dla każdego z ww. punktów: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8523AE" w:rsidRDefault="008523AE" w:rsidP="00F65DF7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 xml:space="preserve"> 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1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1"/>
                            <w:szCs w:val="21"/>
                          </w:rPr>
                          <m:t>OZE)</m:t>
                        </m:r>
                      </m:sub>
                    </m:sSub>
                  </m:den>
                </m:f>
              </m:oMath>
            </m:oMathPara>
          </w:p>
          <w:p w:rsidR="00E44F23" w:rsidRPr="00CF2BCE" w:rsidRDefault="00E44F23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Pr="00CF2BCE">
              <w:rPr>
                <w:rFonts w:ascii="Arial" w:hAnsi="Arial" w:cs="Arial"/>
                <w:bCs/>
                <w:sz w:val="21"/>
                <w:szCs w:val="21"/>
                <w:vertAlign w:val="subscript"/>
              </w:rPr>
              <w:t xml:space="preserve">k – 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>energia przesyłana za pośrednictwem projektowanej sieci ciepłowniczej, która pochodzi z kogeneracyjnego źródła OZE (MWh/rok),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E</w:t>
            </w:r>
            <w:r w:rsidRPr="00CF2BCE">
              <w:rPr>
                <w:rFonts w:ascii="Arial" w:hAnsi="Arial" w:cs="Arial"/>
                <w:bCs/>
                <w:sz w:val="21"/>
                <w:szCs w:val="21"/>
                <w:vertAlign w:val="subscript"/>
              </w:rPr>
              <w:t>OZE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– energia przesyłana za pośrednictwem projektowanej sieci ciepłowniczej z pozostałych OZE (MWh/rok),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Pr="00CF2BCE">
              <w:rPr>
                <w:rFonts w:ascii="Arial" w:hAnsi="Arial" w:cs="Arial"/>
                <w:bCs/>
                <w:sz w:val="21"/>
                <w:szCs w:val="21"/>
                <w:vertAlign w:val="subscript"/>
              </w:rPr>
              <w:t>k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– wskaźnik %, który podlega ocenie.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Udział poszczególnych źródeł energii odnosi się do energii przesyłanej za pomocą projektowanej  sieci ciepłowniczej. 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Punkty mogą być sumowane. Jednostka miary: %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>Dokładność pomiaru: 2 miejsca po przecinku (np. 40,41%).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F2BCE" w:rsidRPr="00CF2BCE" w:rsidRDefault="00CF2BCE" w:rsidP="00CF2BCE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Konkretne informacje stanowiące podstawę oceny powinny być dokładnie przedstawione w studium wykonalności, w załączniku nr 2 do wniosku – </w:t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o</w:t>
            </w:r>
            <w:r w:rsidRPr="00CF2BCE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dniesieniu do kryteriów oceny merytorycznej 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>oraz pozostałych załącznikach do wniosku.</w:t>
            </w:r>
          </w:p>
        </w:tc>
        <w:tc>
          <w:tcPr>
            <w:tcW w:w="4394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F2BCE">
              <w:rPr>
                <w:rFonts w:ascii="Arial" w:hAnsi="Arial" w:cs="Arial"/>
                <w:sz w:val="21"/>
                <w:szCs w:val="21"/>
              </w:rPr>
              <w:t>W przypadku spełnienia warunków projekt otrzymuje 5 punktów.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2BCE" w:rsidRPr="00CF2BCE" w:rsidRDefault="00CF2BCE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CF2BCE" w:rsidRPr="00F01A01" w:rsidTr="00F65DF7">
        <w:trPr>
          <w:trHeight w:val="276"/>
        </w:trPr>
        <w:tc>
          <w:tcPr>
            <w:tcW w:w="567" w:type="dxa"/>
            <w:shd w:val="clear" w:color="auto" w:fill="E5DFEC"/>
            <w:vAlign w:val="center"/>
          </w:tcPr>
          <w:p w:rsidR="00CF2BCE" w:rsidRPr="00EE50E7" w:rsidRDefault="005B1BF4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CF2BCE"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CF2BCE" w:rsidRPr="00CF2BCE" w:rsidRDefault="00CF2BCE" w:rsidP="00F65D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sz w:val="21"/>
                <w:szCs w:val="21"/>
              </w:rPr>
              <w:t>Zgodność z planami gospodarki niskoemisyjnej</w:t>
            </w:r>
          </w:p>
        </w:tc>
        <w:tc>
          <w:tcPr>
            <w:tcW w:w="6662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Projekt otrzymuje </w:t>
            </w:r>
            <w:r w:rsidRPr="00CF2BCE">
              <w:rPr>
                <w:rFonts w:ascii="Arial" w:hAnsi="Arial" w:cs="Arial"/>
                <w:b/>
                <w:bCs/>
                <w:sz w:val="21"/>
                <w:szCs w:val="21"/>
              </w:rPr>
              <w:t>5 punktów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jeśli wynika z Planu Gospodarki Niskoemisyjnej gminy, na terenie której jest realizowany.</w:t>
            </w:r>
          </w:p>
          <w:p w:rsidR="00CF2BCE" w:rsidRPr="00CF2BCE" w:rsidRDefault="00CF2BCE" w:rsidP="00CF2BCE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W przypadku projektów zlokalizowanych na terenie dwóch i więcej gmin punkty przyznawane są tylko, jeśli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cały zakres rzeczowy projektu jest objęty 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>obowiązujący</w:t>
            </w:r>
            <w:r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na danym terenie pla</w:t>
            </w:r>
            <w:r>
              <w:rPr>
                <w:rFonts w:ascii="Arial" w:hAnsi="Arial" w:cs="Arial"/>
                <w:bCs/>
                <w:sz w:val="21"/>
                <w:szCs w:val="21"/>
              </w:rPr>
              <w:t>nem</w:t>
            </w:r>
            <w:r w:rsidRPr="00CF2BCE">
              <w:rPr>
                <w:rFonts w:ascii="Arial" w:hAnsi="Arial" w:cs="Arial"/>
                <w:bCs/>
                <w:sz w:val="21"/>
                <w:szCs w:val="21"/>
              </w:rPr>
              <w:t xml:space="preserve"> gospodarki niskoemisyjnej. </w:t>
            </w:r>
            <w:r w:rsidRPr="00CF2BCE">
              <w:rPr>
                <w:rFonts w:ascii="Arial" w:hAnsi="Arial" w:cs="Arial"/>
                <w:sz w:val="21"/>
                <w:szCs w:val="21"/>
              </w:rPr>
              <w:t xml:space="preserve">Konkretne informacje stanowiące podstawę oceny powinny być dokładnie przedstawione w studium wykonalności oraz w załączniku nr 2 do wniosku – 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CF2BCE">
              <w:rPr>
                <w:rFonts w:ascii="Arial" w:hAnsi="Arial" w:cs="Arial"/>
                <w:i/>
                <w:sz w:val="21"/>
                <w:szCs w:val="21"/>
              </w:rPr>
              <w:t>dniesieniu do kryteriów oceny merytorycznej</w:t>
            </w:r>
            <w:r w:rsidRPr="00CF2BC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:rsidR="00CF2BCE" w:rsidRPr="00CF2BCE" w:rsidRDefault="00CF2BCE" w:rsidP="00F65D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F2BCE">
              <w:rPr>
                <w:rFonts w:ascii="Arial" w:hAnsi="Arial" w:cs="Arial"/>
                <w:sz w:val="21"/>
                <w:szCs w:val="21"/>
              </w:rPr>
              <w:t>W przypadku spełnienia warunków projekt otrzymuje 5  punktów.</w:t>
            </w:r>
          </w:p>
          <w:p w:rsidR="00CF2BCE" w:rsidRPr="00CF2BCE" w:rsidRDefault="00CF2BCE" w:rsidP="00F65DF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2BCE" w:rsidRPr="00CF2BCE" w:rsidRDefault="00CF2BCE" w:rsidP="00F65DF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F2BCE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F87743" w:rsidRPr="00F01A01" w:rsidTr="00F65DF7">
        <w:trPr>
          <w:trHeight w:val="132"/>
        </w:trPr>
        <w:tc>
          <w:tcPr>
            <w:tcW w:w="567" w:type="dxa"/>
            <w:shd w:val="clear" w:color="auto" w:fill="E5DFEC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743" w:rsidRPr="00EE50E7" w:rsidRDefault="00F87743" w:rsidP="00F65D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F87743" w:rsidRPr="00EE50E7" w:rsidRDefault="00F87743" w:rsidP="00F65D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0E7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D87EA5" w:rsidRPr="00F01A01" w:rsidRDefault="00D87EA5" w:rsidP="00D87EA5">
      <w:pPr>
        <w:rPr>
          <w:rFonts w:ascii="Arial" w:hAnsi="Arial" w:cs="Arial"/>
          <w:sz w:val="20"/>
          <w:szCs w:val="20"/>
        </w:rPr>
      </w:pPr>
    </w:p>
    <w:sectPr w:rsidR="00D87EA5" w:rsidRPr="00F01A01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B9" w:rsidRDefault="00625CB9" w:rsidP="00FC73F5">
      <w:r>
        <w:separator/>
      </w:r>
    </w:p>
  </w:endnote>
  <w:endnote w:type="continuationSeparator" w:id="0">
    <w:p w:rsidR="00625CB9" w:rsidRDefault="00625CB9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3" w:rsidRDefault="005545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3AE">
      <w:rPr>
        <w:noProof/>
      </w:rPr>
      <w:t>2</w:t>
    </w:r>
    <w:r>
      <w:fldChar w:fldCharType="end"/>
    </w:r>
  </w:p>
  <w:p w:rsidR="005545F3" w:rsidRDefault="00554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B9" w:rsidRDefault="00625CB9" w:rsidP="00FC73F5">
      <w:r>
        <w:separator/>
      </w:r>
    </w:p>
  </w:footnote>
  <w:footnote w:type="continuationSeparator" w:id="0">
    <w:p w:rsidR="00625CB9" w:rsidRDefault="00625CB9" w:rsidP="00FC73F5">
      <w:r>
        <w:continuationSeparator/>
      </w:r>
    </w:p>
  </w:footnote>
  <w:footnote w:id="1">
    <w:p w:rsidR="006D3EB9" w:rsidRPr="00FE73FD" w:rsidRDefault="006D3EB9" w:rsidP="006D3EB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Dotyczy również energii hydrotermalnej w rozumieniu Ustawy z dnia 20 lutego 2015 r. o odnawialnych źródłach energii</w:t>
      </w:r>
      <w:r w:rsidR="00FE73FD">
        <w:rPr>
          <w:lang w:val="pl-PL"/>
        </w:rPr>
        <w:t xml:space="preserve"> (Dz. U. 2015 poz. 478 z późn. zm</w:t>
      </w:r>
      <w:r>
        <w:t>.</w:t>
      </w:r>
      <w:r w:rsidR="00FE73FD">
        <w:rPr>
          <w:lang w:val="pl-PL"/>
        </w:rPr>
        <w:t>).</w:t>
      </w:r>
    </w:p>
  </w:footnote>
  <w:footnote w:id="2">
    <w:p w:rsidR="006D3EB9" w:rsidRDefault="006D3EB9" w:rsidP="006D3EB9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FE73FD">
        <w:rPr>
          <w:sz w:val="20"/>
          <w:szCs w:val="20"/>
        </w:rPr>
        <w:t>Kogeneracja - równoczesne wytwarzanie ciepła i energii elektrycznej lub mechanicznej (także trigeneracja) w trakcie tego samego procesu technologicznego (ustawa Prawo energetyczne</w:t>
      </w:r>
      <w:r w:rsidR="00FE73FD">
        <w:rPr>
          <w:sz w:val="20"/>
          <w:szCs w:val="20"/>
        </w:rPr>
        <w:t xml:space="preserve"> Dz. U. 1997 nr 54 poz. 348</w:t>
      </w:r>
      <w:r w:rsidRPr="00FE73FD">
        <w:rPr>
          <w:sz w:val="20"/>
          <w:szCs w:val="20"/>
        </w:rPr>
        <w:t>).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6EBD"/>
    <w:multiLevelType w:val="hybridMultilevel"/>
    <w:tmpl w:val="09A66FEA"/>
    <w:lvl w:ilvl="0" w:tplc="C938D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1B8"/>
    <w:multiLevelType w:val="hybridMultilevel"/>
    <w:tmpl w:val="664C0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E81"/>
    <w:multiLevelType w:val="hybridMultilevel"/>
    <w:tmpl w:val="A8D4542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08C3"/>
    <w:multiLevelType w:val="hybridMultilevel"/>
    <w:tmpl w:val="8A4023B4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DF8"/>
    <w:multiLevelType w:val="hybridMultilevel"/>
    <w:tmpl w:val="69622AA4"/>
    <w:lvl w:ilvl="0" w:tplc="8A8CBA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118B8"/>
    <w:multiLevelType w:val="hybridMultilevel"/>
    <w:tmpl w:val="0C26769C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26EC5FC7"/>
    <w:multiLevelType w:val="hybridMultilevel"/>
    <w:tmpl w:val="41FAA0B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6930"/>
    <w:multiLevelType w:val="hybridMultilevel"/>
    <w:tmpl w:val="275AF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51F6"/>
    <w:multiLevelType w:val="hybridMultilevel"/>
    <w:tmpl w:val="14C2972C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34B47"/>
    <w:multiLevelType w:val="hybridMultilevel"/>
    <w:tmpl w:val="4A8AFD5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5C2E"/>
    <w:multiLevelType w:val="hybridMultilevel"/>
    <w:tmpl w:val="25C8BF46"/>
    <w:lvl w:ilvl="0" w:tplc="35EC0CAA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 w15:restartNumberingAfterBreak="0">
    <w:nsid w:val="35280CA0"/>
    <w:multiLevelType w:val="hybridMultilevel"/>
    <w:tmpl w:val="22BE5800"/>
    <w:lvl w:ilvl="0" w:tplc="3F14736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D4AFD"/>
    <w:multiLevelType w:val="hybridMultilevel"/>
    <w:tmpl w:val="390046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1E53AA8"/>
    <w:multiLevelType w:val="hybridMultilevel"/>
    <w:tmpl w:val="543623BC"/>
    <w:lvl w:ilvl="0" w:tplc="508675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16D42"/>
    <w:multiLevelType w:val="hybridMultilevel"/>
    <w:tmpl w:val="F0BE5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05A9"/>
    <w:multiLevelType w:val="hybridMultilevel"/>
    <w:tmpl w:val="EA3A6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01E6"/>
    <w:multiLevelType w:val="hybridMultilevel"/>
    <w:tmpl w:val="230E25DA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666C"/>
    <w:multiLevelType w:val="hybridMultilevel"/>
    <w:tmpl w:val="2E4CA190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34D6B"/>
    <w:multiLevelType w:val="hybridMultilevel"/>
    <w:tmpl w:val="AD68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E7F3616"/>
    <w:multiLevelType w:val="hybridMultilevel"/>
    <w:tmpl w:val="018E25C2"/>
    <w:lvl w:ilvl="0" w:tplc="E208F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56F35"/>
    <w:multiLevelType w:val="hybridMultilevel"/>
    <w:tmpl w:val="BF467EA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618FD"/>
    <w:multiLevelType w:val="hybridMultilevel"/>
    <w:tmpl w:val="A768E052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2E4"/>
    <w:multiLevelType w:val="hybridMultilevel"/>
    <w:tmpl w:val="E3EEAB22"/>
    <w:lvl w:ilvl="0" w:tplc="ED66EF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16133"/>
    <w:multiLevelType w:val="hybridMultilevel"/>
    <w:tmpl w:val="4AD8CCC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36DC"/>
    <w:multiLevelType w:val="hybridMultilevel"/>
    <w:tmpl w:val="B580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2547D"/>
    <w:multiLevelType w:val="hybridMultilevel"/>
    <w:tmpl w:val="EA36D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A7318"/>
    <w:multiLevelType w:val="hybridMultilevel"/>
    <w:tmpl w:val="FE627858"/>
    <w:lvl w:ilvl="0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70F0D"/>
    <w:multiLevelType w:val="hybridMultilevel"/>
    <w:tmpl w:val="948098DC"/>
    <w:lvl w:ilvl="0" w:tplc="D604D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A6BA7"/>
    <w:multiLevelType w:val="hybridMultilevel"/>
    <w:tmpl w:val="CFE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75DC"/>
    <w:multiLevelType w:val="hybridMultilevel"/>
    <w:tmpl w:val="7B8C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5111E"/>
    <w:multiLevelType w:val="hybridMultilevel"/>
    <w:tmpl w:val="C372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E78E2"/>
    <w:multiLevelType w:val="hybridMultilevel"/>
    <w:tmpl w:val="66321BBC"/>
    <w:lvl w:ilvl="0" w:tplc="67EE7E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B1E58"/>
    <w:multiLevelType w:val="hybridMultilevel"/>
    <w:tmpl w:val="515EE6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51B3A"/>
    <w:multiLevelType w:val="hybridMultilevel"/>
    <w:tmpl w:val="9822CA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A0596"/>
    <w:multiLevelType w:val="hybridMultilevel"/>
    <w:tmpl w:val="88B61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A65FC"/>
    <w:multiLevelType w:val="hybridMultilevel"/>
    <w:tmpl w:val="63284B9C"/>
    <w:lvl w:ilvl="0" w:tplc="78BEAE30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6"/>
  </w:num>
  <w:num w:numId="4">
    <w:abstractNumId w:val="1"/>
  </w:num>
  <w:num w:numId="5">
    <w:abstractNumId w:val="37"/>
  </w:num>
  <w:num w:numId="6">
    <w:abstractNumId w:val="0"/>
  </w:num>
  <w:num w:numId="7">
    <w:abstractNumId w:val="24"/>
  </w:num>
  <w:num w:numId="8">
    <w:abstractNumId w:val="2"/>
  </w:num>
  <w:num w:numId="9">
    <w:abstractNumId w:val="42"/>
  </w:num>
  <w:num w:numId="10">
    <w:abstractNumId w:val="5"/>
  </w:num>
  <w:num w:numId="11">
    <w:abstractNumId w:val="30"/>
  </w:num>
  <w:num w:numId="12">
    <w:abstractNumId w:val="10"/>
  </w:num>
  <w:num w:numId="13">
    <w:abstractNumId w:val="12"/>
  </w:num>
  <w:num w:numId="14">
    <w:abstractNumId w:val="26"/>
  </w:num>
  <w:num w:numId="15">
    <w:abstractNumId w:val="25"/>
  </w:num>
  <w:num w:numId="16">
    <w:abstractNumId w:val="19"/>
  </w:num>
  <w:num w:numId="17">
    <w:abstractNumId w:val="17"/>
  </w:num>
  <w:num w:numId="18">
    <w:abstractNumId w:val="28"/>
  </w:num>
  <w:num w:numId="19">
    <w:abstractNumId w:val="29"/>
  </w:num>
  <w:num w:numId="20">
    <w:abstractNumId w:val="21"/>
  </w:num>
  <w:num w:numId="21">
    <w:abstractNumId w:val="33"/>
  </w:num>
  <w:num w:numId="22">
    <w:abstractNumId w:val="36"/>
  </w:num>
  <w:num w:numId="23">
    <w:abstractNumId w:val="41"/>
  </w:num>
  <w:num w:numId="24">
    <w:abstractNumId w:val="18"/>
  </w:num>
  <w:num w:numId="25">
    <w:abstractNumId w:val="16"/>
  </w:num>
  <w:num w:numId="26">
    <w:abstractNumId w:val="23"/>
  </w:num>
  <w:num w:numId="27">
    <w:abstractNumId w:val="34"/>
  </w:num>
  <w:num w:numId="28">
    <w:abstractNumId w:val="14"/>
  </w:num>
  <w:num w:numId="29">
    <w:abstractNumId w:val="13"/>
  </w:num>
  <w:num w:numId="30">
    <w:abstractNumId w:val="11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7"/>
  </w:num>
  <w:num w:numId="34">
    <w:abstractNumId w:val="40"/>
  </w:num>
  <w:num w:numId="35">
    <w:abstractNumId w:val="39"/>
  </w:num>
  <w:num w:numId="36">
    <w:abstractNumId w:val="35"/>
  </w:num>
  <w:num w:numId="37">
    <w:abstractNumId w:val="46"/>
  </w:num>
  <w:num w:numId="38">
    <w:abstractNumId w:val="43"/>
  </w:num>
  <w:num w:numId="39">
    <w:abstractNumId w:val="15"/>
  </w:num>
  <w:num w:numId="40">
    <w:abstractNumId w:val="4"/>
  </w:num>
  <w:num w:numId="41">
    <w:abstractNumId w:val="31"/>
  </w:num>
  <w:num w:numId="42">
    <w:abstractNumId w:val="32"/>
  </w:num>
  <w:num w:numId="43">
    <w:abstractNumId w:val="3"/>
  </w:num>
  <w:num w:numId="44">
    <w:abstractNumId w:val="8"/>
  </w:num>
  <w:num w:numId="45">
    <w:abstractNumId w:val="9"/>
  </w:num>
  <w:num w:numId="46">
    <w:abstractNumId w:val="38"/>
  </w:num>
  <w:num w:numId="47">
    <w:abstractNumId w:val="20"/>
  </w:num>
  <w:num w:numId="4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5"/>
    <w:rsid w:val="00007DFA"/>
    <w:rsid w:val="00016DB8"/>
    <w:rsid w:val="00030518"/>
    <w:rsid w:val="000307AA"/>
    <w:rsid w:val="000402D8"/>
    <w:rsid w:val="00060F05"/>
    <w:rsid w:val="00061847"/>
    <w:rsid w:val="00080748"/>
    <w:rsid w:val="000832C1"/>
    <w:rsid w:val="000B6661"/>
    <w:rsid w:val="000C6382"/>
    <w:rsid w:val="000E06B6"/>
    <w:rsid w:val="00107661"/>
    <w:rsid w:val="00116F6E"/>
    <w:rsid w:val="00121684"/>
    <w:rsid w:val="00122EEB"/>
    <w:rsid w:val="001239A2"/>
    <w:rsid w:val="00125AB5"/>
    <w:rsid w:val="0013060C"/>
    <w:rsid w:val="00130A96"/>
    <w:rsid w:val="00137100"/>
    <w:rsid w:val="00146000"/>
    <w:rsid w:val="001606C2"/>
    <w:rsid w:val="001665CD"/>
    <w:rsid w:val="00174B86"/>
    <w:rsid w:val="001A2F09"/>
    <w:rsid w:val="001C3550"/>
    <w:rsid w:val="001D3262"/>
    <w:rsid w:val="001D5EBE"/>
    <w:rsid w:val="002058D4"/>
    <w:rsid w:val="00223E44"/>
    <w:rsid w:val="00224B6D"/>
    <w:rsid w:val="0023058D"/>
    <w:rsid w:val="002438C4"/>
    <w:rsid w:val="00252EAF"/>
    <w:rsid w:val="002B300A"/>
    <w:rsid w:val="002B5164"/>
    <w:rsid w:val="002D1359"/>
    <w:rsid w:val="0030708B"/>
    <w:rsid w:val="00335534"/>
    <w:rsid w:val="003513FC"/>
    <w:rsid w:val="003521DE"/>
    <w:rsid w:val="00355221"/>
    <w:rsid w:val="00360BB7"/>
    <w:rsid w:val="0036522D"/>
    <w:rsid w:val="0037615C"/>
    <w:rsid w:val="00386475"/>
    <w:rsid w:val="00387073"/>
    <w:rsid w:val="003B123D"/>
    <w:rsid w:val="003B6EAD"/>
    <w:rsid w:val="003B6F8D"/>
    <w:rsid w:val="003C581B"/>
    <w:rsid w:val="003F3A70"/>
    <w:rsid w:val="00432D70"/>
    <w:rsid w:val="004336C2"/>
    <w:rsid w:val="00433C0E"/>
    <w:rsid w:val="00446936"/>
    <w:rsid w:val="00491476"/>
    <w:rsid w:val="0049788A"/>
    <w:rsid w:val="004B3682"/>
    <w:rsid w:val="004E6C36"/>
    <w:rsid w:val="00504E16"/>
    <w:rsid w:val="005349B8"/>
    <w:rsid w:val="005545F3"/>
    <w:rsid w:val="00555C26"/>
    <w:rsid w:val="00565013"/>
    <w:rsid w:val="005844CB"/>
    <w:rsid w:val="005845E9"/>
    <w:rsid w:val="005A20B5"/>
    <w:rsid w:val="005B1BF4"/>
    <w:rsid w:val="005C08ED"/>
    <w:rsid w:val="005F47C7"/>
    <w:rsid w:val="00625CB9"/>
    <w:rsid w:val="006570A2"/>
    <w:rsid w:val="00661200"/>
    <w:rsid w:val="006623F7"/>
    <w:rsid w:val="0066393F"/>
    <w:rsid w:val="0066394C"/>
    <w:rsid w:val="0066491D"/>
    <w:rsid w:val="00670ED4"/>
    <w:rsid w:val="00691D91"/>
    <w:rsid w:val="0069586C"/>
    <w:rsid w:val="006B00E8"/>
    <w:rsid w:val="006D3EB9"/>
    <w:rsid w:val="006F1484"/>
    <w:rsid w:val="006F3635"/>
    <w:rsid w:val="00705B5C"/>
    <w:rsid w:val="0070618A"/>
    <w:rsid w:val="00755BD6"/>
    <w:rsid w:val="00780523"/>
    <w:rsid w:val="00787119"/>
    <w:rsid w:val="007B1268"/>
    <w:rsid w:val="007D160A"/>
    <w:rsid w:val="007E3A6E"/>
    <w:rsid w:val="007E7788"/>
    <w:rsid w:val="007F0141"/>
    <w:rsid w:val="00840141"/>
    <w:rsid w:val="00850667"/>
    <w:rsid w:val="008523AE"/>
    <w:rsid w:val="00854597"/>
    <w:rsid w:val="0086647A"/>
    <w:rsid w:val="00870E78"/>
    <w:rsid w:val="008D425D"/>
    <w:rsid w:val="008F5C29"/>
    <w:rsid w:val="009234D8"/>
    <w:rsid w:val="00937AA9"/>
    <w:rsid w:val="00947DB4"/>
    <w:rsid w:val="0096554F"/>
    <w:rsid w:val="009728EC"/>
    <w:rsid w:val="00980FC2"/>
    <w:rsid w:val="009A6165"/>
    <w:rsid w:val="009B7CDD"/>
    <w:rsid w:val="009C0C26"/>
    <w:rsid w:val="009D5E24"/>
    <w:rsid w:val="009E775B"/>
    <w:rsid w:val="009F293F"/>
    <w:rsid w:val="00A0199B"/>
    <w:rsid w:val="00A37478"/>
    <w:rsid w:val="00A435F1"/>
    <w:rsid w:val="00A56208"/>
    <w:rsid w:val="00A61650"/>
    <w:rsid w:val="00A66776"/>
    <w:rsid w:val="00A70C7A"/>
    <w:rsid w:val="00A777F7"/>
    <w:rsid w:val="00AB4367"/>
    <w:rsid w:val="00AD79A1"/>
    <w:rsid w:val="00AE51DE"/>
    <w:rsid w:val="00B1073B"/>
    <w:rsid w:val="00B453ED"/>
    <w:rsid w:val="00B73418"/>
    <w:rsid w:val="00B86542"/>
    <w:rsid w:val="00B937CC"/>
    <w:rsid w:val="00BB2A14"/>
    <w:rsid w:val="00BC1AAB"/>
    <w:rsid w:val="00BC3CAC"/>
    <w:rsid w:val="00BD7B9C"/>
    <w:rsid w:val="00BF68DA"/>
    <w:rsid w:val="00C07504"/>
    <w:rsid w:val="00C1197D"/>
    <w:rsid w:val="00C454D4"/>
    <w:rsid w:val="00C5267D"/>
    <w:rsid w:val="00CA7253"/>
    <w:rsid w:val="00CB3BC7"/>
    <w:rsid w:val="00CB4073"/>
    <w:rsid w:val="00CC2311"/>
    <w:rsid w:val="00CC5836"/>
    <w:rsid w:val="00CE4A20"/>
    <w:rsid w:val="00CF2BCE"/>
    <w:rsid w:val="00CF7557"/>
    <w:rsid w:val="00D030C5"/>
    <w:rsid w:val="00D054F0"/>
    <w:rsid w:val="00D35E6B"/>
    <w:rsid w:val="00D47F83"/>
    <w:rsid w:val="00D51B9A"/>
    <w:rsid w:val="00D6298D"/>
    <w:rsid w:val="00D87EA5"/>
    <w:rsid w:val="00DA02AA"/>
    <w:rsid w:val="00DA1D4D"/>
    <w:rsid w:val="00DB749C"/>
    <w:rsid w:val="00DC0C0E"/>
    <w:rsid w:val="00DF1D85"/>
    <w:rsid w:val="00DF2828"/>
    <w:rsid w:val="00E00E81"/>
    <w:rsid w:val="00E0166E"/>
    <w:rsid w:val="00E06095"/>
    <w:rsid w:val="00E158BA"/>
    <w:rsid w:val="00E350CC"/>
    <w:rsid w:val="00E44BBB"/>
    <w:rsid w:val="00E44F23"/>
    <w:rsid w:val="00E52D1F"/>
    <w:rsid w:val="00E72EC8"/>
    <w:rsid w:val="00E923EF"/>
    <w:rsid w:val="00EA0A2B"/>
    <w:rsid w:val="00EA4956"/>
    <w:rsid w:val="00EE1210"/>
    <w:rsid w:val="00EE50E7"/>
    <w:rsid w:val="00F00ABD"/>
    <w:rsid w:val="00F00D2A"/>
    <w:rsid w:val="00F01A01"/>
    <w:rsid w:val="00F1132F"/>
    <w:rsid w:val="00F13675"/>
    <w:rsid w:val="00F23EE0"/>
    <w:rsid w:val="00F25A95"/>
    <w:rsid w:val="00F2652A"/>
    <w:rsid w:val="00F413FC"/>
    <w:rsid w:val="00F439B4"/>
    <w:rsid w:val="00F64425"/>
    <w:rsid w:val="00F65DF7"/>
    <w:rsid w:val="00F72ACF"/>
    <w:rsid w:val="00F7311B"/>
    <w:rsid w:val="00F76AA9"/>
    <w:rsid w:val="00F87743"/>
    <w:rsid w:val="00FC57E9"/>
    <w:rsid w:val="00FC73F5"/>
    <w:rsid w:val="00FE73FD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FB933BA-355C-45FC-A145-6489D24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25A95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25A9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5A95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25A9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25A9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C73F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qFormat/>
    <w:rsid w:val="00FC73F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C73F5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FC73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7A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  <w:style w:type="character" w:customStyle="1" w:styleId="st1">
    <w:name w:val="st1"/>
    <w:basedOn w:val="Domylnaczcionkaakapitu"/>
    <w:rsid w:val="00A777F7"/>
  </w:style>
  <w:style w:type="table" w:styleId="Tabela-Siatka">
    <w:name w:val="Table Grid"/>
    <w:basedOn w:val="Standardowy"/>
    <w:uiPriority w:val="59"/>
    <w:rsid w:val="0066393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F25A95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F25A95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agwek7Znak">
    <w:name w:val="Nagłówek 7 Znak"/>
    <w:link w:val="Nagwek7"/>
    <w:rsid w:val="00F25A9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F25A9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F25A95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B727-139B-427D-97C1-184724B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4643</Words>
  <Characters>27860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2016-11-23T07:51:00Z</cp:lastPrinted>
  <dcterms:created xsi:type="dcterms:W3CDTF">2016-11-24T15:03:00Z</dcterms:created>
  <dcterms:modified xsi:type="dcterms:W3CDTF">2016-11-24T15:03:00Z</dcterms:modified>
</cp:coreProperties>
</file>