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4A3FBF" w:rsidP="0045355A">
      <w:pPr>
        <w:jc w:val="center"/>
        <w:rPr>
          <w:noProof/>
        </w:rPr>
      </w:pPr>
      <w:bookmarkStart w:id="0" w:name="_Toc425252378"/>
      <w:bookmarkStart w:id="1" w:name="_Toc416413076"/>
      <w:bookmarkStart w:id="2" w:name="_GoBack"/>
      <w:bookmarkEnd w:id="2"/>
      <w:r>
        <w:rPr>
          <w:noProof/>
        </w:rPr>
        <w:drawing>
          <wp:inline distT="0" distB="0" distL="0" distR="0">
            <wp:extent cx="8888730" cy="645160"/>
            <wp:effectExtent l="0" t="0" r="7620" b="254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45160"/>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3375EB">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1"/>
    </w:p>
    <w:p w:rsidR="008157E6" w:rsidRPr="002C4490" w:rsidRDefault="008157E6" w:rsidP="008157E6">
      <w:pPr>
        <w:jc w:val="center"/>
        <w:rPr>
          <w:rFonts w:ascii="Arial" w:hAnsi="Arial" w:cs="Arial"/>
          <w:b/>
          <w:sz w:val="40"/>
        </w:rPr>
      </w:pPr>
      <w:r w:rsidRPr="002C4490">
        <w:rPr>
          <w:rFonts w:ascii="Arial" w:hAnsi="Arial" w:cs="Arial"/>
          <w:b/>
          <w:sz w:val="40"/>
          <w:szCs w:val="40"/>
        </w:rPr>
        <w:t xml:space="preserve">DLA </w:t>
      </w:r>
      <w:r w:rsidRPr="002C4490">
        <w:rPr>
          <w:rFonts w:ascii="Arial" w:hAnsi="Arial" w:cs="Arial"/>
          <w:b/>
          <w:sz w:val="40"/>
        </w:rPr>
        <w:t>DZIAŁANIA 6.4 INFRASTRUKTURA EDUKACYJNA</w:t>
      </w:r>
    </w:p>
    <w:p w:rsidR="008157E6" w:rsidRPr="002C4490" w:rsidRDefault="008157E6" w:rsidP="008157E6">
      <w:pPr>
        <w:jc w:val="center"/>
        <w:rPr>
          <w:rFonts w:ascii="Arial" w:hAnsi="Arial" w:cs="Arial"/>
          <w:b/>
          <w:sz w:val="40"/>
        </w:rPr>
      </w:pPr>
      <w:r w:rsidRPr="002C4490">
        <w:rPr>
          <w:rFonts w:ascii="Arial" w:hAnsi="Arial" w:cs="Arial"/>
          <w:b/>
          <w:sz w:val="40"/>
        </w:rPr>
        <w:t>poddziałania 6.4.2 Kształcenie zawodowe i ustawiczne oraz PWSZ -</w:t>
      </w:r>
    </w:p>
    <w:p w:rsidR="00E66AE9" w:rsidRPr="00163DC6" w:rsidRDefault="008157E6" w:rsidP="008157E6">
      <w:pPr>
        <w:jc w:val="center"/>
        <w:rPr>
          <w:rFonts w:ascii="Arial" w:hAnsi="Arial" w:cs="Arial"/>
          <w:b/>
          <w:bCs/>
          <w:sz w:val="40"/>
          <w:szCs w:val="40"/>
        </w:rPr>
      </w:pPr>
      <w:r w:rsidRPr="002C4490">
        <w:rPr>
          <w:rFonts w:ascii="Arial" w:hAnsi="Arial" w:cs="Arial"/>
          <w:b/>
          <w:sz w:val="40"/>
        </w:rPr>
        <w:t>projekty z zakresu Państwowych Wyższych Szkół Zawodowych</w:t>
      </w:r>
    </w:p>
    <w:p w:rsidR="002A2758" w:rsidRDefault="002A2758"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25 września 2015 r. z późn.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A24B36" w:rsidRDefault="00B4782B" w:rsidP="00F30D06">
      <w:pPr>
        <w:jc w:val="center"/>
        <w:rPr>
          <w:rFonts w:ascii="Arial" w:hAnsi="Arial" w:cs="Arial"/>
          <w:sz w:val="40"/>
          <w:szCs w:val="40"/>
        </w:rPr>
      </w:pPr>
      <w:r>
        <w:rPr>
          <w:rFonts w:ascii="Arial" w:hAnsi="Arial" w:cs="Arial"/>
          <w:sz w:val="40"/>
          <w:szCs w:val="40"/>
        </w:rPr>
        <w:t xml:space="preserve">PROJEKTY  </w:t>
      </w:r>
      <w:r w:rsidR="00582D2F">
        <w:rPr>
          <w:rFonts w:ascii="Arial" w:hAnsi="Arial" w:cs="Arial"/>
          <w:sz w:val="40"/>
          <w:szCs w:val="40"/>
        </w:rPr>
        <w:t>POZA</w:t>
      </w:r>
      <w:r>
        <w:rPr>
          <w:rFonts w:ascii="Arial" w:hAnsi="Arial" w:cs="Arial"/>
          <w:sz w:val="40"/>
          <w:szCs w:val="40"/>
        </w:rPr>
        <w:t>KONKURSOWE</w:t>
      </w:r>
    </w:p>
    <w:p w:rsidR="0045355A" w:rsidRDefault="00AF7FAC" w:rsidP="0045355A">
      <w:pPr>
        <w:pStyle w:val="Nagwek3"/>
        <w:numPr>
          <w:ilvl w:val="0"/>
          <w:numId w:val="7"/>
        </w:numPr>
        <w:rPr>
          <w:lang w:val="pl-PL"/>
        </w:rPr>
      </w:pPr>
      <w:bookmarkStart w:id="3" w:name="_Toc427917167"/>
      <w:bookmarkStart w:id="4" w:name="_Toc429548465"/>
      <w:r>
        <w:br w:type="column"/>
      </w:r>
      <w:bookmarkStart w:id="5" w:name="_Ref457465986"/>
      <w:r w:rsidR="0045355A" w:rsidRPr="006167A7">
        <w:lastRenderedPageBreak/>
        <w:t xml:space="preserve">KRYTERIA FORMALNE </w:t>
      </w:r>
      <w:bookmarkEnd w:id="3"/>
      <w:r w:rsidR="0045355A" w:rsidRPr="006167A7">
        <w:t>STANDARDOWE</w:t>
      </w:r>
      <w:bookmarkEnd w:id="5"/>
      <w:r w:rsidR="0045355A" w:rsidRPr="006167A7">
        <w:t xml:space="preserve"> </w:t>
      </w:r>
      <w:bookmarkEnd w:id="4"/>
      <w:r w:rsidR="00E76E57">
        <w:t>W RAMACH OSI PRIORYTETOWYCH II-VI RPO WP 2014-2020</w:t>
      </w:r>
      <w:r w:rsidR="00E76E57">
        <w:rPr>
          <w:lang w:val="pl-PL"/>
        </w:rPr>
        <w:t xml:space="preserve"> </w:t>
      </w:r>
      <w:r w:rsidR="00E76E57">
        <w:t>- PROJEKTY POZAKONKURSOWE</w:t>
      </w:r>
    </w:p>
    <w:p w:rsidR="0045355A" w:rsidRPr="00E76E57" w:rsidRDefault="0045355A" w:rsidP="0045355A">
      <w:pPr>
        <w:rPr>
          <w:sz w:val="12"/>
          <w:szCs w:val="12"/>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p>
        </w:tc>
        <w:tc>
          <w:tcPr>
            <w:tcW w:w="7938" w:type="dxa"/>
          </w:tcPr>
          <w:p w:rsidR="00B95A00" w:rsidRDefault="006C6EB3" w:rsidP="00B95A00">
            <w:pPr>
              <w:pStyle w:val="Default"/>
              <w:ind w:left="175" w:hanging="175"/>
              <w:jc w:val="both"/>
              <w:rPr>
                <w:rFonts w:ascii="Arial" w:hAnsi="Arial" w:cs="Arial"/>
              </w:rPr>
            </w:pPr>
            <w:r w:rsidRPr="006C6EB3">
              <w:rPr>
                <w:rFonts w:ascii="Arial" w:hAnsi="Arial" w:cs="Arial"/>
              </w:rPr>
              <w:t>Przez to kryterium należy rozumieć, iż na</w:t>
            </w:r>
            <w:r w:rsidR="00B95A00">
              <w:rPr>
                <w:rFonts w:ascii="Arial" w:hAnsi="Arial" w:cs="Arial"/>
              </w:rPr>
              <w:t xml:space="preserve"> dzień złożenia wniosku:</w:t>
            </w:r>
          </w:p>
          <w:p w:rsidR="006C6EB3" w:rsidRPr="006C6EB3" w:rsidRDefault="006C6EB3" w:rsidP="00B95A00">
            <w:pPr>
              <w:pStyle w:val="Default"/>
              <w:ind w:left="175" w:hanging="175"/>
              <w:jc w:val="both"/>
              <w:rPr>
                <w:rFonts w:ascii="Arial" w:hAnsi="Arial" w:cs="Arial"/>
              </w:rPr>
            </w:pPr>
            <w:r w:rsidRPr="006C6EB3">
              <w:rPr>
                <w:rFonts w:ascii="Arial" w:hAnsi="Arial" w:cs="Arial"/>
              </w:rPr>
              <w:sym w:font="Symbol" w:char="F0B7"/>
            </w:r>
            <w:r w:rsidR="00B95A00">
              <w:rPr>
                <w:rFonts w:ascii="Arial" w:hAnsi="Arial" w:cs="Arial"/>
              </w:rPr>
              <w:t xml:space="preserve"> </w:t>
            </w:r>
            <w:r w:rsidRPr="006C6EB3">
              <w:rPr>
                <w:rFonts w:ascii="Arial" w:hAnsi="Arial" w:cs="Arial"/>
              </w:rPr>
              <w:t xml:space="preserve">Wnioskodawca / partner* wpisuje się w katalog beneficjentów danego działania/poddziałania/typu projektu określonych w SZOOP obowiązującym na dzień ogłoszenia naboru wniosków. </w:t>
            </w:r>
          </w:p>
          <w:p w:rsidR="006C6EB3" w:rsidRPr="006C6EB3" w:rsidRDefault="006C6EB3" w:rsidP="00B95A00">
            <w:pPr>
              <w:pStyle w:val="Default"/>
              <w:ind w:left="175" w:hanging="175"/>
              <w:jc w:val="both"/>
              <w:rPr>
                <w:rFonts w:ascii="Arial" w:hAnsi="Arial" w:cs="Arial"/>
              </w:rPr>
            </w:pPr>
            <w:r w:rsidRPr="006C6EB3">
              <w:rPr>
                <w:rFonts w:ascii="Arial" w:hAnsi="Arial" w:cs="Arial"/>
              </w:rPr>
              <w:sym w:font="Symbol" w:char="F0B7"/>
            </w:r>
            <w:r w:rsidR="00B95A00">
              <w:rPr>
                <w:rFonts w:ascii="Arial" w:hAnsi="Arial" w:cs="Arial"/>
              </w:rPr>
              <w:t xml:space="preserve"> </w:t>
            </w:r>
            <w:r w:rsidRPr="006C6EB3">
              <w:rPr>
                <w:rFonts w:ascii="Arial" w:hAnsi="Arial" w:cs="Arial"/>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6C6EB3" w:rsidRPr="006C6EB3" w:rsidRDefault="006C6EB3" w:rsidP="00B95A00">
            <w:pPr>
              <w:pStyle w:val="Default"/>
              <w:ind w:left="458" w:hanging="283"/>
              <w:jc w:val="both"/>
              <w:rPr>
                <w:rFonts w:ascii="Arial" w:hAnsi="Arial" w:cs="Arial"/>
              </w:rPr>
            </w:pPr>
            <w:r w:rsidRPr="006C6EB3">
              <w:rPr>
                <w:rFonts w:ascii="Arial" w:hAnsi="Arial" w:cs="Arial"/>
              </w:rPr>
              <w:sym w:font="Symbol" w:char="F02D"/>
            </w:r>
            <w:r w:rsidR="00B95A00">
              <w:rPr>
                <w:rFonts w:ascii="Arial" w:hAnsi="Arial" w:cs="Arial"/>
              </w:rPr>
              <w:t xml:space="preserve"> </w:t>
            </w:r>
            <w:r w:rsidRPr="006C6EB3">
              <w:rPr>
                <w:rFonts w:ascii="Arial" w:hAnsi="Arial" w:cs="Arial"/>
              </w:rPr>
              <w:t xml:space="preserve">art. 207 ust. 4 ustawy z dn. 27 sierpnia 2009 r. o finansach publicznych, </w:t>
            </w:r>
            <w:r w:rsidRPr="006C6EB3">
              <w:rPr>
                <w:rFonts w:ascii="Arial" w:hAnsi="Arial" w:cs="Arial"/>
              </w:rPr>
              <w:sym w:font="Symbol" w:char="F02D"/>
            </w:r>
            <w:r w:rsidRPr="006C6EB3">
              <w:rPr>
                <w:rFonts w:ascii="Arial" w:hAnsi="Arial" w:cs="Arial"/>
              </w:rPr>
              <w:t xml:space="preserve">art. 12 ust. 1 pkt 1 ustawy z dn. 15 czerwca 2012 r. o skutkach powierzania wykonywania pracy cudzoziemcom przebywającym wbrew przepisom na terytorium Rzeczypospolitej Polskiej, </w:t>
            </w:r>
          </w:p>
          <w:p w:rsidR="006C6EB3" w:rsidRDefault="006C6EB3" w:rsidP="00B95A00">
            <w:pPr>
              <w:pStyle w:val="Default"/>
              <w:ind w:left="458"/>
              <w:jc w:val="both"/>
              <w:rPr>
                <w:rFonts w:ascii="Arial" w:hAnsi="Arial" w:cs="Arial"/>
              </w:rPr>
            </w:pPr>
            <w:r w:rsidRPr="006C6EB3">
              <w:rPr>
                <w:rFonts w:ascii="Arial" w:hAnsi="Arial" w:cs="Arial"/>
              </w:rPr>
              <w:sym w:font="Symbol" w:char="F02D"/>
            </w:r>
            <w:r w:rsidRPr="006C6EB3">
              <w:rPr>
                <w:rFonts w:ascii="Arial" w:hAnsi="Arial" w:cs="Arial"/>
              </w:rPr>
              <w:t xml:space="preserve"> art. 9 ust. 1 pkt 2a ustawy z dn. 28 października 2002 r. o odpowiedzialności podmiotów zbiorowych za czyny zabronione pod groźbą kary. </w:t>
            </w:r>
          </w:p>
          <w:p w:rsidR="00B95A00" w:rsidRPr="006C6EB3" w:rsidRDefault="00B95A00" w:rsidP="00B95A00">
            <w:pPr>
              <w:pStyle w:val="Default"/>
              <w:ind w:left="458"/>
              <w:jc w:val="both"/>
              <w:rPr>
                <w:rFonts w:ascii="Arial" w:hAnsi="Arial" w:cs="Arial"/>
              </w:rPr>
            </w:pPr>
          </w:p>
          <w:p w:rsidR="003375EB" w:rsidRPr="006C6EB3" w:rsidRDefault="006C6EB3" w:rsidP="00B95A00">
            <w:pPr>
              <w:pStyle w:val="Default"/>
              <w:jc w:val="both"/>
              <w:rPr>
                <w:rFonts w:ascii="Arial" w:hAnsi="Arial" w:cs="Arial"/>
                <w:sz w:val="22"/>
                <w:szCs w:val="22"/>
              </w:rPr>
            </w:pPr>
            <w:r w:rsidRPr="006C6EB3">
              <w:rPr>
                <w:rFonts w:ascii="Arial" w:hAnsi="Arial" w:cs="Arial"/>
              </w:rPr>
              <w:t>*Dotyczy projektów realizowanych w partnerstwie z wyłączeniem partnerstwa publiczno-prywatnego. 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B95A00" w:rsidRPr="00B95A00" w:rsidRDefault="00B95A00" w:rsidP="003375EB">
            <w:pPr>
              <w:pStyle w:val="Akapitzlist"/>
              <w:ind w:left="0"/>
              <w:jc w:val="both"/>
              <w:rPr>
                <w:rFonts w:ascii="Arial" w:hAnsi="Arial" w:cs="Arial"/>
                <w:color w:val="000000"/>
                <w:lang w:val="pl-PL" w:eastAsia="pl-PL"/>
              </w:rPr>
            </w:pPr>
            <w:r w:rsidRPr="00B95A00">
              <w:rPr>
                <w:rFonts w:ascii="Arial" w:hAnsi="Arial" w:cs="Arial"/>
                <w:color w:val="000000"/>
                <w:lang w:val="pl-PL" w:eastAsia="pl-PL"/>
              </w:rPr>
              <w:t xml:space="preserve">Przez to kryterium należy rozumieć, iż: </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Pr>
                <w:rFonts w:ascii="Arial" w:hAnsi="Arial" w:cs="Arial"/>
                <w:color w:val="000000"/>
                <w:lang w:val="pl-PL" w:eastAsia="pl-PL"/>
              </w:rPr>
              <w:t xml:space="preserve"> </w:t>
            </w:r>
            <w:r w:rsidRPr="00B95A00">
              <w:rPr>
                <w:rFonts w:ascii="Arial" w:hAnsi="Arial" w:cs="Arial"/>
                <w:color w:val="000000"/>
                <w:lang w:val="pl-PL" w:eastAsia="pl-PL"/>
              </w:rPr>
              <w:t xml:space="preserve">zakres rzeczowy projektu jest zgodny z celem odpowiedniego działania / poddziałania, typem projektu możliwym do realizacji w ramach danego działania / poddziałania wymienionych w SZOOP obowiązującym na dzień ogłoszenia naboru wniosków, </w:t>
            </w:r>
          </w:p>
          <w:p w:rsidR="003375EB"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lastRenderedPageBreak/>
              <w:sym w:font="Symbol" w:char="F0B7"/>
            </w:r>
            <w:r w:rsidRPr="00B95A00">
              <w:rPr>
                <w:rFonts w:ascii="Arial" w:hAnsi="Arial" w:cs="Arial"/>
                <w:color w:val="000000"/>
                <w:lang w:val="pl-PL" w:eastAsia="pl-PL"/>
              </w:rPr>
              <w:t xml:space="preserve"> uzupełnienia do wniosku zostały dokonane prawidłowo, tj. błędy wskazane w wezwaniu zostały usunięte,</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sidRPr="00B95A00">
              <w:rPr>
                <w:rFonts w:ascii="Arial" w:hAnsi="Arial" w:cs="Arial"/>
                <w:color w:val="000000"/>
                <w:lang w:val="pl-PL" w:eastAsia="pl-PL"/>
              </w:rPr>
              <w:t xml:space="preserve"> zakres rzeczowy projektu jest zgodny z wytycznymi wydanymi przez ministra właściwego ds. rozwoju regionalnego, oraz załącznikiem nr 7 do SZOOP obowiązującego na dzień ogłoszenia naboru wniosków, </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sidRPr="00B95A00">
              <w:rPr>
                <w:rFonts w:ascii="Arial" w:hAnsi="Arial" w:cs="Arial"/>
                <w:color w:val="000000"/>
                <w:lang w:val="pl-PL" w:eastAsia="pl-PL"/>
              </w:rPr>
              <w:t xml:space="preserve"> projekt jest realizowany na terenie województwa podkarpackiego. 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B95A00" w:rsidRDefault="00B95A00" w:rsidP="00B95A00">
            <w:pPr>
              <w:pStyle w:val="Akapitzlist"/>
              <w:ind w:left="33"/>
              <w:jc w:val="both"/>
              <w:rPr>
                <w:rFonts w:ascii="Arial" w:hAnsi="Arial" w:cs="Arial"/>
                <w:lang w:val="pl-PL"/>
              </w:rPr>
            </w:pPr>
            <w:r w:rsidRPr="00B95A00">
              <w:rPr>
                <w:rFonts w:ascii="Arial" w:hAnsi="Arial" w:cs="Arial"/>
              </w:rPr>
              <w:t>Przez to kryterium należy rozumieć, iż zakres finansowy wniosku o dofinansowanie jest zgodny z kryteriami brzegowymi</w:t>
            </w:r>
            <w:r w:rsidRPr="00B95A00">
              <w:rPr>
                <w:rStyle w:val="Odwoanieprzypisudolnego"/>
                <w:rFonts w:ascii="Arial" w:hAnsi="Arial" w:cs="Arial"/>
              </w:rPr>
              <w:footnoteReference w:id="1"/>
            </w:r>
            <w:r w:rsidRPr="00B95A00">
              <w:rPr>
                <w:rFonts w:ascii="Arial" w:hAnsi="Arial" w:cs="Arial"/>
              </w:rPr>
              <w:t xml:space="preserve"> dotyczącymi: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wydatków kwalifikowalnych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dofinansowania,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wymaganego wkładu własnego beneficjenta,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maksymalnego % poziomu dofinansowania UE wydatków kwalifikowalnych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maksymalnego % poziomu dofinansowania całkowitego wydatków kwalifikowalnych projektu. </w:t>
            </w:r>
          </w:p>
          <w:p w:rsidR="00B95A00" w:rsidRDefault="00B95A00" w:rsidP="00B95A00">
            <w:pPr>
              <w:pStyle w:val="Akapitzlist"/>
              <w:ind w:left="33"/>
              <w:jc w:val="both"/>
              <w:rPr>
                <w:rFonts w:ascii="Arial" w:hAnsi="Arial" w:cs="Arial"/>
                <w:lang w:val="pl-PL"/>
              </w:rPr>
            </w:pPr>
          </w:p>
          <w:p w:rsidR="003375EB" w:rsidRPr="00B95A00" w:rsidRDefault="00B95A00" w:rsidP="00B95A00">
            <w:pPr>
              <w:pStyle w:val="Akapitzlist"/>
              <w:ind w:left="33"/>
              <w:jc w:val="both"/>
              <w:rPr>
                <w:rFonts w:ascii="Arial" w:hAnsi="Arial" w:cs="Arial"/>
                <w:sz w:val="22"/>
                <w:szCs w:val="22"/>
                <w:lang w:val="pl-PL" w:eastAsia="pl-PL"/>
              </w:rPr>
            </w:pPr>
            <w:r w:rsidRPr="00B95A00">
              <w:rPr>
                <w:rFonts w:ascii="Arial" w:hAnsi="Arial" w:cs="Arial"/>
              </w:rPr>
              <w:t>Istnieje możliwość poprawy/ uzupełnienia projektu w zakresie niniejszego kryterium (zgodnie z art. 45 ust. 3 ustawy wdrożeniowej). 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B20A13" w:rsidRDefault="00B20A13" w:rsidP="00B20A13">
            <w:pPr>
              <w:pStyle w:val="Akapitzlist"/>
              <w:ind w:left="33"/>
              <w:jc w:val="both"/>
              <w:rPr>
                <w:rFonts w:ascii="Arial" w:hAnsi="Arial" w:cs="Arial"/>
                <w:lang w:val="pl-PL"/>
              </w:rPr>
            </w:pPr>
            <w:r w:rsidRPr="00B20A13">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B20A13" w:rsidRDefault="00B20A13" w:rsidP="00B20A13">
            <w:pPr>
              <w:pStyle w:val="Akapitzlist"/>
              <w:ind w:left="33"/>
              <w:jc w:val="both"/>
              <w:rPr>
                <w:rFonts w:ascii="Arial" w:hAnsi="Arial" w:cs="Arial"/>
                <w:lang w:val="pl-PL"/>
              </w:rPr>
            </w:pPr>
            <w:r w:rsidRPr="00B20A13">
              <w:rPr>
                <w:rFonts w:ascii="Arial" w:hAnsi="Arial" w:cs="Arial"/>
              </w:rPr>
              <w:lastRenderedPageBreak/>
              <w:t xml:space="preserve">Ponadto, w ramach kryterium będzie weryfikowane czy: </w:t>
            </w:r>
          </w:p>
          <w:p w:rsidR="00B20A13" w:rsidRDefault="00B20A13" w:rsidP="00B20A13">
            <w:pPr>
              <w:pStyle w:val="Akapitzlist"/>
              <w:ind w:left="175" w:hanging="142"/>
              <w:jc w:val="both"/>
              <w:rPr>
                <w:rFonts w:ascii="Arial" w:hAnsi="Arial" w:cs="Arial"/>
                <w:lang w:val="pl-PL"/>
              </w:rPr>
            </w:pPr>
            <w:r w:rsidRPr="00B20A13">
              <w:rPr>
                <w:rFonts w:ascii="Arial" w:hAnsi="Arial" w:cs="Arial"/>
              </w:rPr>
              <w:sym w:font="Symbol" w:char="F0B7"/>
            </w:r>
            <w:r w:rsidRPr="00B20A13">
              <w:rPr>
                <w:rFonts w:ascii="Arial" w:hAnsi="Arial" w:cs="Arial"/>
              </w:rPr>
              <w:t xml:space="preserve"> Projekt jest zgodny z właściwymi przepisami prawa wspólnotowego i krajowego, w tym dot. zamówień publicznych, jeśli realizacja projektu 3 Jeśli dotyczy tzn. jeśli w SZOOP obowiązującym na dzień ogłoszenia naboru wniosków / w regulaminie naboru zostały one określone. Załącznik nr 3a do Szczegółowego opisu osi priorytetowych RPO WP 2014-2020 12 grudnia 2017 r. 24 rozpoczęła się przed dniem złożenia wniosku o dofinansowanie – art. 125 ust. 3 lit. e) Rozporządzenia (UE) nr 1303/2013 z dnia 17 grudnia 2013 r. </w:t>
            </w:r>
          </w:p>
          <w:p w:rsidR="00B20A13" w:rsidRDefault="00B20A13" w:rsidP="00B20A13">
            <w:pPr>
              <w:pStyle w:val="Akapitzlist"/>
              <w:ind w:left="175" w:hanging="142"/>
              <w:jc w:val="both"/>
              <w:rPr>
                <w:rFonts w:ascii="Arial" w:hAnsi="Arial" w:cs="Arial"/>
                <w:lang w:val="pl-PL"/>
              </w:rPr>
            </w:pPr>
            <w:r w:rsidRPr="00B20A13">
              <w:rPr>
                <w:rFonts w:ascii="Arial" w:hAnsi="Arial" w:cs="Arial"/>
              </w:rPr>
              <w:sym w:font="Symbol" w:char="F0B7"/>
            </w:r>
            <w:r w:rsidRPr="00B20A13">
              <w:rPr>
                <w:rFonts w:ascii="Arial" w:hAnsi="Arial" w:cs="Arial"/>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B20A13" w:rsidRDefault="00B20A13" w:rsidP="00B20A13">
            <w:pPr>
              <w:pStyle w:val="Akapitzlist"/>
              <w:ind w:left="33"/>
              <w:jc w:val="both"/>
              <w:rPr>
                <w:rFonts w:ascii="Arial" w:hAnsi="Arial" w:cs="Arial"/>
                <w:sz w:val="22"/>
                <w:szCs w:val="22"/>
                <w:lang w:val="pl-PL" w:eastAsia="pl-PL"/>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46"/>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lang w:val="x-none" w:eastAsia="x-none"/>
              </w:rPr>
            </w:pPr>
            <w:r w:rsidRPr="00B20A13">
              <w:rPr>
                <w:rFonts w:ascii="Arial" w:hAnsi="Arial" w:cs="Arial"/>
                <w:color w:val="auto"/>
                <w:lang w:val="x-none" w:eastAsia="x-none"/>
              </w:rPr>
              <w:t>Zgodność wniosku o dofinansowanie z kartą projektu z etapu identyfikacji projektu</w:t>
            </w:r>
          </w:p>
        </w:tc>
        <w:tc>
          <w:tcPr>
            <w:tcW w:w="7938" w:type="dxa"/>
            <w:shd w:val="clear" w:color="auto" w:fill="auto"/>
            <w:vAlign w:val="center"/>
          </w:tcPr>
          <w:p w:rsidR="003375EB" w:rsidRPr="00B20A13" w:rsidRDefault="00B20A13" w:rsidP="00B20A13">
            <w:pPr>
              <w:pStyle w:val="Default"/>
              <w:ind w:left="33"/>
              <w:jc w:val="both"/>
              <w:rPr>
                <w:rFonts w:ascii="Arial" w:hAnsi="Arial" w:cs="Arial"/>
                <w:color w:val="auto"/>
                <w:lang w:val="x-none" w:eastAsia="x-none"/>
              </w:rPr>
            </w:pPr>
            <w:r w:rsidRPr="00B20A13">
              <w:rPr>
                <w:rFonts w:ascii="Arial" w:hAnsi="Arial" w:cs="Arial"/>
                <w:color w:val="auto"/>
                <w:lang w:val="x-none" w:eastAsia="x-none"/>
              </w:rPr>
              <w:t>W ramach kryterium weryfikowane jest czy informacje zawarte we wniosku o dofinansowanie są zgodne z kartą projektu uzgodnioną z IZ RPO WP 2014- 2020 na etapie identyfikacji projektu. Istnieje możliwość poprawy</w:t>
            </w:r>
            <w:r>
              <w:rPr>
                <w:rFonts w:ascii="Arial" w:hAnsi="Arial" w:cs="Arial"/>
                <w:color w:val="auto"/>
                <w:lang w:eastAsia="x-none"/>
              </w:rPr>
              <w:t xml:space="preserve"> </w:t>
            </w:r>
            <w:r w:rsidRPr="00B20A13">
              <w:rPr>
                <w:rFonts w:ascii="Arial" w:hAnsi="Arial" w:cs="Arial"/>
                <w:color w:val="auto"/>
                <w:lang w:val="x-none" w:eastAsia="x-none"/>
              </w:rPr>
              <w:t>/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 xml:space="preserve">W ramach kryterium weryfikowane jest czy planowany okres realizacji projektu (termin rozpoczęcia i zakończenia) jest zgodny z wymaganiami określonymi przez IZ RPO WP 2014-2020. </w:t>
            </w:r>
          </w:p>
          <w:p w:rsidR="003375EB"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F45FFD" w:rsidRPr="00B20A13" w:rsidRDefault="00B20A13" w:rsidP="003375EB">
            <w:pPr>
              <w:jc w:val="both"/>
              <w:rPr>
                <w:rFonts w:ascii="Arial" w:hAnsi="Arial" w:cs="Arial"/>
              </w:rPr>
            </w:pPr>
            <w:r w:rsidRPr="00B20A13">
              <w:rPr>
                <w:rFonts w:ascii="Arial" w:hAnsi="Arial" w:cs="Arial"/>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w:t>
            </w:r>
            <w:r w:rsidRPr="00B20A13">
              <w:rPr>
                <w:rFonts w:ascii="Arial" w:hAnsi="Arial" w:cs="Arial"/>
              </w:rPr>
              <w:lastRenderedPageBreak/>
              <w:t>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minimis.</w:t>
            </w:r>
          </w:p>
          <w:p w:rsidR="00B20A13"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20A13" w:rsidRPr="00B20A13" w:rsidRDefault="00B20A13" w:rsidP="00B20A13">
            <w:pPr>
              <w:pStyle w:val="Default"/>
              <w:jc w:val="both"/>
              <w:rPr>
                <w:rFonts w:ascii="Arial" w:hAnsi="Arial" w:cs="Arial"/>
                <w:color w:val="auto"/>
              </w:rPr>
            </w:pPr>
            <w:r w:rsidRPr="00B20A13">
              <w:rPr>
                <w:rFonts w:ascii="Arial" w:hAnsi="Arial" w:cs="Arial"/>
                <w:color w:val="auto"/>
              </w:rPr>
              <w:t>W ramach kryterium weryfikacji podlega:</w:t>
            </w:r>
          </w:p>
          <w:p w:rsidR="00B20A13" w:rsidRPr="00B20A13" w:rsidRDefault="00B20A13" w:rsidP="00B20A13">
            <w:pPr>
              <w:pStyle w:val="Default"/>
              <w:numPr>
                <w:ilvl w:val="0"/>
                <w:numId w:val="6"/>
              </w:numPr>
              <w:ind w:left="316" w:hanging="283"/>
              <w:jc w:val="both"/>
              <w:rPr>
                <w:rFonts w:ascii="Arial" w:hAnsi="Arial" w:cs="Arial"/>
                <w:color w:val="auto"/>
              </w:rPr>
            </w:pPr>
            <w:r w:rsidRPr="00B20A13">
              <w:rPr>
                <w:rFonts w:ascii="Arial" w:hAnsi="Arial" w:cs="Arial"/>
                <w:color w:val="auto"/>
              </w:rPr>
              <w:t>Czy wnioskodawca dokonał wyboru obligatoryjnych wskaźników dla danego działania/ poddziałania/typu projektu zgodnie z regulaminem konkursu.</w:t>
            </w:r>
          </w:p>
          <w:p w:rsidR="00B20A13" w:rsidRPr="00B20A13" w:rsidRDefault="00B20A13" w:rsidP="00B20A13">
            <w:pPr>
              <w:pStyle w:val="Default"/>
              <w:numPr>
                <w:ilvl w:val="0"/>
                <w:numId w:val="6"/>
              </w:numPr>
              <w:ind w:left="316" w:hanging="283"/>
              <w:jc w:val="both"/>
              <w:rPr>
                <w:rFonts w:ascii="Arial" w:hAnsi="Arial" w:cs="Arial"/>
                <w:color w:val="auto"/>
              </w:rPr>
            </w:pPr>
            <w:r w:rsidRPr="00B20A13">
              <w:rPr>
                <w:rFonts w:ascii="Arial" w:hAnsi="Arial" w:cs="Arial"/>
              </w:rPr>
              <w:t>Czy wnioskodawca wybrał wskaźniki adekwatne do typu projektu (z Listy wskaźników właściwych dla danego naboru).</w:t>
            </w:r>
          </w:p>
          <w:p w:rsidR="00B20A13" w:rsidRPr="00B20A13" w:rsidRDefault="00B20A13" w:rsidP="00B20A13">
            <w:pPr>
              <w:jc w:val="both"/>
              <w:rPr>
                <w:rFonts w:ascii="Arial" w:hAnsi="Arial" w:cs="Arial"/>
              </w:rPr>
            </w:pPr>
          </w:p>
          <w:p w:rsidR="00B20A13" w:rsidRPr="00B20A13" w:rsidRDefault="00B20A13" w:rsidP="00B20A13">
            <w:pPr>
              <w:jc w:val="both"/>
              <w:rPr>
                <w:rFonts w:ascii="Arial" w:hAnsi="Arial" w:cs="Arial"/>
              </w:rPr>
            </w:pPr>
            <w:r w:rsidRPr="00B20A13">
              <w:rPr>
                <w:rFonts w:ascii="Arial" w:hAnsi="Arial" w:cs="Arial"/>
              </w:rPr>
              <w:t>Wartość wskaźników może ulec zmianie po wyborze projektu do dofinansowania w zakresie w jakim zmiana nie wpływa na wybór projektu do dofinansowania.</w:t>
            </w:r>
          </w:p>
          <w:p w:rsidR="00F45FFD" w:rsidRPr="00B20A13" w:rsidRDefault="00B20A13" w:rsidP="00B20A13">
            <w:pPr>
              <w:jc w:val="both"/>
              <w:rPr>
                <w:rFonts w:ascii="Arial" w:hAnsi="Arial" w:cs="Arial"/>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Przez to kryterium należy rozumieć, iż:</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wszystkie wymagane pola wniosku zawierają poprawne informacje przedstawione zgodnie z „Instrukcja wypełniania wniosku” regulaminem konkursu, </w:t>
            </w:r>
          </w:p>
          <w:p w:rsidR="00B20A13" w:rsidRPr="00B20A13" w:rsidRDefault="00B20A13" w:rsidP="003375EB">
            <w:pPr>
              <w:jc w:val="both"/>
              <w:rPr>
                <w:rFonts w:ascii="Arial" w:hAnsi="Arial" w:cs="Arial"/>
              </w:rPr>
            </w:pPr>
            <w:r w:rsidRPr="00B20A13">
              <w:rPr>
                <w:rFonts w:ascii="Arial" w:hAnsi="Arial" w:cs="Arial"/>
              </w:rPr>
              <w:sym w:font="Symbol" w:char="F0B7"/>
            </w:r>
            <w:r w:rsidRPr="00B20A13">
              <w:rPr>
                <w:rFonts w:ascii="Arial" w:hAnsi="Arial" w:cs="Arial"/>
              </w:rPr>
              <w:t xml:space="preserve"> </w:t>
            </w:r>
            <w:r w:rsidR="00207508">
              <w:rPr>
                <w:rFonts w:ascii="Arial" w:hAnsi="Arial" w:cs="Arial"/>
              </w:rPr>
              <w:t xml:space="preserve"> </w:t>
            </w:r>
            <w:r w:rsidRPr="00B20A13">
              <w:rPr>
                <w:rFonts w:ascii="Arial" w:hAnsi="Arial" w:cs="Arial"/>
              </w:rPr>
              <w:t xml:space="preserve">zapisy wniosku są spójne z załącznikami. </w:t>
            </w:r>
          </w:p>
          <w:p w:rsidR="00F45FFD"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 xml:space="preserve">Przez to kryterium należy rozumieć, iż: </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załączniki zostały poprawnie przygotowane – zgodnie z wymogami regulaminu konkursu wraz z załącznikami, </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uzupełnienia są zgodne z pismem wzywającym do ich dokonania i zasadami określonymi w regulaminie naboru. </w:t>
            </w:r>
          </w:p>
          <w:p w:rsidR="00F45FFD" w:rsidRPr="00B20A13" w:rsidRDefault="00B20A13" w:rsidP="00207508">
            <w:pPr>
              <w:ind w:left="33" w:hanging="33"/>
              <w:jc w:val="both"/>
              <w:rPr>
                <w:rFonts w:ascii="Arial" w:hAnsi="Arial" w:cs="Arial"/>
                <w:sz w:val="22"/>
                <w:szCs w:val="22"/>
              </w:rPr>
            </w:pPr>
            <w:r w:rsidRPr="00B20A13">
              <w:rPr>
                <w:rFonts w:ascii="Arial" w:hAnsi="Arial" w:cs="Arial"/>
              </w:rPr>
              <w:lastRenderedPageBreak/>
              <w:t>Istnieje możliwość poprawy/ u</w:t>
            </w:r>
            <w:r w:rsidR="00207508">
              <w:rPr>
                <w:rFonts w:ascii="Arial" w:hAnsi="Arial" w:cs="Arial"/>
              </w:rPr>
              <w:t xml:space="preserve">zupełnienia projektu w zakresie </w:t>
            </w:r>
            <w:r w:rsidRPr="00B20A13">
              <w:rPr>
                <w:rFonts w:ascii="Arial" w:hAnsi="Arial" w:cs="Arial"/>
              </w:rPr>
              <w:t>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bl>
    <w:p w:rsidR="00637A37" w:rsidRDefault="00637A37" w:rsidP="0045355A">
      <w:pPr>
        <w:jc w:val="both"/>
        <w:rPr>
          <w:rFonts w:ascii="Arial" w:hAnsi="Arial" w:cs="Arial"/>
          <w:sz w:val="22"/>
          <w:szCs w:val="22"/>
        </w:rPr>
      </w:pPr>
    </w:p>
    <w:p w:rsidR="00207508" w:rsidRDefault="00207508" w:rsidP="00207508">
      <w:pPr>
        <w:pStyle w:val="Nagwek3"/>
        <w:numPr>
          <w:ilvl w:val="0"/>
          <w:numId w:val="7"/>
        </w:numPr>
        <w:rPr>
          <w:lang w:val="pl-PL"/>
        </w:rPr>
      </w:pPr>
      <w:bookmarkStart w:id="6" w:name="_Toc427917168"/>
      <w:bookmarkStart w:id="7" w:name="_Toc429548466"/>
      <w:bookmarkStart w:id="8" w:name="_Toc427917169"/>
      <w:bookmarkStart w:id="9" w:name="_Toc429548467"/>
      <w:r w:rsidRPr="00781FCD">
        <w:t xml:space="preserve">KRYTERIA </w:t>
      </w:r>
      <w:r w:rsidRPr="009616B3">
        <w:t>SPECYFICZNE</w:t>
      </w:r>
      <w:bookmarkEnd w:id="8"/>
      <w:bookmarkEnd w:id="9"/>
      <w:r w:rsidRPr="009616B3">
        <w:t xml:space="preserve"> – OCENA FORMALNA</w:t>
      </w:r>
    </w:p>
    <w:p w:rsidR="00207508" w:rsidRPr="00207508" w:rsidRDefault="00207508" w:rsidP="00207508"/>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4"/>
        <w:gridCol w:w="7828"/>
        <w:gridCol w:w="1096"/>
      </w:tblGrid>
      <w:tr w:rsidR="00637A37" w:rsidRPr="00A17E82" w:rsidTr="00322F12">
        <w:trPr>
          <w:trHeight w:val="896"/>
        </w:trPr>
        <w:tc>
          <w:tcPr>
            <w:tcW w:w="14278" w:type="dxa"/>
            <w:gridSpan w:val="4"/>
            <w:tcBorders>
              <w:bottom w:val="single" w:sz="4" w:space="0" w:color="auto"/>
            </w:tcBorders>
            <w:shd w:val="clear" w:color="auto" w:fill="D9D9D9"/>
            <w:vAlign w:val="center"/>
          </w:tcPr>
          <w:p w:rsidR="0017576C" w:rsidRDefault="00D7761E" w:rsidP="0017576C">
            <w:pPr>
              <w:pStyle w:val="Default"/>
              <w:jc w:val="center"/>
              <w:rPr>
                <w:rFonts w:ascii="Arial" w:eastAsia="Calibri" w:hAnsi="Arial" w:cs="Arial"/>
                <w:b/>
                <w:bCs/>
                <w:sz w:val="22"/>
                <w:szCs w:val="22"/>
                <w:lang w:eastAsia="en-US"/>
              </w:rPr>
            </w:pPr>
            <w:r w:rsidRPr="0017576C">
              <w:rPr>
                <w:rFonts w:ascii="Arial" w:hAnsi="Arial" w:cs="Arial"/>
                <w:b/>
                <w:bCs/>
                <w:sz w:val="22"/>
                <w:szCs w:val="22"/>
              </w:rPr>
              <w:t>DZIAŁANIE 6.4 INFRASTRUKTURA EDUKACYJNA</w:t>
            </w:r>
            <w:r w:rsidR="002161B1" w:rsidRPr="0017576C">
              <w:rPr>
                <w:rFonts w:ascii="Arial" w:hAnsi="Arial" w:cs="Arial"/>
                <w:b/>
                <w:bCs/>
                <w:sz w:val="22"/>
                <w:szCs w:val="22"/>
              </w:rPr>
              <w:t xml:space="preserve">, </w:t>
            </w:r>
            <w:r w:rsidR="002161B1" w:rsidRPr="0017576C">
              <w:rPr>
                <w:rFonts w:ascii="Arial" w:hAnsi="Arial" w:cs="Arial"/>
                <w:b/>
                <w:bCs/>
                <w:sz w:val="22"/>
                <w:szCs w:val="22"/>
              </w:rPr>
              <w:br/>
            </w:r>
            <w:r w:rsidRPr="0017576C">
              <w:rPr>
                <w:rFonts w:ascii="Arial" w:hAnsi="Arial" w:cs="Arial"/>
                <w:b/>
                <w:bCs/>
                <w:sz w:val="22"/>
                <w:szCs w:val="22"/>
              </w:rPr>
              <w:t xml:space="preserve">Poddziałanie 6.4.2 Kształcenie zawodowe i ustawiczne oraz PWSZ </w:t>
            </w:r>
            <w:r w:rsidR="00046996" w:rsidRPr="0017576C">
              <w:rPr>
                <w:rFonts w:ascii="Arial" w:hAnsi="Arial" w:cs="Arial"/>
                <w:b/>
                <w:bCs/>
                <w:sz w:val="22"/>
                <w:szCs w:val="22"/>
              </w:rPr>
              <w:t xml:space="preserve">-  </w:t>
            </w:r>
            <w:r w:rsidR="00F30D06" w:rsidRPr="0017576C">
              <w:rPr>
                <w:rFonts w:ascii="Arial" w:hAnsi="Arial" w:cs="Arial"/>
                <w:b/>
                <w:bCs/>
                <w:sz w:val="22"/>
                <w:szCs w:val="22"/>
              </w:rPr>
              <w:t xml:space="preserve">tryb </w:t>
            </w:r>
            <w:r w:rsidR="005810AC" w:rsidRPr="0017576C">
              <w:rPr>
                <w:rFonts w:ascii="Arial" w:hAnsi="Arial" w:cs="Arial"/>
                <w:b/>
                <w:bCs/>
                <w:sz w:val="22"/>
                <w:szCs w:val="22"/>
              </w:rPr>
              <w:t>pozakonkursowy</w:t>
            </w:r>
            <w:r w:rsidR="002161B1" w:rsidRPr="0017576C">
              <w:rPr>
                <w:rFonts w:ascii="Arial" w:hAnsi="Arial" w:cs="Arial"/>
                <w:b/>
                <w:bCs/>
                <w:sz w:val="22"/>
                <w:szCs w:val="22"/>
              </w:rPr>
              <w:br/>
            </w:r>
          </w:p>
          <w:p w:rsidR="0017576C" w:rsidRPr="0017576C" w:rsidRDefault="00046996" w:rsidP="0017576C">
            <w:pPr>
              <w:pStyle w:val="Default"/>
              <w:jc w:val="center"/>
              <w:rPr>
                <w:rFonts w:ascii="Arial" w:hAnsi="Arial" w:cs="Arial"/>
                <w:sz w:val="22"/>
                <w:szCs w:val="22"/>
              </w:rPr>
            </w:pPr>
            <w:r w:rsidRPr="0017576C">
              <w:rPr>
                <w:rFonts w:ascii="Arial" w:eastAsia="Calibri" w:hAnsi="Arial" w:cs="Arial"/>
                <w:b/>
                <w:bCs/>
                <w:sz w:val="22"/>
                <w:szCs w:val="22"/>
                <w:lang w:eastAsia="en-US"/>
              </w:rPr>
              <w:t>Typ projektu:</w:t>
            </w:r>
          </w:p>
          <w:p w:rsidR="0017576C" w:rsidRPr="0017576C" w:rsidRDefault="0017576C" w:rsidP="0017576C">
            <w:pPr>
              <w:pStyle w:val="Default"/>
              <w:jc w:val="center"/>
              <w:rPr>
                <w:rFonts w:ascii="Arial" w:hAnsi="Arial" w:cs="Arial"/>
                <w:b/>
                <w:sz w:val="22"/>
                <w:szCs w:val="22"/>
              </w:rPr>
            </w:pPr>
            <w:r w:rsidRPr="0017576C">
              <w:rPr>
                <w:rFonts w:ascii="Arial" w:hAnsi="Arial" w:cs="Arial"/>
                <w:b/>
                <w:sz w:val="22"/>
                <w:szCs w:val="22"/>
              </w:rPr>
              <w:t xml:space="preserve">Budowa*, przebudowa oraz nadbudowa i/lub wyposażenie istniejącej infrastruktury dydaktycznej państwowych wyższych szkół zawodowych w zakresie uruchamiania nowych kierunków kształcenia lub poprawy istniejącej oferty dydaktycznej związanej z inteligentnymi specjalizacjami i/lub wynikającej ze Strategii Rozwoju Regionalnego oraz odpowiadającej zidentyfikowanym potrzebom rynku pracy. </w:t>
            </w:r>
          </w:p>
          <w:p w:rsidR="0017576C" w:rsidRPr="0017576C" w:rsidRDefault="0017576C" w:rsidP="0017576C">
            <w:pPr>
              <w:pStyle w:val="Default"/>
              <w:jc w:val="center"/>
              <w:rPr>
                <w:rFonts w:ascii="Arial" w:hAnsi="Arial" w:cs="Arial"/>
                <w:b/>
                <w:sz w:val="22"/>
                <w:szCs w:val="22"/>
              </w:rPr>
            </w:pPr>
          </w:p>
          <w:p w:rsidR="0017576C" w:rsidRPr="0017576C" w:rsidRDefault="0017576C" w:rsidP="0017576C">
            <w:pPr>
              <w:pStyle w:val="Default"/>
              <w:rPr>
                <w:rFonts w:ascii="Arial" w:hAnsi="Arial" w:cs="Arial"/>
                <w:b/>
                <w:sz w:val="22"/>
                <w:szCs w:val="22"/>
              </w:rPr>
            </w:pPr>
            <w:r w:rsidRPr="0017576C">
              <w:rPr>
                <w:rFonts w:ascii="Arial" w:hAnsi="Arial" w:cs="Arial"/>
                <w:b/>
                <w:sz w:val="22"/>
                <w:szCs w:val="22"/>
              </w:rPr>
              <w:t xml:space="preserve">*Budowa nowej infrastruktury oraz rozbudowa infrastruktury będzie możliwa tylko w uzasadnionych przypadkach. W takiej sytuacji konieczne jest: </w:t>
            </w:r>
          </w:p>
          <w:p w:rsidR="0017576C" w:rsidRPr="0017576C" w:rsidRDefault="0017576C" w:rsidP="0017576C">
            <w:pPr>
              <w:pStyle w:val="Default"/>
              <w:numPr>
                <w:ilvl w:val="0"/>
                <w:numId w:val="6"/>
              </w:numPr>
              <w:rPr>
                <w:rFonts w:ascii="Arial" w:hAnsi="Arial" w:cs="Arial"/>
                <w:b/>
                <w:sz w:val="22"/>
                <w:szCs w:val="22"/>
              </w:rPr>
            </w:pPr>
            <w:r w:rsidRPr="0017576C">
              <w:rPr>
                <w:rFonts w:ascii="Arial" w:hAnsi="Arial" w:cs="Arial"/>
                <w:b/>
                <w:sz w:val="22"/>
                <w:szCs w:val="22"/>
              </w:rPr>
              <w:t>przedstawienie analizy potrzeb,</w:t>
            </w:r>
          </w:p>
          <w:p w:rsidR="0017576C" w:rsidRPr="0017576C" w:rsidRDefault="0017576C" w:rsidP="0017576C">
            <w:pPr>
              <w:pStyle w:val="Default"/>
              <w:numPr>
                <w:ilvl w:val="0"/>
                <w:numId w:val="6"/>
              </w:numPr>
              <w:rPr>
                <w:rFonts w:ascii="Arial" w:hAnsi="Arial" w:cs="Arial"/>
                <w:b/>
                <w:sz w:val="22"/>
                <w:szCs w:val="22"/>
              </w:rPr>
            </w:pPr>
            <w:r w:rsidRPr="0017576C">
              <w:rPr>
                <w:rFonts w:ascii="Arial" w:hAnsi="Arial" w:cs="Arial"/>
                <w:b/>
                <w:sz w:val="22"/>
                <w:szCs w:val="22"/>
              </w:rPr>
              <w:t>udokumentowanie braku możliwości wykorzystania/adaptacji obecnie istniejącej infrastruktury.</w:t>
            </w:r>
          </w:p>
          <w:p w:rsidR="0017576C" w:rsidRPr="0017576C" w:rsidRDefault="0017576C" w:rsidP="0017576C">
            <w:pPr>
              <w:pStyle w:val="Default"/>
              <w:jc w:val="center"/>
              <w:rPr>
                <w:rFonts w:ascii="Arial" w:hAnsi="Arial" w:cs="Arial"/>
                <w:b/>
                <w:sz w:val="22"/>
                <w:szCs w:val="22"/>
              </w:rPr>
            </w:pPr>
          </w:p>
          <w:p w:rsidR="0017576C" w:rsidRDefault="0017576C" w:rsidP="0017576C">
            <w:pPr>
              <w:pStyle w:val="Default"/>
              <w:jc w:val="center"/>
              <w:rPr>
                <w:sz w:val="22"/>
                <w:szCs w:val="22"/>
              </w:rPr>
            </w:pPr>
            <w:r w:rsidRPr="0017576C">
              <w:rPr>
                <w:rFonts w:ascii="Arial" w:hAnsi="Arial" w:cs="Arial"/>
                <w:b/>
                <w:sz w:val="22"/>
                <w:szCs w:val="22"/>
              </w:rPr>
              <w:t>Wspierane inwestycje będą zaprojektowane zgodnie z koncepcją uniwersalnego projektowania (wytworzona w ramach projektu infrastruktura zwiększy dostępność i wyeliminuje bariery dla osób niepełnosprawnych).</w:t>
            </w:r>
            <w:r>
              <w:rPr>
                <w:sz w:val="22"/>
                <w:szCs w:val="22"/>
              </w:rPr>
              <w:t xml:space="preserve"> </w:t>
            </w:r>
          </w:p>
          <w:p w:rsidR="00162DF7" w:rsidRPr="00A17E82" w:rsidRDefault="00162DF7" w:rsidP="00C5048E">
            <w:pPr>
              <w:jc w:val="center"/>
              <w:rPr>
                <w:rFonts w:ascii="Arial" w:hAnsi="Arial" w:cs="Arial"/>
                <w:b/>
                <w:bCs/>
                <w:sz w:val="22"/>
                <w:szCs w:val="22"/>
              </w:rPr>
            </w:pPr>
          </w:p>
        </w:tc>
      </w:tr>
      <w:tr w:rsidR="00637A37" w:rsidRPr="00A17E82" w:rsidTr="00637A37">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82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096"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D7761E" w:rsidRPr="00A17E82" w:rsidTr="002161B1">
        <w:trPr>
          <w:trHeight w:val="134"/>
        </w:trPr>
        <w:tc>
          <w:tcPr>
            <w:tcW w:w="740" w:type="dxa"/>
            <w:shd w:val="clear" w:color="auto" w:fill="auto"/>
            <w:vAlign w:val="center"/>
          </w:tcPr>
          <w:p w:rsidR="00D7761E" w:rsidRPr="002C4490" w:rsidRDefault="00D7761E" w:rsidP="00D7761E">
            <w:pPr>
              <w:pStyle w:val="Akapitzlist"/>
              <w:numPr>
                <w:ilvl w:val="0"/>
                <w:numId w:val="26"/>
              </w:numPr>
              <w:suppressAutoHyphens/>
              <w:autoSpaceDN w:val="0"/>
              <w:ind w:left="251" w:right="34" w:hanging="219"/>
              <w:contextualSpacing w:val="0"/>
              <w:textAlignment w:val="baseline"/>
              <w:rPr>
                <w:rFonts w:ascii="Arial" w:hAnsi="Arial" w:cs="Arial"/>
                <w:sz w:val="22"/>
                <w:szCs w:val="22"/>
              </w:rPr>
            </w:pPr>
          </w:p>
        </w:tc>
        <w:tc>
          <w:tcPr>
            <w:tcW w:w="4614" w:type="dxa"/>
            <w:shd w:val="clear" w:color="auto" w:fill="auto"/>
            <w:vAlign w:val="center"/>
          </w:tcPr>
          <w:p w:rsidR="00D7761E" w:rsidRPr="002C4490" w:rsidRDefault="00D7761E" w:rsidP="00D7761E">
            <w:pPr>
              <w:pStyle w:val="Akapitzlist"/>
              <w:ind w:left="0"/>
              <w:jc w:val="both"/>
              <w:rPr>
                <w:rFonts w:ascii="Arial" w:hAnsi="Arial" w:cs="Arial"/>
                <w:sz w:val="22"/>
                <w:szCs w:val="22"/>
                <w:lang w:val="pl-PL"/>
              </w:rPr>
            </w:pPr>
            <w:r w:rsidRPr="002C4490">
              <w:rPr>
                <w:rFonts w:ascii="Arial" w:hAnsi="Arial" w:cs="Arial"/>
                <w:sz w:val="22"/>
                <w:szCs w:val="22"/>
                <w:lang w:val="pl-PL"/>
              </w:rPr>
              <w:t>Spójność z celami Europejskiego Funduszu Społecznego</w:t>
            </w:r>
          </w:p>
        </w:tc>
        <w:tc>
          <w:tcPr>
            <w:tcW w:w="7828" w:type="dxa"/>
            <w:shd w:val="clear" w:color="auto" w:fill="auto"/>
            <w:vAlign w:val="center"/>
          </w:tcPr>
          <w:p w:rsidR="00D7761E" w:rsidRPr="002C4490" w:rsidRDefault="00D7761E" w:rsidP="00D7761E">
            <w:pPr>
              <w:pStyle w:val="Default"/>
              <w:jc w:val="both"/>
              <w:rPr>
                <w:rFonts w:ascii="Arial" w:hAnsi="Arial" w:cs="Arial"/>
                <w:sz w:val="22"/>
                <w:szCs w:val="22"/>
              </w:rPr>
            </w:pPr>
            <w:r w:rsidRPr="002C4490">
              <w:rPr>
                <w:rFonts w:ascii="Arial" w:hAnsi="Arial" w:cs="Arial"/>
                <w:sz w:val="22"/>
                <w:szCs w:val="22"/>
              </w:rPr>
              <w:t>Czy cel projektu dofinansowanego z EFRR jest zgodny z celami EFS</w:t>
            </w:r>
            <w:r w:rsidRPr="002C4490">
              <w:rPr>
                <w:rFonts w:ascii="Arial" w:hAnsi="Arial" w:cs="Arial"/>
                <w:sz w:val="22"/>
                <w:szCs w:val="22"/>
              </w:rPr>
              <w:br/>
              <w:t>w obszarze edukacji, określonymi w Rozporządzeniu 1304/2013</w:t>
            </w:r>
            <w:r w:rsidRPr="002C4490">
              <w:rPr>
                <w:rFonts w:ascii="Arial" w:hAnsi="Arial" w:cs="Arial"/>
                <w:sz w:val="22"/>
                <w:szCs w:val="22"/>
              </w:rPr>
              <w:br/>
              <w:t>z 17 grudnia 2013 r.?</w:t>
            </w:r>
          </w:p>
        </w:tc>
        <w:tc>
          <w:tcPr>
            <w:tcW w:w="1096" w:type="dxa"/>
            <w:shd w:val="clear" w:color="auto" w:fill="auto"/>
            <w:vAlign w:val="center"/>
          </w:tcPr>
          <w:p w:rsidR="00D7761E" w:rsidRPr="00A17E82" w:rsidRDefault="00D7761E" w:rsidP="00D7761E">
            <w:pPr>
              <w:rPr>
                <w:rFonts w:ascii="Arial" w:hAnsi="Arial"/>
                <w:sz w:val="22"/>
                <w:szCs w:val="22"/>
              </w:rPr>
            </w:pPr>
          </w:p>
        </w:tc>
      </w:tr>
      <w:tr w:rsidR="00D7761E" w:rsidRPr="00A17E82" w:rsidTr="00716F90">
        <w:tc>
          <w:tcPr>
            <w:tcW w:w="740" w:type="dxa"/>
            <w:shd w:val="clear" w:color="auto" w:fill="auto"/>
            <w:vAlign w:val="center"/>
          </w:tcPr>
          <w:p w:rsidR="00D7761E" w:rsidRPr="002C4490" w:rsidRDefault="00D7761E" w:rsidP="00D7761E">
            <w:pPr>
              <w:pStyle w:val="Akapitzlist"/>
              <w:numPr>
                <w:ilvl w:val="0"/>
                <w:numId w:val="26"/>
              </w:numPr>
              <w:suppressAutoHyphens/>
              <w:autoSpaceDN w:val="0"/>
              <w:ind w:left="251" w:right="34" w:hanging="219"/>
              <w:contextualSpacing w:val="0"/>
              <w:textAlignment w:val="baseline"/>
              <w:rPr>
                <w:rFonts w:ascii="Arial" w:hAnsi="Arial" w:cs="Arial"/>
                <w:sz w:val="22"/>
                <w:szCs w:val="22"/>
              </w:rPr>
            </w:pPr>
          </w:p>
        </w:tc>
        <w:tc>
          <w:tcPr>
            <w:tcW w:w="4614" w:type="dxa"/>
            <w:shd w:val="clear" w:color="auto" w:fill="auto"/>
          </w:tcPr>
          <w:p w:rsidR="00D7761E" w:rsidRPr="002C4490" w:rsidRDefault="00D7761E" w:rsidP="00D7761E">
            <w:pPr>
              <w:pStyle w:val="Default"/>
              <w:rPr>
                <w:rFonts w:ascii="Arial" w:hAnsi="Arial" w:cs="Arial"/>
                <w:sz w:val="22"/>
                <w:szCs w:val="22"/>
              </w:rPr>
            </w:pPr>
            <w:r w:rsidRPr="002C4490">
              <w:rPr>
                <w:rFonts w:ascii="Arial" w:hAnsi="Arial" w:cs="Arial"/>
                <w:sz w:val="22"/>
                <w:szCs w:val="22"/>
              </w:rPr>
              <w:t xml:space="preserve">Opinia Ministerstwa Nauki i Szkolnictwa Wyższego </w:t>
            </w:r>
          </w:p>
        </w:tc>
        <w:tc>
          <w:tcPr>
            <w:tcW w:w="7828" w:type="dxa"/>
            <w:shd w:val="clear" w:color="auto" w:fill="auto"/>
          </w:tcPr>
          <w:p w:rsidR="00D7761E" w:rsidRPr="002C4490" w:rsidRDefault="00D7761E" w:rsidP="00D7761E">
            <w:pPr>
              <w:pStyle w:val="Default"/>
              <w:rPr>
                <w:rFonts w:ascii="Arial" w:hAnsi="Arial" w:cs="Arial"/>
                <w:sz w:val="22"/>
                <w:szCs w:val="22"/>
              </w:rPr>
            </w:pPr>
            <w:r w:rsidRPr="002C4490">
              <w:rPr>
                <w:rFonts w:ascii="Arial" w:hAnsi="Arial" w:cs="Arial"/>
                <w:sz w:val="22"/>
                <w:szCs w:val="22"/>
              </w:rPr>
              <w:t xml:space="preserve">Czy załączono pozytywną opinię Ministerstwa Nauki i Szkolnictwa Wyższego dla inwestycji? </w:t>
            </w:r>
          </w:p>
        </w:tc>
        <w:tc>
          <w:tcPr>
            <w:tcW w:w="1096" w:type="dxa"/>
            <w:shd w:val="clear" w:color="auto" w:fill="auto"/>
            <w:vAlign w:val="center"/>
          </w:tcPr>
          <w:p w:rsidR="00D7761E" w:rsidRPr="00A17E82" w:rsidRDefault="00D7761E" w:rsidP="00D7761E">
            <w:pPr>
              <w:rPr>
                <w:rFonts w:ascii="Arial" w:hAnsi="Arial" w:cs="Arial"/>
                <w:sz w:val="22"/>
                <w:szCs w:val="22"/>
              </w:rPr>
            </w:pPr>
          </w:p>
        </w:tc>
      </w:tr>
      <w:bookmarkEnd w:id="0"/>
      <w:bookmarkEnd w:id="6"/>
      <w:bookmarkEnd w:id="7"/>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90" w:rsidRDefault="00716F90" w:rsidP="0045355A">
      <w:r>
        <w:separator/>
      </w:r>
    </w:p>
  </w:endnote>
  <w:endnote w:type="continuationSeparator" w:id="0">
    <w:p w:rsidR="00716F90" w:rsidRDefault="00716F90"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4A3FBF">
      <w:rPr>
        <w:noProof/>
      </w:rPr>
      <w:t>6</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90" w:rsidRDefault="00716F90" w:rsidP="0045355A">
      <w:r>
        <w:separator/>
      </w:r>
    </w:p>
  </w:footnote>
  <w:footnote w:type="continuationSeparator" w:id="0">
    <w:p w:rsidR="00716F90" w:rsidRDefault="00716F90" w:rsidP="0045355A">
      <w:r>
        <w:continuationSeparator/>
      </w:r>
    </w:p>
  </w:footnote>
  <w:footnote w:id="1">
    <w:p w:rsidR="00B95A00" w:rsidRPr="00B95A00" w:rsidRDefault="00B95A00">
      <w:pPr>
        <w:pStyle w:val="Tekstprzypisudolnego"/>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Jeśli dotyczy tzn. jeśli w SZOOP obowiązującym na dzień ogłoszenia naboru wniosków /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244783"/>
    <w:multiLevelType w:val="hybridMultilevel"/>
    <w:tmpl w:val="6AA48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A762EF"/>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8"/>
  </w:num>
  <w:num w:numId="5">
    <w:abstractNumId w:val="24"/>
  </w:num>
  <w:num w:numId="6">
    <w:abstractNumId w:val="16"/>
  </w:num>
  <w:num w:numId="7">
    <w:abstractNumId w:val="12"/>
  </w:num>
  <w:num w:numId="8">
    <w:abstractNumId w:val="26"/>
  </w:num>
  <w:num w:numId="9">
    <w:abstractNumId w:val="17"/>
  </w:num>
  <w:num w:numId="10">
    <w:abstractNumId w:val="8"/>
  </w:num>
  <w:num w:numId="11">
    <w:abstractNumId w:val="20"/>
  </w:num>
  <w:num w:numId="12">
    <w:abstractNumId w:val="13"/>
  </w:num>
  <w:num w:numId="13">
    <w:abstractNumId w:val="1"/>
  </w:num>
  <w:num w:numId="14">
    <w:abstractNumId w:val="22"/>
  </w:num>
  <w:num w:numId="15">
    <w:abstractNumId w:val="23"/>
  </w:num>
  <w:num w:numId="16">
    <w:abstractNumId w:val="19"/>
  </w:num>
  <w:num w:numId="17">
    <w:abstractNumId w:val="21"/>
  </w:num>
  <w:num w:numId="18">
    <w:abstractNumId w:val="6"/>
  </w:num>
  <w:num w:numId="19">
    <w:abstractNumId w:val="9"/>
  </w:num>
  <w:num w:numId="20">
    <w:abstractNumId w:val="0"/>
  </w:num>
  <w:num w:numId="21">
    <w:abstractNumId w:val="3"/>
  </w:num>
  <w:num w:numId="22">
    <w:abstractNumId w:val="2"/>
  </w:num>
  <w:num w:numId="23">
    <w:abstractNumId w:val="11"/>
  </w:num>
  <w:num w:numId="24">
    <w:abstractNumId w:val="15"/>
  </w:num>
  <w:num w:numId="25">
    <w:abstractNumId w:val="25"/>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B2B6A"/>
    <w:rsid w:val="00161F4F"/>
    <w:rsid w:val="00162DF7"/>
    <w:rsid w:val="001665CD"/>
    <w:rsid w:val="0017576C"/>
    <w:rsid w:val="00176558"/>
    <w:rsid w:val="0018248E"/>
    <w:rsid w:val="002009CA"/>
    <w:rsid w:val="00207508"/>
    <w:rsid w:val="002161B1"/>
    <w:rsid w:val="00224B6D"/>
    <w:rsid w:val="00231491"/>
    <w:rsid w:val="00252EAF"/>
    <w:rsid w:val="0026226C"/>
    <w:rsid w:val="002A2758"/>
    <w:rsid w:val="002B7841"/>
    <w:rsid w:val="00306251"/>
    <w:rsid w:val="00322F12"/>
    <w:rsid w:val="00333EB5"/>
    <w:rsid w:val="003375EB"/>
    <w:rsid w:val="0037425B"/>
    <w:rsid w:val="00375B23"/>
    <w:rsid w:val="0037615C"/>
    <w:rsid w:val="003C581B"/>
    <w:rsid w:val="003E433A"/>
    <w:rsid w:val="003E4D69"/>
    <w:rsid w:val="0042126A"/>
    <w:rsid w:val="00424B0D"/>
    <w:rsid w:val="00430B35"/>
    <w:rsid w:val="0045266D"/>
    <w:rsid w:val="0045355A"/>
    <w:rsid w:val="004813A3"/>
    <w:rsid w:val="004A3EAE"/>
    <w:rsid w:val="004A3FBF"/>
    <w:rsid w:val="004C4B4C"/>
    <w:rsid w:val="004E6C36"/>
    <w:rsid w:val="00502E87"/>
    <w:rsid w:val="00555C26"/>
    <w:rsid w:val="00565013"/>
    <w:rsid w:val="005810AC"/>
    <w:rsid w:val="00582D2F"/>
    <w:rsid w:val="005845E9"/>
    <w:rsid w:val="005F0E65"/>
    <w:rsid w:val="00611E14"/>
    <w:rsid w:val="00630489"/>
    <w:rsid w:val="00637A37"/>
    <w:rsid w:val="00645063"/>
    <w:rsid w:val="00656868"/>
    <w:rsid w:val="0066394C"/>
    <w:rsid w:val="00683700"/>
    <w:rsid w:val="0069586C"/>
    <w:rsid w:val="006C6EB3"/>
    <w:rsid w:val="006D1F12"/>
    <w:rsid w:val="006E12E8"/>
    <w:rsid w:val="006E30E3"/>
    <w:rsid w:val="006F3635"/>
    <w:rsid w:val="0071389A"/>
    <w:rsid w:val="00716F90"/>
    <w:rsid w:val="007405C8"/>
    <w:rsid w:val="00744793"/>
    <w:rsid w:val="00750C0B"/>
    <w:rsid w:val="00776C8B"/>
    <w:rsid w:val="007D160A"/>
    <w:rsid w:val="007F442B"/>
    <w:rsid w:val="008157E6"/>
    <w:rsid w:val="00835E56"/>
    <w:rsid w:val="00840141"/>
    <w:rsid w:val="0084447A"/>
    <w:rsid w:val="00853CF2"/>
    <w:rsid w:val="00854B5D"/>
    <w:rsid w:val="008B7844"/>
    <w:rsid w:val="008F5C29"/>
    <w:rsid w:val="009234D8"/>
    <w:rsid w:val="00937AA9"/>
    <w:rsid w:val="00960EE3"/>
    <w:rsid w:val="0096554F"/>
    <w:rsid w:val="00972A55"/>
    <w:rsid w:val="00983186"/>
    <w:rsid w:val="0099219E"/>
    <w:rsid w:val="009A713C"/>
    <w:rsid w:val="009B222F"/>
    <w:rsid w:val="009C772E"/>
    <w:rsid w:val="009F2EF8"/>
    <w:rsid w:val="00A24B36"/>
    <w:rsid w:val="00A51C38"/>
    <w:rsid w:val="00A641E5"/>
    <w:rsid w:val="00A753BA"/>
    <w:rsid w:val="00AC3BD9"/>
    <w:rsid w:val="00AE10CC"/>
    <w:rsid w:val="00AE2663"/>
    <w:rsid w:val="00AF7FAC"/>
    <w:rsid w:val="00B1073B"/>
    <w:rsid w:val="00B11526"/>
    <w:rsid w:val="00B20A13"/>
    <w:rsid w:val="00B354F0"/>
    <w:rsid w:val="00B453ED"/>
    <w:rsid w:val="00B4782B"/>
    <w:rsid w:val="00B51722"/>
    <w:rsid w:val="00B74C59"/>
    <w:rsid w:val="00B94621"/>
    <w:rsid w:val="00B95A00"/>
    <w:rsid w:val="00BC3CAC"/>
    <w:rsid w:val="00BF5027"/>
    <w:rsid w:val="00BF68DA"/>
    <w:rsid w:val="00C176FF"/>
    <w:rsid w:val="00C5048E"/>
    <w:rsid w:val="00C5267D"/>
    <w:rsid w:val="00CE1B0A"/>
    <w:rsid w:val="00CE7290"/>
    <w:rsid w:val="00CF7557"/>
    <w:rsid w:val="00D030C5"/>
    <w:rsid w:val="00D054F0"/>
    <w:rsid w:val="00D05848"/>
    <w:rsid w:val="00D47F83"/>
    <w:rsid w:val="00D6298D"/>
    <w:rsid w:val="00D75352"/>
    <w:rsid w:val="00D7761E"/>
    <w:rsid w:val="00D866DB"/>
    <w:rsid w:val="00DC0C0E"/>
    <w:rsid w:val="00DF09FC"/>
    <w:rsid w:val="00E13B2A"/>
    <w:rsid w:val="00E158BA"/>
    <w:rsid w:val="00E20FAD"/>
    <w:rsid w:val="00E31AD8"/>
    <w:rsid w:val="00E3246B"/>
    <w:rsid w:val="00E66AE9"/>
    <w:rsid w:val="00E76E57"/>
    <w:rsid w:val="00EA0A2B"/>
    <w:rsid w:val="00EA0BED"/>
    <w:rsid w:val="00EC6626"/>
    <w:rsid w:val="00ED0F36"/>
    <w:rsid w:val="00EE0B04"/>
    <w:rsid w:val="00F00D2A"/>
    <w:rsid w:val="00F30D06"/>
    <w:rsid w:val="00F45FFD"/>
    <w:rsid w:val="00F53BFA"/>
    <w:rsid w:val="00F648BA"/>
    <w:rsid w:val="00F64FC2"/>
    <w:rsid w:val="00F7311B"/>
    <w:rsid w:val="00F76AA9"/>
    <w:rsid w:val="00F862E7"/>
    <w:rsid w:val="00FB43FB"/>
    <w:rsid w:val="00FC01B2"/>
    <w:rsid w:val="00FC15E5"/>
    <w:rsid w:val="00FD5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653C48-6951-4015-AE32-E5C21CE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ED5A-C6F3-47DE-9314-64609E98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2018-02-20T11:22:00Z</cp:lastPrinted>
  <dcterms:created xsi:type="dcterms:W3CDTF">2018-03-30T07:57:00Z</dcterms:created>
  <dcterms:modified xsi:type="dcterms:W3CDTF">2018-03-30T07:57:00Z</dcterms:modified>
</cp:coreProperties>
</file>