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0BD8" w14:textId="77777777" w:rsidR="00DC2ECD" w:rsidRDefault="00DC2ECD" w:rsidP="00F21722">
      <w:pPr>
        <w:jc w:val="center"/>
        <w:rPr>
          <w:noProof/>
        </w:rPr>
      </w:pPr>
      <w:bookmarkStart w:id="0" w:name="_Toc416413076"/>
      <w:bookmarkStart w:id="1" w:name="_Toc425252378"/>
      <w:r>
        <w:rPr>
          <w:noProof/>
        </w:rPr>
        <w:softHyphen/>
      </w:r>
      <w:r>
        <w:rPr>
          <w:noProof/>
        </w:rPr>
        <w:softHyphen/>
      </w:r>
      <w:r w:rsidR="00336D32" w:rsidRPr="006E7424">
        <w:rPr>
          <w:rFonts w:cs="Arial"/>
          <w:noProof/>
        </w:rPr>
        <w:drawing>
          <wp:inline distT="0" distB="0" distL="0" distR="0" wp14:anchorId="2C98BB12" wp14:editId="64F5A681">
            <wp:extent cx="8886825" cy="647700"/>
            <wp:effectExtent l="0" t="0" r="0" b="0"/>
            <wp:docPr id="1" name="Obraz 20" title="logo 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0" title="logo Progra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47700"/>
                    </a:xfrm>
                    <a:prstGeom prst="rect">
                      <a:avLst/>
                    </a:prstGeom>
                    <a:noFill/>
                    <a:ln>
                      <a:noFill/>
                    </a:ln>
                  </pic:spPr>
                </pic:pic>
              </a:graphicData>
            </a:graphic>
          </wp:inline>
        </w:drawing>
      </w:r>
    </w:p>
    <w:p w14:paraId="180E37FC" w14:textId="77777777" w:rsidR="00DC2ECD" w:rsidRPr="00C03EB0" w:rsidRDefault="00DC2ECD" w:rsidP="00F21722">
      <w:pPr>
        <w:jc w:val="center"/>
      </w:pPr>
    </w:p>
    <w:p w14:paraId="74868234" w14:textId="77777777"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14:paraId="673E05EA" w14:textId="77777777" w:rsidR="00DC2ECD" w:rsidRDefault="00DC2ECD" w:rsidP="00F21722">
      <w:pPr>
        <w:jc w:val="center"/>
        <w:rPr>
          <w:rFonts w:ascii="Arial" w:hAnsi="Arial" w:cs="Arial"/>
          <w:sz w:val="40"/>
          <w:szCs w:val="40"/>
        </w:rPr>
      </w:pPr>
    </w:p>
    <w:p w14:paraId="5175DA1E" w14:textId="77777777" w:rsidR="00457B5B" w:rsidRDefault="00457B5B" w:rsidP="00F21722">
      <w:pPr>
        <w:jc w:val="center"/>
        <w:rPr>
          <w:rFonts w:ascii="Arial" w:hAnsi="Arial" w:cs="Arial"/>
          <w:sz w:val="40"/>
          <w:szCs w:val="40"/>
        </w:rPr>
      </w:pPr>
    </w:p>
    <w:p w14:paraId="313D9142" w14:textId="77777777" w:rsidR="00DC2ECD" w:rsidRPr="0088519E" w:rsidRDefault="00DC2ECD" w:rsidP="00F21722">
      <w:pPr>
        <w:jc w:val="center"/>
        <w:rPr>
          <w:rFonts w:ascii="Arial" w:hAnsi="Arial" w:cs="Arial"/>
          <w:sz w:val="40"/>
          <w:szCs w:val="40"/>
        </w:rPr>
      </w:pPr>
    </w:p>
    <w:p w14:paraId="21FA5B15" w14:textId="77777777" w:rsidR="00DC2ECD" w:rsidRPr="006167A7" w:rsidRDefault="00DC2ECD" w:rsidP="00F21722">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14:paraId="1C8500C2" w14:textId="77777777" w:rsidR="009B2808" w:rsidRDefault="00457B5B" w:rsidP="00F21722">
      <w:pPr>
        <w:jc w:val="center"/>
        <w:rPr>
          <w:rFonts w:ascii="Arial" w:hAnsi="Arial" w:cs="Arial"/>
          <w:b/>
          <w:sz w:val="40"/>
          <w:szCs w:val="40"/>
        </w:rPr>
      </w:pPr>
      <w:r w:rsidRPr="006167A7">
        <w:rPr>
          <w:rFonts w:ascii="Arial" w:hAnsi="Arial" w:cs="Arial"/>
          <w:b/>
          <w:sz w:val="40"/>
          <w:szCs w:val="40"/>
        </w:rPr>
        <w:t xml:space="preserve">DLA DZIAŁANIA </w:t>
      </w:r>
      <w:r>
        <w:rPr>
          <w:rFonts w:ascii="Arial" w:hAnsi="Arial" w:cs="Arial"/>
          <w:b/>
          <w:sz w:val="40"/>
          <w:szCs w:val="40"/>
        </w:rPr>
        <w:t>5.</w:t>
      </w:r>
      <w:r w:rsidR="00E5141E">
        <w:rPr>
          <w:rFonts w:ascii="Arial" w:hAnsi="Arial" w:cs="Arial"/>
          <w:b/>
          <w:sz w:val="40"/>
          <w:szCs w:val="40"/>
        </w:rPr>
        <w:t>1</w:t>
      </w:r>
      <w:r w:rsidRPr="006167A7">
        <w:rPr>
          <w:rFonts w:ascii="Arial" w:hAnsi="Arial" w:cs="Arial"/>
          <w:b/>
          <w:sz w:val="40"/>
          <w:szCs w:val="40"/>
        </w:rPr>
        <w:t xml:space="preserve"> </w:t>
      </w:r>
      <w:r>
        <w:rPr>
          <w:rFonts w:ascii="Arial" w:hAnsi="Arial" w:cs="Arial"/>
          <w:b/>
          <w:sz w:val="40"/>
          <w:szCs w:val="40"/>
        </w:rPr>
        <w:t xml:space="preserve">INFRASTRUKTURA </w:t>
      </w:r>
      <w:r w:rsidR="00E5141E">
        <w:rPr>
          <w:rFonts w:ascii="Arial" w:hAnsi="Arial" w:cs="Arial"/>
          <w:b/>
          <w:sz w:val="40"/>
          <w:szCs w:val="40"/>
        </w:rPr>
        <w:t>DROGOWA</w:t>
      </w:r>
    </w:p>
    <w:p w14:paraId="357ADAEF" w14:textId="77777777" w:rsidR="00457B5B" w:rsidRDefault="009B2808" w:rsidP="00F21722">
      <w:pPr>
        <w:jc w:val="center"/>
        <w:rPr>
          <w:rFonts w:ascii="Arial" w:hAnsi="Arial" w:cs="Arial"/>
          <w:b/>
          <w:caps/>
          <w:sz w:val="40"/>
          <w:szCs w:val="40"/>
        </w:rPr>
      </w:pPr>
      <w:r>
        <w:rPr>
          <w:rFonts w:ascii="Arial" w:hAnsi="Arial" w:cs="Arial"/>
          <w:b/>
          <w:sz w:val="40"/>
          <w:szCs w:val="40"/>
        </w:rPr>
        <w:t xml:space="preserve">– PROJEKTY Z ZAKRESU </w:t>
      </w:r>
      <w:r w:rsidR="00E5141E">
        <w:rPr>
          <w:rFonts w:ascii="Arial" w:hAnsi="Arial" w:cs="Arial"/>
          <w:b/>
          <w:sz w:val="40"/>
          <w:szCs w:val="40"/>
        </w:rPr>
        <w:t>DRÓG WOJEWÓDZKICH</w:t>
      </w:r>
    </w:p>
    <w:p w14:paraId="452DCF1A" w14:textId="77777777" w:rsidR="00457B5B" w:rsidRDefault="00457B5B" w:rsidP="00F21722">
      <w:pPr>
        <w:jc w:val="center"/>
        <w:rPr>
          <w:rFonts w:ascii="Arial" w:hAnsi="Arial" w:cs="Arial"/>
          <w:b/>
          <w:caps/>
          <w:sz w:val="40"/>
          <w:szCs w:val="40"/>
        </w:rPr>
      </w:pPr>
    </w:p>
    <w:p w14:paraId="096EEED7" w14:textId="77777777"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14:paraId="7FCD7223" w14:textId="77777777" w:rsidR="005847E0" w:rsidRDefault="005847E0" w:rsidP="00F21722">
      <w:pPr>
        <w:jc w:val="center"/>
        <w:rPr>
          <w:rFonts w:ascii="Arial" w:hAnsi="Arial" w:cs="Arial"/>
          <w:b/>
          <w:sz w:val="28"/>
          <w:szCs w:val="28"/>
        </w:rPr>
      </w:pPr>
    </w:p>
    <w:p w14:paraId="07A0A639" w14:textId="77777777" w:rsidR="005847E0" w:rsidRDefault="005847E0" w:rsidP="00F21722">
      <w:pPr>
        <w:jc w:val="center"/>
        <w:rPr>
          <w:rFonts w:ascii="Arial" w:hAnsi="Arial" w:cs="Arial"/>
          <w:b/>
          <w:sz w:val="28"/>
          <w:szCs w:val="28"/>
        </w:rPr>
      </w:pPr>
    </w:p>
    <w:p w14:paraId="391595C6" w14:textId="77777777"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14:paraId="0C1FA832" w14:textId="77777777"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 xml:space="preserve">25 września 2015 r. z </w:t>
      </w:r>
      <w:proofErr w:type="spellStart"/>
      <w:r w:rsidR="00A22712">
        <w:rPr>
          <w:rFonts w:ascii="Arial" w:hAnsi="Arial" w:cs="Arial"/>
          <w:i/>
          <w:sz w:val="36"/>
          <w:szCs w:val="36"/>
        </w:rPr>
        <w:t>późn</w:t>
      </w:r>
      <w:proofErr w:type="spellEnd"/>
      <w:r w:rsidR="00A22712">
        <w:rPr>
          <w:rFonts w:ascii="Arial" w:hAnsi="Arial" w:cs="Arial"/>
          <w:i/>
          <w:sz w:val="36"/>
          <w:szCs w:val="36"/>
        </w:rPr>
        <w:t>. zm.)</w:t>
      </w:r>
    </w:p>
    <w:p w14:paraId="358442C8" w14:textId="77777777" w:rsidR="00DC2ECD" w:rsidRDefault="00DC2ECD" w:rsidP="00F21722">
      <w:pPr>
        <w:jc w:val="center"/>
        <w:rPr>
          <w:rFonts w:ascii="Arial" w:hAnsi="Arial" w:cs="Arial"/>
          <w:sz w:val="40"/>
          <w:szCs w:val="40"/>
        </w:rPr>
      </w:pPr>
    </w:p>
    <w:p w14:paraId="2E02CA79" w14:textId="77777777" w:rsidR="00FA0D24" w:rsidRDefault="00FA0D24" w:rsidP="00F21722">
      <w:pPr>
        <w:jc w:val="center"/>
        <w:rPr>
          <w:rFonts w:ascii="Arial" w:hAnsi="Arial" w:cs="Arial"/>
          <w:sz w:val="40"/>
          <w:szCs w:val="40"/>
        </w:rPr>
      </w:pPr>
    </w:p>
    <w:p w14:paraId="3C1E594D" w14:textId="77777777" w:rsidR="00A22712" w:rsidRDefault="00A22712" w:rsidP="00F21722">
      <w:pPr>
        <w:jc w:val="center"/>
        <w:rPr>
          <w:rFonts w:ascii="Arial" w:hAnsi="Arial" w:cs="Arial"/>
          <w:sz w:val="40"/>
          <w:szCs w:val="40"/>
        </w:rPr>
      </w:pPr>
    </w:p>
    <w:p w14:paraId="7354B48A" w14:textId="77777777" w:rsidR="00F21722" w:rsidRDefault="00F21722" w:rsidP="00F21722">
      <w:pPr>
        <w:jc w:val="center"/>
        <w:rPr>
          <w:rFonts w:ascii="Arial" w:hAnsi="Arial" w:cs="Arial"/>
          <w:sz w:val="40"/>
          <w:szCs w:val="40"/>
        </w:rPr>
      </w:pPr>
    </w:p>
    <w:p w14:paraId="139EFC9C" w14:textId="77777777" w:rsidR="00DC2ECD" w:rsidRDefault="00F378EF" w:rsidP="00F21722">
      <w:pPr>
        <w:pStyle w:val="Nagwek3"/>
        <w:rPr>
          <w:lang w:val="pl-PL"/>
        </w:rPr>
      </w:pPr>
      <w:r>
        <w:rPr>
          <w:lang w:val="pl-PL"/>
        </w:rPr>
        <w:lastRenderedPageBreak/>
        <w:t xml:space="preserve">I.1. </w:t>
      </w:r>
      <w:r w:rsidR="00931969">
        <w:t>KRYTERIA MERYTORYCZNE STANDARDOWE</w:t>
      </w:r>
    </w:p>
    <w:p w14:paraId="554DA47E" w14:textId="77777777" w:rsidR="00931969" w:rsidRPr="00931969" w:rsidRDefault="00931969" w:rsidP="00F21722"/>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14:paraId="5551565E" w14:textId="77777777" w:rsidTr="000738A6">
        <w:trPr>
          <w:trHeight w:val="561"/>
          <w:jc w:val="center"/>
        </w:trPr>
        <w:tc>
          <w:tcPr>
            <w:tcW w:w="14850" w:type="dxa"/>
            <w:gridSpan w:val="4"/>
            <w:shd w:val="clear" w:color="auto" w:fill="D9D9D9"/>
            <w:vAlign w:val="center"/>
          </w:tcPr>
          <w:p w14:paraId="1EAC5BFA" w14:textId="77777777" w:rsidR="00F10330" w:rsidRPr="00EF1431" w:rsidRDefault="00F10330" w:rsidP="00F21722">
            <w:pPr>
              <w:spacing w:before="60" w:after="60"/>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7E58E9">
              <w:rPr>
                <w:rFonts w:ascii="Arial" w:hAnsi="Arial" w:cs="Arial"/>
                <w:b/>
                <w:bCs/>
                <w:sz w:val="22"/>
                <w:szCs w:val="22"/>
              </w:rPr>
              <w:t>POZA</w:t>
            </w:r>
            <w:r w:rsidRPr="00F10330">
              <w:rPr>
                <w:rFonts w:ascii="Arial" w:hAnsi="Arial" w:cs="Arial"/>
                <w:b/>
                <w:bCs/>
                <w:sz w:val="22"/>
                <w:szCs w:val="22"/>
              </w:rPr>
              <w:t>KONKURSOWE</w:t>
            </w:r>
          </w:p>
        </w:tc>
      </w:tr>
      <w:tr w:rsidR="00F10330" w:rsidRPr="00EF1431" w14:paraId="7847380F" w14:textId="77777777" w:rsidTr="007E58E9">
        <w:trPr>
          <w:trHeight w:val="346"/>
          <w:jc w:val="center"/>
        </w:trPr>
        <w:tc>
          <w:tcPr>
            <w:tcW w:w="675" w:type="dxa"/>
            <w:shd w:val="clear" w:color="auto" w:fill="D9D9D9"/>
            <w:vAlign w:val="center"/>
          </w:tcPr>
          <w:p w14:paraId="2C6B381B"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14:paraId="28542320"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14:paraId="3ED448C2"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14:paraId="70F814EA" w14:textId="77777777"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14:paraId="00102AA0" w14:textId="77777777" w:rsidTr="007E58E9">
        <w:trPr>
          <w:trHeight w:val="251"/>
          <w:jc w:val="center"/>
        </w:trPr>
        <w:tc>
          <w:tcPr>
            <w:tcW w:w="14850" w:type="dxa"/>
            <w:gridSpan w:val="4"/>
            <w:shd w:val="clear" w:color="auto" w:fill="D9D9D9"/>
            <w:vAlign w:val="center"/>
          </w:tcPr>
          <w:p w14:paraId="5F3E9CBF" w14:textId="77777777" w:rsidR="00F10330" w:rsidRPr="002E0A8F" w:rsidRDefault="00F10330" w:rsidP="00F21722">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14:paraId="4A011D51" w14:textId="77777777" w:rsidTr="00776FD2">
        <w:trPr>
          <w:trHeight w:val="743"/>
          <w:jc w:val="center"/>
        </w:trPr>
        <w:tc>
          <w:tcPr>
            <w:tcW w:w="675" w:type="dxa"/>
            <w:shd w:val="clear" w:color="auto" w:fill="auto"/>
            <w:vAlign w:val="center"/>
          </w:tcPr>
          <w:p w14:paraId="073FEA6F" w14:textId="77777777"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A11618B"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14:paraId="47D7E1FD" w14:textId="77777777" w:rsidR="000338E6" w:rsidRPr="00837BE8" w:rsidRDefault="002519B4" w:rsidP="00F21722">
            <w:pPr>
              <w:spacing w:before="60"/>
              <w:jc w:val="both"/>
              <w:rPr>
                <w:rFonts w:ascii="Arial" w:hAnsi="Arial" w:cs="Arial"/>
                <w:sz w:val="22"/>
                <w:szCs w:val="22"/>
              </w:rPr>
            </w:pPr>
            <w:r>
              <w:rPr>
                <w:rFonts w:ascii="Arial" w:hAnsi="Arial" w:cs="Arial"/>
                <w:sz w:val="22"/>
                <w:szCs w:val="22"/>
              </w:rPr>
              <w:t>W ramach</w:t>
            </w:r>
            <w:r w:rsidR="000338E6" w:rsidRPr="00837BE8">
              <w:rPr>
                <w:rFonts w:ascii="Arial" w:hAnsi="Arial" w:cs="Arial"/>
                <w:sz w:val="22"/>
                <w:szCs w:val="22"/>
              </w:rPr>
              <w:t xml:space="preserve"> kryterium </w:t>
            </w:r>
            <w:r>
              <w:rPr>
                <w:rFonts w:ascii="Arial" w:hAnsi="Arial" w:cs="Arial"/>
                <w:sz w:val="22"/>
                <w:szCs w:val="22"/>
              </w:rPr>
              <w:t>weryfikowane będzie</w:t>
            </w:r>
            <w:r w:rsidR="000338E6" w:rsidRPr="00837BE8">
              <w:rPr>
                <w:rFonts w:ascii="Arial" w:hAnsi="Arial" w:cs="Arial"/>
                <w:sz w:val="22"/>
                <w:szCs w:val="22"/>
              </w:rPr>
              <w:t>:</w:t>
            </w:r>
          </w:p>
          <w:p w14:paraId="40057C07" w14:textId="77777777" w:rsidR="000338E6" w:rsidRPr="00837BE8" w:rsidRDefault="000338E6" w:rsidP="0043258E">
            <w:pPr>
              <w:numPr>
                <w:ilvl w:val="0"/>
                <w:numId w:val="13"/>
              </w:numPr>
              <w:ind w:left="283" w:hanging="285"/>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studium wykonalności opisano problemy i</w:t>
            </w:r>
            <w:r w:rsidR="00FF270D">
              <w:rPr>
                <w:rFonts w:ascii="Arial" w:hAnsi="Arial" w:cs="Arial"/>
                <w:sz w:val="22"/>
                <w:szCs w:val="22"/>
              </w:rPr>
              <w:t xml:space="preserve"> </w:t>
            </w:r>
            <w:r w:rsidRPr="00837BE8">
              <w:rPr>
                <w:rFonts w:ascii="Arial" w:hAnsi="Arial" w:cs="Arial"/>
                <w:sz w:val="22"/>
                <w:szCs w:val="22"/>
              </w:rPr>
              <w:t>potrzeby, które uzasadniają realizację projektu?</w:t>
            </w:r>
          </w:p>
          <w:p w14:paraId="2D73FF92" w14:textId="77777777" w:rsidR="000338E6" w:rsidRPr="00837BE8" w:rsidRDefault="000338E6" w:rsidP="0043258E">
            <w:pPr>
              <w:numPr>
                <w:ilvl w:val="0"/>
                <w:numId w:val="13"/>
              </w:numPr>
              <w:ind w:left="282" w:hanging="284"/>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sposób spójny i</w:t>
            </w:r>
            <w:r w:rsidR="00FF270D">
              <w:rPr>
                <w:rFonts w:ascii="Arial" w:hAnsi="Arial" w:cs="Arial"/>
                <w:sz w:val="22"/>
                <w:szCs w:val="22"/>
              </w:rPr>
              <w:t xml:space="preserve"> </w:t>
            </w:r>
            <w:r w:rsidRPr="00837BE8">
              <w:rPr>
                <w:rFonts w:ascii="Arial" w:hAnsi="Arial" w:cs="Arial"/>
                <w:sz w:val="22"/>
                <w:szCs w:val="22"/>
              </w:rPr>
              <w:t xml:space="preserve">zgodny z wymaganiami </w:t>
            </w:r>
            <w:r w:rsidRPr="00837BE8">
              <w:rPr>
                <w:rFonts w:ascii="Arial" w:hAnsi="Arial" w:cs="Arial"/>
                <w:i/>
                <w:sz w:val="22"/>
                <w:szCs w:val="22"/>
              </w:rPr>
              <w:t>Instrukcji</w:t>
            </w:r>
            <w:r w:rsidRPr="00837BE8">
              <w:rPr>
                <w:rFonts w:ascii="Arial" w:hAnsi="Arial" w:cs="Arial"/>
                <w:sz w:val="22"/>
                <w:szCs w:val="22"/>
              </w:rPr>
              <w:t xml:space="preserve"> IZ RPO WP 2014</w:t>
            </w:r>
            <w:r w:rsidR="00943648">
              <w:rPr>
                <w:rFonts w:ascii="Arial" w:hAnsi="Arial" w:cs="Arial"/>
                <w:sz w:val="22"/>
                <w:szCs w:val="22"/>
              </w:rPr>
              <w:noBreakHyphen/>
            </w:r>
            <w:r w:rsidRPr="00837BE8">
              <w:rPr>
                <w:rFonts w:ascii="Arial" w:hAnsi="Arial" w:cs="Arial"/>
                <w:sz w:val="22"/>
                <w:szCs w:val="22"/>
              </w:rPr>
              <w:t>2020 określono cele, rezultaty i</w:t>
            </w:r>
            <w:r w:rsidR="00FF270D">
              <w:rPr>
                <w:rFonts w:ascii="Arial" w:hAnsi="Arial" w:cs="Arial"/>
                <w:sz w:val="22"/>
                <w:szCs w:val="22"/>
              </w:rPr>
              <w:t xml:space="preserve"> </w:t>
            </w:r>
            <w:r w:rsidRPr="00837BE8">
              <w:rPr>
                <w:rFonts w:ascii="Arial" w:hAnsi="Arial" w:cs="Arial"/>
                <w:sz w:val="22"/>
                <w:szCs w:val="22"/>
              </w:rPr>
              <w:t>produkty projektu?</w:t>
            </w:r>
          </w:p>
          <w:p w14:paraId="56205483" w14:textId="77777777" w:rsidR="000338E6" w:rsidRPr="00837BE8" w:rsidRDefault="000338E6" w:rsidP="0043258E">
            <w:pPr>
              <w:pStyle w:val="Akapitzlist"/>
              <w:numPr>
                <w:ilvl w:val="0"/>
                <w:numId w:val="13"/>
              </w:numPr>
              <w:spacing w:after="200"/>
              <w:ind w:left="284" w:hanging="284"/>
              <w:jc w:val="both"/>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14:paraId="31570294" w14:textId="77777777" w:rsidR="000338E6" w:rsidRPr="000D1AB3" w:rsidRDefault="000338E6" w:rsidP="00F21722">
            <w:pPr>
              <w:contextualSpacing/>
              <w:jc w:val="both"/>
              <w:rPr>
                <w:rFonts w:ascii="Arial" w:hAnsi="Arial" w:cs="Arial"/>
                <w:sz w:val="22"/>
                <w:szCs w:val="22"/>
              </w:rPr>
            </w:pPr>
            <w:r w:rsidRPr="000D1AB3">
              <w:rPr>
                <w:rFonts w:ascii="Arial" w:hAnsi="Arial" w:cs="Arial"/>
                <w:sz w:val="22"/>
                <w:szCs w:val="22"/>
              </w:rPr>
              <w:t>Wnioskodawca w ramach składanych korekt i uzupełnień nie dokonał następujących zmian:</w:t>
            </w:r>
          </w:p>
          <w:p w14:paraId="720AAB33"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w:t>
            </w:r>
            <w:r w:rsidR="00FF270D">
              <w:rPr>
                <w:rFonts w:ascii="Arial" w:hAnsi="Arial" w:cs="Arial"/>
                <w:sz w:val="22"/>
                <w:szCs w:val="22"/>
              </w:rPr>
              <w:t> </w:t>
            </w:r>
            <w:r w:rsidRPr="000D1AB3">
              <w:rPr>
                <w:rFonts w:ascii="Arial" w:hAnsi="Arial" w:cs="Arial"/>
                <w:sz w:val="22"/>
                <w:szCs w:val="22"/>
              </w:rPr>
              <w:t>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w:t>
            </w:r>
          </w:p>
          <w:p w14:paraId="1E56AFA7"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usuwania partnera,</w:t>
            </w:r>
          </w:p>
          <w:p w14:paraId="7E9D5156"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wydatku kwalifikowanego nieprzewidzianego w pierwotnie złożonej dokumentacji projektu,</w:t>
            </w:r>
          </w:p>
          <w:p w14:paraId="74464EDE"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zmiany poziomu dofinansowania, zwiększenia wydatków kwalifikowanych (zmiany te mogą być jedynie konsekwencją zidentyfikowanego przez oceniającego błędu w dokumentacji wniosku i dokonywane na podstawie wezwania instytucji organizującej konkurs),</w:t>
            </w:r>
          </w:p>
          <w:p w14:paraId="484C99F4"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lastRenderedPageBreak/>
              <w:t>rozszerzenia/ograniczenia zakresu rzeczowego projektu (zmiany te mogą być dokonywane wyłącznie na podstawie wezwania instytucji organizującej konkurs),</w:t>
            </w:r>
          </w:p>
          <w:p w14:paraId="3DBAF07F"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lokalizacji projektu,</w:t>
            </w:r>
          </w:p>
          <w:p w14:paraId="47A8FD38"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dołączenia dodatkowych załączników, nieujętych pierwotnie w spisie załączników (z wyjątkiem sytuacji, w której dołączenie dodatkowych załączników dokonywane jest w związku z wezwaniem instytucji organizującej konkurs).</w:t>
            </w:r>
          </w:p>
          <w:p w14:paraId="39073951" w14:textId="77777777" w:rsidR="00F10330" w:rsidRPr="002E0A8F" w:rsidRDefault="000338E6" w:rsidP="00173254">
            <w:pPr>
              <w:pStyle w:val="Akapitzlist"/>
              <w:spacing w:before="200" w:after="60"/>
              <w:ind w:left="34"/>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652EA872" w14:textId="77777777" w:rsidR="00F10330" w:rsidRPr="00EF1431" w:rsidRDefault="00F10330" w:rsidP="00F21722">
            <w:pPr>
              <w:spacing w:before="60" w:after="60"/>
              <w:rPr>
                <w:rFonts w:ascii="Arial" w:hAnsi="Arial" w:cs="Arial"/>
                <w:sz w:val="22"/>
                <w:szCs w:val="22"/>
              </w:rPr>
            </w:pPr>
          </w:p>
        </w:tc>
      </w:tr>
      <w:tr w:rsidR="00F10330" w:rsidRPr="00FE05AF" w14:paraId="79826DCD" w14:textId="77777777" w:rsidTr="00776FD2">
        <w:trPr>
          <w:trHeight w:val="697"/>
          <w:jc w:val="center"/>
        </w:trPr>
        <w:tc>
          <w:tcPr>
            <w:tcW w:w="675" w:type="dxa"/>
            <w:shd w:val="clear" w:color="auto" w:fill="auto"/>
            <w:vAlign w:val="center"/>
          </w:tcPr>
          <w:p w14:paraId="27CE8897" w14:textId="77777777"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395ACC5E" w14:textId="77777777" w:rsidR="00F10330" w:rsidRPr="002E0A8F" w:rsidRDefault="00F10330" w:rsidP="00F21722">
            <w:pPr>
              <w:pStyle w:val="Akapitzlist"/>
              <w:spacing w:before="60" w:after="60"/>
              <w:ind w:left="0"/>
              <w:jc w:val="both"/>
              <w:rPr>
                <w:rFonts w:ascii="Arial" w:hAnsi="Arial" w:cs="Arial"/>
                <w:sz w:val="22"/>
                <w:szCs w:val="22"/>
                <w:lang w:val="pl-PL"/>
              </w:rPr>
            </w:pPr>
            <w:r w:rsidRPr="002E0A8F">
              <w:rPr>
                <w:rFonts w:ascii="Arial" w:hAnsi="Arial" w:cs="Arial"/>
                <w:sz w:val="22"/>
                <w:szCs w:val="22"/>
              </w:rPr>
              <w:t>Prawidłowość analizy wariantów alternatywnych</w:t>
            </w:r>
          </w:p>
        </w:tc>
        <w:tc>
          <w:tcPr>
            <w:tcW w:w="7938" w:type="dxa"/>
            <w:shd w:val="clear" w:color="auto" w:fill="auto"/>
            <w:vAlign w:val="center"/>
          </w:tcPr>
          <w:p w14:paraId="6B5EFEDF" w14:textId="77777777"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14:paraId="3664B137" w14:textId="77777777" w:rsidR="00B753E4" w:rsidRDefault="00C624F3" w:rsidP="0043258E">
            <w:pPr>
              <w:numPr>
                <w:ilvl w:val="0"/>
                <w:numId w:val="3"/>
              </w:numPr>
              <w:ind w:left="282" w:hanging="284"/>
              <w:jc w:val="both"/>
              <w:rPr>
                <w:rFonts w:ascii="Arial" w:hAnsi="Arial" w:cs="Arial"/>
                <w:sz w:val="22"/>
                <w:szCs w:val="22"/>
              </w:rPr>
            </w:pPr>
            <w:r w:rsidRPr="00B753E4">
              <w:rPr>
                <w:rFonts w:ascii="Arial" w:hAnsi="Arial" w:cs="Arial"/>
                <w:sz w:val="22"/>
                <w:szCs w:val="22"/>
              </w:rPr>
              <w:t>czy wykonano analizę wariantów alternatywnych</w:t>
            </w:r>
            <w:r w:rsidR="000D35FD">
              <w:rPr>
                <w:rFonts w:ascii="Arial" w:hAnsi="Arial" w:cs="Arial"/>
                <w:sz w:val="22"/>
                <w:szCs w:val="22"/>
              </w:rPr>
              <w:t xml:space="preserve"> </w:t>
            </w:r>
            <w:r w:rsidR="000D35FD" w:rsidRPr="00D35152">
              <w:rPr>
                <w:rFonts w:ascii="Arial" w:hAnsi="Arial" w:cs="Arial"/>
                <w:sz w:val="22"/>
                <w:szCs w:val="22"/>
              </w:rPr>
              <w:t xml:space="preserve">zgodną z wymogami </w:t>
            </w:r>
            <w:r w:rsidR="000D35FD" w:rsidRPr="00D35152">
              <w:rPr>
                <w:rFonts w:ascii="Arial" w:hAnsi="Arial" w:cs="Arial"/>
                <w:i/>
                <w:sz w:val="22"/>
                <w:szCs w:val="22"/>
              </w:rPr>
              <w:t>Instrukcji</w:t>
            </w:r>
            <w:r w:rsidR="000D35FD" w:rsidRPr="00D35152">
              <w:rPr>
                <w:rFonts w:ascii="Arial" w:hAnsi="Arial" w:cs="Arial"/>
                <w:sz w:val="22"/>
                <w:szCs w:val="22"/>
              </w:rPr>
              <w:t xml:space="preserve"> IZ RPO WP 2014-2020</w:t>
            </w:r>
            <w:r w:rsidR="00E33F0B">
              <w:rPr>
                <w:rFonts w:ascii="Arial" w:hAnsi="Arial" w:cs="Arial"/>
                <w:sz w:val="22"/>
                <w:szCs w:val="22"/>
              </w:rPr>
              <w:t>?</w:t>
            </w:r>
          </w:p>
          <w:p w14:paraId="4FEF5CBA" w14:textId="77777777" w:rsidR="00C624F3" w:rsidRPr="00B753E4" w:rsidRDefault="00C624F3" w:rsidP="0043258E">
            <w:pPr>
              <w:numPr>
                <w:ilvl w:val="0"/>
                <w:numId w:val="3"/>
              </w:numPr>
              <w:ind w:left="282" w:hanging="284"/>
              <w:jc w:val="both"/>
              <w:rPr>
                <w:rFonts w:ascii="Arial" w:hAnsi="Arial" w:cs="Arial"/>
                <w:sz w:val="22"/>
                <w:szCs w:val="22"/>
              </w:rPr>
            </w:pPr>
            <w:r w:rsidRPr="00B753E4">
              <w:rPr>
                <w:rFonts w:ascii="Arial" w:hAnsi="Arial" w:cs="Arial"/>
                <w:sz w:val="22"/>
                <w:szCs w:val="22"/>
              </w:rPr>
              <w:t>czy analiza wskazuje, jako najkorzystniejszy, wariant objęty wnioskiem o</w:t>
            </w:r>
            <w:r w:rsidR="00FF270D">
              <w:rPr>
                <w:rFonts w:ascii="Arial" w:hAnsi="Arial" w:cs="Arial"/>
                <w:sz w:val="22"/>
                <w:szCs w:val="22"/>
              </w:rPr>
              <w:t> </w:t>
            </w:r>
            <w:r w:rsidRPr="00B753E4">
              <w:rPr>
                <w:rFonts w:ascii="Arial" w:hAnsi="Arial" w:cs="Arial"/>
                <w:sz w:val="22"/>
                <w:szCs w:val="22"/>
              </w:rPr>
              <w:t>dofinansowanie?</w:t>
            </w:r>
          </w:p>
          <w:p w14:paraId="2CC52BEE" w14:textId="77777777" w:rsidR="00F10330" w:rsidRPr="002E0A8F" w:rsidRDefault="00C624F3" w:rsidP="00173254">
            <w:pPr>
              <w:spacing w:before="200" w:after="6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23331391" w14:textId="77777777" w:rsidR="00F10330" w:rsidRPr="00FE05AF" w:rsidRDefault="00F10330" w:rsidP="00F21722">
            <w:pPr>
              <w:spacing w:before="60" w:after="60"/>
              <w:rPr>
                <w:rFonts w:ascii="Arial" w:hAnsi="Arial" w:cs="Arial"/>
                <w:sz w:val="22"/>
                <w:szCs w:val="22"/>
              </w:rPr>
            </w:pPr>
          </w:p>
        </w:tc>
      </w:tr>
      <w:tr w:rsidR="00F10330" w:rsidRPr="00FE05AF" w14:paraId="7C23FC54" w14:textId="77777777" w:rsidTr="0089153C">
        <w:trPr>
          <w:trHeight w:val="416"/>
          <w:jc w:val="center"/>
        </w:trPr>
        <w:tc>
          <w:tcPr>
            <w:tcW w:w="675" w:type="dxa"/>
            <w:shd w:val="clear" w:color="auto" w:fill="auto"/>
            <w:vAlign w:val="center"/>
          </w:tcPr>
          <w:p w14:paraId="1BBB404B"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99E4998"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14:paraId="487A4FF1" w14:textId="77777777"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000D35FD">
              <w:rPr>
                <w:rFonts w:ascii="Arial" w:hAnsi="Arial" w:cs="Arial"/>
                <w:sz w:val="22"/>
                <w:szCs w:val="22"/>
              </w:rPr>
              <w:t xml:space="preserve"> </w:t>
            </w:r>
            <w:r w:rsidR="000D35FD" w:rsidRPr="000D35FD">
              <w:rPr>
                <w:rFonts w:ascii="Arial" w:hAnsi="Arial" w:cs="Arial"/>
                <w:sz w:val="22"/>
                <w:szCs w:val="22"/>
              </w:rPr>
              <w:t>czy wydatki określone w</w:t>
            </w:r>
            <w:r w:rsidR="000D35FD">
              <w:rPr>
                <w:rFonts w:ascii="Arial" w:hAnsi="Arial" w:cs="Arial"/>
                <w:sz w:val="22"/>
                <w:szCs w:val="22"/>
              </w:rPr>
              <w:t>e wniosku jako kwalifikowane są</w:t>
            </w:r>
            <w:r w:rsidRPr="00837BE8">
              <w:rPr>
                <w:rFonts w:ascii="Arial" w:hAnsi="Arial" w:cs="Arial"/>
                <w:sz w:val="22"/>
                <w:szCs w:val="22"/>
              </w:rPr>
              <w:t>:</w:t>
            </w:r>
          </w:p>
          <w:p w14:paraId="1759B6FB" w14:textId="77777777" w:rsidR="00F10330" w:rsidRPr="002E0A8F" w:rsidRDefault="00F10330" w:rsidP="0043258E">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niezbędne do realizacji projektu,</w:t>
            </w:r>
          </w:p>
          <w:p w14:paraId="67CD7A45" w14:textId="77777777" w:rsidR="00F10330" w:rsidRDefault="00F10330" w:rsidP="0043258E">
            <w:pPr>
              <w:numPr>
                <w:ilvl w:val="0"/>
                <w:numId w:val="4"/>
              </w:numPr>
              <w:spacing w:before="60"/>
              <w:ind w:left="282" w:hanging="284"/>
              <w:jc w:val="both"/>
              <w:rPr>
                <w:rFonts w:ascii="Arial" w:hAnsi="Arial" w:cs="Arial"/>
                <w:sz w:val="22"/>
                <w:szCs w:val="22"/>
              </w:rPr>
            </w:pPr>
            <w:r w:rsidRPr="002E0A8F">
              <w:rPr>
                <w:rFonts w:ascii="Arial" w:hAnsi="Arial" w:cs="Arial"/>
                <w:sz w:val="22"/>
                <w:szCs w:val="22"/>
              </w:rPr>
              <w:t>zaplanowane w</w:t>
            </w:r>
            <w:r w:rsidR="00FF270D">
              <w:rPr>
                <w:rFonts w:ascii="Arial" w:hAnsi="Arial" w:cs="Arial"/>
                <w:sz w:val="22"/>
                <w:szCs w:val="22"/>
              </w:rPr>
              <w:t xml:space="preserve"> </w:t>
            </w:r>
            <w:r w:rsidRPr="002E0A8F">
              <w:rPr>
                <w:rFonts w:ascii="Arial" w:hAnsi="Arial" w:cs="Arial"/>
                <w:sz w:val="22"/>
                <w:szCs w:val="22"/>
              </w:rPr>
              <w:t xml:space="preserve">sposób oszczędny </w:t>
            </w:r>
            <w:r w:rsidR="00943648" w:rsidRPr="002E0A8F">
              <w:rPr>
                <w:rFonts w:ascii="Arial" w:hAnsi="Arial" w:cs="Arial"/>
                <w:sz w:val="22"/>
                <w:szCs w:val="22"/>
              </w:rPr>
              <w:t>i</w:t>
            </w:r>
            <w:r w:rsidR="00943648">
              <w:rPr>
                <w:rFonts w:ascii="Arial" w:hAnsi="Arial" w:cs="Arial"/>
                <w:sz w:val="22"/>
                <w:szCs w:val="22"/>
              </w:rPr>
              <w:t xml:space="preserve"> </w:t>
            </w:r>
            <w:r w:rsidRPr="002E0A8F">
              <w:rPr>
                <w:rFonts w:ascii="Arial" w:hAnsi="Arial" w:cs="Arial"/>
                <w:sz w:val="22"/>
                <w:szCs w:val="22"/>
              </w:rPr>
              <w:t>efektywny, tj. z</w:t>
            </w:r>
            <w:r w:rsidR="00943648">
              <w:rPr>
                <w:rFonts w:ascii="Arial" w:hAnsi="Arial" w:cs="Arial"/>
                <w:sz w:val="22"/>
                <w:szCs w:val="22"/>
              </w:rPr>
              <w:t xml:space="preserve"> </w:t>
            </w:r>
            <w:r w:rsidRPr="002E0A8F">
              <w:rPr>
                <w:rFonts w:ascii="Arial" w:hAnsi="Arial" w:cs="Arial"/>
                <w:sz w:val="22"/>
                <w:szCs w:val="22"/>
              </w:rPr>
              <w:t>założeniem jak najwyższych efektów i</w:t>
            </w:r>
            <w:r w:rsidR="00FF270D">
              <w:rPr>
                <w:rFonts w:ascii="Arial" w:hAnsi="Arial" w:cs="Arial"/>
                <w:sz w:val="22"/>
                <w:szCs w:val="22"/>
              </w:rPr>
              <w:t xml:space="preserve"> </w:t>
            </w:r>
            <w:r w:rsidRPr="002E0A8F">
              <w:rPr>
                <w:rFonts w:ascii="Arial" w:hAnsi="Arial" w:cs="Arial"/>
                <w:sz w:val="22"/>
                <w:szCs w:val="22"/>
              </w:rPr>
              <w:t>jakości przy najniższych kosztach.</w:t>
            </w:r>
          </w:p>
          <w:p w14:paraId="50D8A705" w14:textId="77777777" w:rsidR="00F10330" w:rsidRPr="002E0A8F" w:rsidRDefault="00F10330" w:rsidP="00173254">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228C519F" w14:textId="77777777" w:rsidR="00F10330" w:rsidRPr="00FE05AF" w:rsidRDefault="00F10330" w:rsidP="00F21722">
            <w:pPr>
              <w:spacing w:before="60" w:after="60"/>
              <w:rPr>
                <w:rFonts w:ascii="Arial" w:hAnsi="Arial" w:cs="Arial"/>
                <w:sz w:val="22"/>
                <w:szCs w:val="22"/>
              </w:rPr>
            </w:pPr>
          </w:p>
        </w:tc>
      </w:tr>
      <w:tr w:rsidR="00F10330" w:rsidRPr="00FE05AF" w14:paraId="1C7CF852" w14:textId="77777777" w:rsidTr="00457B5B">
        <w:trPr>
          <w:trHeight w:val="4101"/>
          <w:jc w:val="center"/>
        </w:trPr>
        <w:tc>
          <w:tcPr>
            <w:tcW w:w="675" w:type="dxa"/>
            <w:shd w:val="clear" w:color="auto" w:fill="auto"/>
            <w:vAlign w:val="center"/>
          </w:tcPr>
          <w:p w14:paraId="0B940BDE"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4998061C"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14:paraId="682F3E6E" w14:textId="77777777" w:rsidR="00F10330" w:rsidRPr="002E0A8F" w:rsidRDefault="002519B4" w:rsidP="00F21722">
            <w:pPr>
              <w:spacing w:before="60" w:after="60"/>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h kryterium weryfikowana będzie poprawność</w:t>
            </w:r>
            <w:r w:rsidR="00F10330" w:rsidRPr="002E0A8F">
              <w:rPr>
                <w:rFonts w:ascii="Arial" w:hAnsi="Arial" w:cs="Arial"/>
                <w:sz w:val="22"/>
                <w:szCs w:val="22"/>
              </w:rPr>
              <w:t xml:space="preserve"> dokonania analizy potencjału instytucjonalnego wnioskodawcy. Poprawna analiza powinna zawierać w</w:t>
            </w:r>
            <w:r w:rsidR="00FF270D">
              <w:rPr>
                <w:rFonts w:ascii="Arial" w:hAnsi="Arial" w:cs="Arial"/>
                <w:sz w:val="22"/>
                <w:szCs w:val="22"/>
              </w:rPr>
              <w:t xml:space="preserve"> </w:t>
            </w:r>
            <w:r w:rsidR="00F10330" w:rsidRPr="002E0A8F">
              <w:rPr>
                <w:rFonts w:ascii="Arial" w:hAnsi="Arial" w:cs="Arial"/>
                <w:sz w:val="22"/>
                <w:szCs w:val="22"/>
              </w:rPr>
              <w:t>szczególności informacje na temat:</w:t>
            </w:r>
          </w:p>
          <w:p w14:paraId="777AEF21" w14:textId="77777777" w:rsidR="00F10330" w:rsidRPr="002E0A8F" w:rsidRDefault="00F10330" w:rsidP="0043258E">
            <w:pPr>
              <w:numPr>
                <w:ilvl w:val="0"/>
                <w:numId w:val="5"/>
              </w:numPr>
              <w:tabs>
                <w:tab w:val="left" w:pos="282"/>
              </w:tabs>
              <w:spacing w:before="60" w:after="60"/>
              <w:ind w:left="284" w:hanging="284"/>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przedstawiono</w:t>
            </w:r>
            <w:r w:rsidR="000D35FD">
              <w:rPr>
                <w:rFonts w:ascii="Arial" w:hAnsi="Arial" w:cs="Arial"/>
                <w:sz w:val="22"/>
                <w:szCs w:val="22"/>
              </w:rPr>
              <w:t xml:space="preserve"> zgodnie z wymogami </w:t>
            </w:r>
            <w:r w:rsidR="000D35FD">
              <w:rPr>
                <w:rFonts w:ascii="Arial" w:hAnsi="Arial" w:cs="Arial"/>
                <w:i/>
                <w:sz w:val="22"/>
                <w:szCs w:val="22"/>
              </w:rPr>
              <w:t xml:space="preserve">Instrukcji </w:t>
            </w:r>
            <w:r w:rsidR="000D35FD">
              <w:rPr>
                <w:rFonts w:ascii="Arial" w:hAnsi="Arial" w:cs="Arial"/>
                <w:sz w:val="22"/>
                <w:szCs w:val="22"/>
              </w:rPr>
              <w:t>IZ RPO WP 2014-2020,</w:t>
            </w:r>
            <w:r w:rsidRPr="002E0A8F">
              <w:rPr>
                <w:rFonts w:ascii="Arial" w:hAnsi="Arial" w:cs="Arial"/>
                <w:sz w:val="22"/>
                <w:szCs w:val="22"/>
              </w:rPr>
              <w:t xml:space="preserve"> analizy:</w:t>
            </w:r>
          </w:p>
          <w:p w14:paraId="4234B7C7" w14:textId="77777777"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formy prawnej wnioskodawcy,</w:t>
            </w:r>
          </w:p>
          <w:p w14:paraId="7B7B319E" w14:textId="77777777" w:rsidR="006765C2"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ewentualnych partnerów i</w:t>
            </w:r>
            <w:r w:rsidR="00FF270D">
              <w:rPr>
                <w:rFonts w:ascii="Arial" w:hAnsi="Arial" w:cs="Arial"/>
                <w:sz w:val="22"/>
                <w:szCs w:val="22"/>
              </w:rPr>
              <w:t xml:space="preserve"> </w:t>
            </w:r>
            <w:r w:rsidRPr="002E0A8F">
              <w:rPr>
                <w:rFonts w:ascii="Arial" w:hAnsi="Arial" w:cs="Arial"/>
                <w:sz w:val="22"/>
                <w:szCs w:val="22"/>
              </w:rPr>
              <w:t>zasad partnerstwa,</w:t>
            </w:r>
          </w:p>
          <w:p w14:paraId="402B82EB" w14:textId="77777777" w:rsidR="00F10330" w:rsidRPr="006765C2" w:rsidRDefault="00F10330" w:rsidP="0043258E">
            <w:pPr>
              <w:numPr>
                <w:ilvl w:val="0"/>
                <w:numId w:val="16"/>
              </w:numPr>
              <w:tabs>
                <w:tab w:val="left" w:pos="282"/>
              </w:tabs>
              <w:spacing w:before="60" w:after="60"/>
              <w:ind w:left="643"/>
              <w:jc w:val="both"/>
              <w:rPr>
                <w:rFonts w:ascii="Arial" w:hAnsi="Arial" w:cs="Arial"/>
                <w:sz w:val="22"/>
                <w:szCs w:val="22"/>
              </w:rPr>
            </w:pPr>
            <w:r w:rsidRPr="006765C2">
              <w:rPr>
                <w:rFonts w:ascii="Arial" w:hAnsi="Arial" w:cs="Arial"/>
                <w:sz w:val="22"/>
                <w:szCs w:val="22"/>
              </w:rPr>
              <w:t>podmiotu odpowiedzialnego za eksploatację przedmiotu inwestycji po jej zakończeniu</w:t>
            </w:r>
            <w:r w:rsidR="00FF270D" w:rsidRPr="006765C2">
              <w:rPr>
                <w:rFonts w:ascii="Arial" w:hAnsi="Arial" w:cs="Arial"/>
                <w:sz w:val="22"/>
                <w:szCs w:val="22"/>
              </w:rPr>
              <w:t xml:space="preserve"> </w:t>
            </w:r>
            <w:r w:rsidRPr="006765C2">
              <w:rPr>
                <w:rFonts w:ascii="Arial" w:hAnsi="Arial" w:cs="Arial"/>
                <w:sz w:val="22"/>
                <w:szCs w:val="22"/>
              </w:rPr>
              <w:t>(operatora)</w:t>
            </w:r>
            <w:r w:rsidR="00735595" w:rsidRPr="006765C2">
              <w:rPr>
                <w:rFonts w:ascii="Arial" w:hAnsi="Arial" w:cs="Arial"/>
                <w:sz w:val="22"/>
                <w:szCs w:val="22"/>
              </w:rPr>
              <w:t>,</w:t>
            </w:r>
          </w:p>
          <w:p w14:paraId="604A4969" w14:textId="77777777"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doświadczenia wnioskodawcy w</w:t>
            </w:r>
            <w:r w:rsidR="00FF270D">
              <w:rPr>
                <w:rFonts w:ascii="Arial" w:hAnsi="Arial" w:cs="Arial"/>
                <w:sz w:val="22"/>
                <w:szCs w:val="22"/>
              </w:rPr>
              <w:t xml:space="preserve"> </w:t>
            </w:r>
            <w:r w:rsidRPr="002E0A8F">
              <w:rPr>
                <w:rFonts w:ascii="Arial" w:hAnsi="Arial" w:cs="Arial"/>
                <w:sz w:val="22"/>
                <w:szCs w:val="22"/>
              </w:rPr>
              <w:t>realizacji inwestycji,</w:t>
            </w:r>
          </w:p>
          <w:p w14:paraId="1CEF2B65" w14:textId="77777777" w:rsidR="00F10330" w:rsidRPr="002E0A8F" w:rsidRDefault="00F10330" w:rsidP="0043258E">
            <w:pPr>
              <w:numPr>
                <w:ilvl w:val="0"/>
                <w:numId w:val="16"/>
              </w:numPr>
              <w:spacing w:before="60" w:after="60"/>
              <w:ind w:left="643"/>
              <w:jc w:val="both"/>
              <w:rPr>
                <w:rFonts w:ascii="Arial" w:hAnsi="Arial" w:cs="Arial"/>
                <w:sz w:val="22"/>
                <w:szCs w:val="22"/>
              </w:rPr>
            </w:pPr>
            <w:r w:rsidRPr="002E0A8F">
              <w:rPr>
                <w:rFonts w:ascii="Arial" w:hAnsi="Arial" w:cs="Arial"/>
                <w:sz w:val="22"/>
                <w:szCs w:val="22"/>
              </w:rPr>
              <w:t>zdolności do zapewnienia środków finansowych koniecznych</w:t>
            </w:r>
            <w:r w:rsidR="00FF270D">
              <w:rPr>
                <w:rFonts w:ascii="Arial" w:hAnsi="Arial" w:cs="Arial"/>
                <w:sz w:val="22"/>
                <w:szCs w:val="22"/>
              </w:rPr>
              <w:t xml:space="preserve"> </w:t>
            </w:r>
            <w:r w:rsidRPr="002E0A8F">
              <w:rPr>
                <w:rFonts w:ascii="Arial" w:hAnsi="Arial" w:cs="Arial"/>
                <w:sz w:val="22"/>
                <w:szCs w:val="22"/>
              </w:rPr>
              <w:t xml:space="preserve">do pokrycia </w:t>
            </w:r>
            <w:r w:rsidR="00735595">
              <w:rPr>
                <w:rFonts w:ascii="Arial" w:hAnsi="Arial" w:cs="Arial"/>
                <w:sz w:val="22"/>
                <w:szCs w:val="22"/>
              </w:rPr>
              <w:t>kosztów eksploatacji inwestycji</w:t>
            </w:r>
            <w:r w:rsidR="00FF270D">
              <w:rPr>
                <w:rFonts w:ascii="Arial" w:hAnsi="Arial" w:cs="Arial"/>
                <w:sz w:val="22"/>
                <w:szCs w:val="22"/>
              </w:rPr>
              <w:t>.</w:t>
            </w:r>
          </w:p>
          <w:p w14:paraId="1E608AE6" w14:textId="77777777" w:rsidR="00F10330" w:rsidRDefault="00F10330" w:rsidP="0043258E">
            <w:pPr>
              <w:numPr>
                <w:ilvl w:val="0"/>
                <w:numId w:val="5"/>
              </w:numPr>
              <w:tabs>
                <w:tab w:val="left" w:pos="282"/>
              </w:tabs>
              <w:spacing w:before="60"/>
              <w:ind w:left="282" w:hanging="284"/>
              <w:jc w:val="both"/>
              <w:rPr>
                <w:rFonts w:ascii="Arial" w:hAnsi="Arial" w:cs="Arial"/>
                <w:sz w:val="22"/>
                <w:szCs w:val="22"/>
              </w:rPr>
            </w:pPr>
            <w:r w:rsidRPr="002E0A8F">
              <w:rPr>
                <w:rFonts w:ascii="Arial" w:hAnsi="Arial" w:cs="Arial"/>
                <w:sz w:val="22"/>
                <w:szCs w:val="22"/>
              </w:rPr>
              <w:t>czy przedstawione informacje potwierdzają zdolność wnioskodawcy (i</w:t>
            </w:r>
            <w:r w:rsidR="006765C2">
              <w:rPr>
                <w:rFonts w:ascii="Arial" w:hAnsi="Arial" w:cs="Arial"/>
                <w:sz w:val="22"/>
                <w:szCs w:val="22"/>
              </w:rPr>
              <w:t> </w:t>
            </w:r>
            <w:r w:rsidRPr="002E0A8F">
              <w:rPr>
                <w:rFonts w:ascii="Arial" w:hAnsi="Arial" w:cs="Arial"/>
                <w:sz w:val="22"/>
                <w:szCs w:val="22"/>
              </w:rPr>
              <w:t>operatora) do wykonania i</w:t>
            </w:r>
            <w:r w:rsidR="00FF270D">
              <w:rPr>
                <w:rFonts w:ascii="Arial" w:hAnsi="Arial" w:cs="Arial"/>
                <w:sz w:val="22"/>
                <w:szCs w:val="22"/>
              </w:rPr>
              <w:t xml:space="preserve"> </w:t>
            </w:r>
            <w:r w:rsidRPr="002E0A8F">
              <w:rPr>
                <w:rFonts w:ascii="Arial" w:hAnsi="Arial" w:cs="Arial"/>
                <w:sz w:val="22"/>
                <w:szCs w:val="22"/>
              </w:rPr>
              <w:t>eksploatacji projektu zgodnie z</w:t>
            </w:r>
            <w:r w:rsidR="00FF270D">
              <w:rPr>
                <w:rFonts w:ascii="Arial" w:hAnsi="Arial" w:cs="Arial"/>
                <w:sz w:val="22"/>
                <w:szCs w:val="22"/>
              </w:rPr>
              <w:t xml:space="preserve"> </w:t>
            </w:r>
            <w:r w:rsidRPr="002E0A8F">
              <w:rPr>
                <w:rFonts w:ascii="Arial" w:hAnsi="Arial" w:cs="Arial"/>
                <w:sz w:val="22"/>
                <w:szCs w:val="22"/>
              </w:rPr>
              <w:t>przyjętymi celami?</w:t>
            </w:r>
          </w:p>
          <w:p w14:paraId="78BD5EC9" w14:textId="77777777" w:rsidR="00F10330" w:rsidRPr="00084619" w:rsidRDefault="00F10330" w:rsidP="00173254">
            <w:pPr>
              <w:tabs>
                <w:tab w:val="left" w:pos="282"/>
              </w:tabs>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13EA3EEE" w14:textId="77777777" w:rsidR="00F10330" w:rsidRPr="00FE05AF" w:rsidRDefault="00F10330" w:rsidP="00F21722">
            <w:pPr>
              <w:spacing w:before="60" w:after="60"/>
              <w:rPr>
                <w:rFonts w:ascii="Arial" w:hAnsi="Arial" w:cs="Arial"/>
                <w:sz w:val="22"/>
                <w:szCs w:val="22"/>
              </w:rPr>
            </w:pPr>
          </w:p>
        </w:tc>
      </w:tr>
      <w:tr w:rsidR="009D7130" w:rsidRPr="00FE05AF" w14:paraId="38DC5492" w14:textId="77777777" w:rsidTr="00776FD2">
        <w:trPr>
          <w:trHeight w:val="699"/>
          <w:jc w:val="center"/>
        </w:trPr>
        <w:tc>
          <w:tcPr>
            <w:tcW w:w="675" w:type="dxa"/>
            <w:shd w:val="clear" w:color="auto" w:fill="auto"/>
            <w:vAlign w:val="center"/>
          </w:tcPr>
          <w:p w14:paraId="014F1CB0" w14:textId="77777777"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30C3692" w14:textId="77777777" w:rsidR="009D7130" w:rsidRPr="00014F8E" w:rsidRDefault="009D7130" w:rsidP="00F21722">
            <w:pPr>
              <w:pStyle w:val="Akapitzlist"/>
              <w:spacing w:before="60" w:after="60"/>
              <w:ind w:left="0"/>
              <w:jc w:val="both"/>
              <w:rPr>
                <w:rFonts w:ascii="Arial" w:hAnsi="Arial" w:cs="Arial"/>
                <w:sz w:val="22"/>
                <w:szCs w:val="22"/>
                <w:lang w:val="pl-PL" w:eastAsia="pl-PL"/>
              </w:rPr>
            </w:pPr>
            <w:r w:rsidRPr="008566F8">
              <w:rPr>
                <w:rFonts w:ascii="Arial" w:hAnsi="Arial" w:cs="Arial"/>
                <w:sz w:val="22"/>
                <w:szCs w:val="22"/>
              </w:rPr>
              <w:t xml:space="preserve">Zasada zapobiegania dyskryminacji </w:t>
            </w:r>
          </w:p>
        </w:tc>
        <w:tc>
          <w:tcPr>
            <w:tcW w:w="7938" w:type="dxa"/>
            <w:shd w:val="clear" w:color="auto" w:fill="auto"/>
            <w:vAlign w:val="center"/>
          </w:tcPr>
          <w:p w14:paraId="16966672"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w:t>
            </w:r>
            <w:r w:rsidR="00FF270D">
              <w:rPr>
                <w:rFonts w:ascii="Arial" w:hAnsi="Arial" w:cs="Arial"/>
                <w:sz w:val="22"/>
                <w:szCs w:val="22"/>
                <w:lang w:eastAsia="ar-SA"/>
              </w:rPr>
              <w:t xml:space="preserve"> </w:t>
            </w:r>
            <w:r w:rsidRPr="00837BE8">
              <w:rPr>
                <w:rFonts w:ascii="Arial" w:hAnsi="Arial" w:cs="Arial"/>
                <w:sz w:val="22"/>
                <w:szCs w:val="22"/>
                <w:lang w:eastAsia="ar-SA"/>
              </w:rPr>
              <w:t>z</w:t>
            </w:r>
            <w:r w:rsidR="00173254">
              <w:rPr>
                <w:rFonts w:ascii="Arial" w:hAnsi="Arial" w:cs="Arial"/>
                <w:sz w:val="22"/>
                <w:szCs w:val="22"/>
                <w:lang w:eastAsia="ar-SA"/>
              </w:rPr>
              <w:t> </w:t>
            </w:r>
            <w:r w:rsidRPr="00837BE8">
              <w:rPr>
                <w:rFonts w:ascii="Arial" w:hAnsi="Arial" w:cs="Arial"/>
                <w:sz w:val="22"/>
                <w:szCs w:val="22"/>
                <w:lang w:eastAsia="ar-SA"/>
              </w:rPr>
              <w:t>niepełnosprawnościami.</w:t>
            </w:r>
          </w:p>
          <w:p w14:paraId="22E4D578"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3FDE1CF5"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przypadku osób z</w:t>
            </w:r>
            <w:r w:rsidR="00FF270D">
              <w:rPr>
                <w:rFonts w:ascii="Arial" w:hAnsi="Arial" w:cs="Arial"/>
                <w:sz w:val="22"/>
                <w:szCs w:val="22"/>
                <w:lang w:eastAsia="ar-SA"/>
              </w:rPr>
              <w:t xml:space="preserve"> </w:t>
            </w:r>
            <w:r w:rsidRPr="00837BE8">
              <w:rPr>
                <w:rFonts w:ascii="Arial" w:hAnsi="Arial" w:cs="Arial"/>
                <w:sz w:val="22"/>
                <w:szCs w:val="22"/>
                <w:lang w:eastAsia="ar-SA"/>
              </w:rPr>
              <w:t>niepełnosprawnościami, niedyskryminacyjny charakter projektu oznacza konieczność stosowania zasady uniwersalnego projektowania</w:t>
            </w:r>
            <w:r w:rsidR="00FF270D">
              <w:rPr>
                <w:rFonts w:ascii="Arial" w:hAnsi="Arial" w:cs="Arial"/>
                <w:sz w:val="22"/>
                <w:szCs w:val="22"/>
                <w:lang w:eastAsia="ar-SA"/>
              </w:rPr>
              <w:t xml:space="preserve">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4709BDF7" w14:textId="77777777" w:rsidR="009D7130" w:rsidRPr="00837BE8" w:rsidRDefault="009D7130" w:rsidP="00F21722">
            <w:pPr>
              <w:spacing w:before="60" w:after="60"/>
              <w:jc w:val="both"/>
              <w:rPr>
                <w:rFonts w:ascii="Arial" w:hAnsi="Arial" w:cs="Arial"/>
                <w:sz w:val="22"/>
                <w:szCs w:val="22"/>
              </w:rPr>
            </w:pPr>
            <w:r w:rsidRPr="00837BE8">
              <w:rPr>
                <w:rFonts w:ascii="Arial" w:hAnsi="Arial" w:cs="Arial"/>
                <w:bCs/>
                <w:sz w:val="22"/>
                <w:szCs w:val="22"/>
                <w:lang w:eastAsia="ar-SA"/>
              </w:rPr>
              <w:t>Konieczność opisania sposobów zapewnienia dostępności dla osób</w:t>
            </w:r>
            <w:r w:rsidR="00FF270D">
              <w:rPr>
                <w:rFonts w:ascii="Arial" w:hAnsi="Arial" w:cs="Arial"/>
                <w:bCs/>
                <w:sz w:val="22"/>
                <w:szCs w:val="22"/>
                <w:lang w:eastAsia="ar-SA"/>
              </w:rPr>
              <w:t xml:space="preserve"> </w:t>
            </w:r>
            <w:r w:rsidRPr="00837BE8">
              <w:rPr>
                <w:rFonts w:ascii="Arial" w:hAnsi="Arial" w:cs="Arial"/>
                <w:bCs/>
                <w:sz w:val="22"/>
                <w:szCs w:val="22"/>
                <w:lang w:eastAsia="ar-SA"/>
              </w:rPr>
              <w:t xml:space="preserve">z różnymi rodzajami niepełnosprawności wynika z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sz w:val="22"/>
                <w:szCs w:val="22"/>
              </w:rPr>
              <w:t>.</w:t>
            </w:r>
          </w:p>
          <w:p w14:paraId="5BC99A33"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rPr>
              <w:lastRenderedPageBreak/>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bCs/>
                <w:sz w:val="22"/>
                <w:szCs w:val="22"/>
                <w:lang w:eastAsia="ar-SA"/>
              </w:rPr>
              <w:t xml:space="preserve">. </w:t>
            </w:r>
          </w:p>
          <w:p w14:paraId="602D7ED3" w14:textId="77777777" w:rsidR="009D7130" w:rsidRDefault="009D7130" w:rsidP="00173254">
            <w:pPr>
              <w:spacing w:before="60"/>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173254">
              <w:rPr>
                <w:rFonts w:ascii="Arial" w:hAnsi="Arial" w:cs="Arial"/>
                <w:bCs/>
                <w:sz w:val="22"/>
                <w:szCs w:val="22"/>
                <w:lang w:eastAsia="ar-SA"/>
              </w:rPr>
              <w:t> </w:t>
            </w:r>
            <w:r w:rsidRPr="00837BE8">
              <w:rPr>
                <w:rFonts w:ascii="Arial" w:hAnsi="Arial" w:cs="Arial"/>
                <w:bCs/>
                <w:sz w:val="22"/>
                <w:szCs w:val="22"/>
                <w:lang w:eastAsia="ar-SA"/>
              </w:rPr>
              <w:t>dofinansowanie. Kryterium weryfikowane na podstawie treści złożonego wniosku o dofinansowanie.</w:t>
            </w:r>
          </w:p>
          <w:p w14:paraId="4C675EDC" w14:textId="77777777" w:rsidR="009D7130" w:rsidRPr="00837BE8" w:rsidRDefault="009D7130" w:rsidP="00173254">
            <w:pPr>
              <w:pStyle w:val="Akapitzlist"/>
              <w:spacing w:before="24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34AF0194" w14:textId="77777777" w:rsidR="009D7130" w:rsidRPr="00FE05AF" w:rsidRDefault="009D7130" w:rsidP="00F21722">
            <w:pPr>
              <w:spacing w:before="60" w:after="60"/>
              <w:rPr>
                <w:rFonts w:ascii="Arial" w:hAnsi="Arial" w:cs="Arial"/>
                <w:sz w:val="22"/>
                <w:szCs w:val="22"/>
              </w:rPr>
            </w:pPr>
          </w:p>
        </w:tc>
      </w:tr>
      <w:tr w:rsidR="009D7130" w:rsidRPr="00FE05AF" w14:paraId="6F168CF2" w14:textId="77777777" w:rsidTr="00776FD2">
        <w:trPr>
          <w:trHeight w:val="699"/>
          <w:jc w:val="center"/>
        </w:trPr>
        <w:tc>
          <w:tcPr>
            <w:tcW w:w="675" w:type="dxa"/>
            <w:shd w:val="clear" w:color="auto" w:fill="auto"/>
            <w:vAlign w:val="center"/>
          </w:tcPr>
          <w:p w14:paraId="77A53BA7" w14:textId="77777777"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18EE74F9" w14:textId="77777777" w:rsidR="009D7130" w:rsidRPr="008566F8" w:rsidRDefault="009D7130" w:rsidP="00F21722">
            <w:pPr>
              <w:spacing w:before="60" w:after="60"/>
              <w:jc w:val="both"/>
              <w:rPr>
                <w:rFonts w:ascii="Arial" w:eastAsia="Calibri" w:hAnsi="Arial" w:cs="Arial"/>
                <w:sz w:val="22"/>
                <w:szCs w:val="22"/>
              </w:rPr>
            </w:pPr>
            <w:r w:rsidRPr="008566F8">
              <w:rPr>
                <w:rFonts w:ascii="Arial" w:eastAsia="Calibri" w:hAnsi="Arial" w:cs="Arial"/>
                <w:sz w:val="22"/>
                <w:szCs w:val="22"/>
              </w:rPr>
              <w:t xml:space="preserve">Równość szans kobiet i mężczyzn </w:t>
            </w:r>
          </w:p>
        </w:tc>
        <w:tc>
          <w:tcPr>
            <w:tcW w:w="7938" w:type="dxa"/>
            <w:shd w:val="clear" w:color="auto" w:fill="auto"/>
            <w:vAlign w:val="center"/>
          </w:tcPr>
          <w:p w14:paraId="0F0A3F50"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w:t>
            </w:r>
            <w:r w:rsidR="00173254">
              <w:rPr>
                <w:rFonts w:ascii="Arial" w:hAnsi="Arial" w:cs="Arial"/>
                <w:i/>
                <w:sz w:val="22"/>
                <w:szCs w:val="22"/>
                <w:lang w:eastAsia="ar-SA"/>
              </w:rPr>
              <w:t> </w:t>
            </w:r>
            <w:r w:rsidRPr="00837BE8">
              <w:rPr>
                <w:rFonts w:ascii="Arial" w:hAnsi="Arial" w:cs="Arial"/>
                <w:i/>
                <w:sz w:val="22"/>
                <w:szCs w:val="22"/>
                <w:lang w:eastAsia="ar-SA"/>
              </w:rPr>
              <w:t>niepełnosprawnościami oraz zasady równości szans kobiet i mężczyzn w</w:t>
            </w:r>
            <w:r w:rsidR="00173254">
              <w:rPr>
                <w:rFonts w:ascii="Arial" w:hAnsi="Arial" w:cs="Arial"/>
                <w:i/>
                <w:sz w:val="22"/>
                <w:szCs w:val="22"/>
                <w:lang w:eastAsia="ar-SA"/>
              </w:rPr>
              <w:t> </w:t>
            </w:r>
            <w:r w:rsidRPr="00837BE8">
              <w:rPr>
                <w:rFonts w:ascii="Arial" w:hAnsi="Arial" w:cs="Arial"/>
                <w:i/>
                <w:sz w:val="22"/>
                <w:szCs w:val="22"/>
                <w:lang w:eastAsia="ar-SA"/>
              </w:rPr>
              <w:t>ramach funduszy unijnych na lata 2014-2020</w:t>
            </w:r>
            <w:r w:rsidRPr="00837BE8">
              <w:rPr>
                <w:rFonts w:ascii="Arial" w:hAnsi="Arial" w:cs="Arial"/>
                <w:sz w:val="22"/>
                <w:szCs w:val="22"/>
                <w:lang w:eastAsia="ar-SA"/>
              </w:rPr>
              <w:t>.</w:t>
            </w:r>
          </w:p>
          <w:p w14:paraId="172BA526" w14:textId="77777777" w:rsidR="009D7130" w:rsidRDefault="009D7130" w:rsidP="00173254">
            <w:pPr>
              <w:spacing w:before="60"/>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14:paraId="006B686B" w14:textId="77777777" w:rsidR="009D7130" w:rsidRPr="00837BE8" w:rsidRDefault="009D7130" w:rsidP="00173254">
            <w:pPr>
              <w:pStyle w:val="Akapitzlist"/>
              <w:spacing w:before="20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33917A88" w14:textId="77777777" w:rsidR="009D7130" w:rsidRPr="00FE05AF" w:rsidRDefault="009D7130" w:rsidP="00F21722">
            <w:pPr>
              <w:spacing w:before="60" w:after="60"/>
              <w:rPr>
                <w:rFonts w:ascii="Arial" w:hAnsi="Arial" w:cs="Arial"/>
                <w:sz w:val="22"/>
                <w:szCs w:val="22"/>
              </w:rPr>
            </w:pPr>
          </w:p>
        </w:tc>
      </w:tr>
      <w:tr w:rsidR="00F10330" w:rsidRPr="00FE05AF" w14:paraId="67CB99C8" w14:textId="77777777" w:rsidTr="00776FD2">
        <w:trPr>
          <w:trHeight w:val="699"/>
          <w:jc w:val="center"/>
        </w:trPr>
        <w:tc>
          <w:tcPr>
            <w:tcW w:w="675" w:type="dxa"/>
            <w:shd w:val="clear" w:color="auto" w:fill="auto"/>
            <w:vAlign w:val="center"/>
          </w:tcPr>
          <w:p w14:paraId="4F2A0794"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1A718AF7"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w:t>
            </w:r>
          </w:p>
        </w:tc>
        <w:tc>
          <w:tcPr>
            <w:tcW w:w="7938" w:type="dxa"/>
            <w:shd w:val="clear" w:color="auto" w:fill="auto"/>
            <w:vAlign w:val="center"/>
          </w:tcPr>
          <w:p w14:paraId="10ECE32D" w14:textId="77777777" w:rsidR="00173254"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w:t>
            </w:r>
          </w:p>
          <w:p w14:paraId="6AD3E6B9" w14:textId="77777777" w:rsidR="00F10330" w:rsidRDefault="00F10330" w:rsidP="00173254">
            <w:pPr>
              <w:pStyle w:val="Akapitzlist"/>
              <w:spacing w:before="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 jest zachowana, jeżeli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zarządzaniu, podnoszenie świadomości ekologicznej społeczeństwa.</w:t>
            </w:r>
          </w:p>
          <w:p w14:paraId="5E473BF2" w14:textId="77777777" w:rsidR="00F10330" w:rsidRPr="002E0A8F" w:rsidRDefault="00F10330" w:rsidP="00173254">
            <w:pPr>
              <w:pStyle w:val="Akapitzlist"/>
              <w:spacing w:before="200" w:after="60"/>
              <w:ind w:left="0"/>
              <w:jc w:val="both"/>
              <w:rPr>
                <w:rFonts w:ascii="Arial" w:hAnsi="Arial" w:cs="Arial"/>
                <w:sz w:val="22"/>
                <w:szCs w:val="22"/>
                <w:lang w:val="pl-PL" w:eastAsia="pl-PL"/>
              </w:rPr>
            </w:pPr>
            <w:r w:rsidRPr="00F10330">
              <w:rPr>
                <w:rFonts w:ascii="Arial" w:hAnsi="Arial" w:cs="Arial"/>
                <w:sz w:val="22"/>
                <w:szCs w:val="22"/>
              </w:rPr>
              <w:lastRenderedPageBreak/>
              <w:t>Istnieje możliwość poprawy/uzupełnienia projektu w zakresie niniejszego kryterium (zgodnie z art. 45 ust. 3 ustawy wdrożeniowej).</w:t>
            </w:r>
          </w:p>
        </w:tc>
        <w:tc>
          <w:tcPr>
            <w:tcW w:w="1558" w:type="dxa"/>
            <w:shd w:val="clear" w:color="auto" w:fill="auto"/>
            <w:vAlign w:val="center"/>
          </w:tcPr>
          <w:p w14:paraId="6DD38CC0" w14:textId="77777777" w:rsidR="00F10330" w:rsidRPr="00FE05AF" w:rsidRDefault="00F10330" w:rsidP="00F21722">
            <w:pPr>
              <w:spacing w:before="60" w:after="60"/>
              <w:rPr>
                <w:rFonts w:ascii="Arial" w:hAnsi="Arial" w:cs="Arial"/>
                <w:sz w:val="22"/>
                <w:szCs w:val="22"/>
              </w:rPr>
            </w:pPr>
          </w:p>
        </w:tc>
      </w:tr>
      <w:tr w:rsidR="00F10330" w:rsidRPr="00FE05AF" w14:paraId="431BA21D" w14:textId="77777777" w:rsidTr="00BF3049">
        <w:trPr>
          <w:trHeight w:val="556"/>
          <w:jc w:val="center"/>
        </w:trPr>
        <w:tc>
          <w:tcPr>
            <w:tcW w:w="675" w:type="dxa"/>
            <w:shd w:val="clear" w:color="auto" w:fill="auto"/>
            <w:vAlign w:val="center"/>
          </w:tcPr>
          <w:p w14:paraId="08D78D90"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505E831C"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 xml:space="preserve">Klauzula </w:t>
            </w:r>
            <w:proofErr w:type="spellStart"/>
            <w:r w:rsidRPr="002E0A8F">
              <w:rPr>
                <w:rFonts w:ascii="Arial" w:hAnsi="Arial" w:cs="Arial"/>
                <w:sz w:val="22"/>
                <w:szCs w:val="22"/>
                <w:lang w:val="pl-PL" w:eastAsia="pl-PL"/>
              </w:rPr>
              <w:t>delokalizacyjna</w:t>
            </w:r>
            <w:proofErr w:type="spellEnd"/>
            <w:r w:rsidRPr="002E0A8F">
              <w:rPr>
                <w:rFonts w:ascii="Arial" w:hAnsi="Arial" w:cs="Arial"/>
                <w:sz w:val="22"/>
                <w:szCs w:val="22"/>
                <w:lang w:val="pl-PL" w:eastAsia="pl-PL"/>
              </w:rPr>
              <w:t xml:space="preserve"> (jeśli dotyczy)</w:t>
            </w:r>
          </w:p>
        </w:tc>
        <w:tc>
          <w:tcPr>
            <w:tcW w:w="7938" w:type="dxa"/>
            <w:shd w:val="clear" w:color="auto" w:fill="auto"/>
            <w:vAlign w:val="center"/>
          </w:tcPr>
          <w:p w14:paraId="54D8B30B" w14:textId="77777777" w:rsidR="00F10330" w:rsidRPr="002E0A8F" w:rsidRDefault="00F10330" w:rsidP="00173254">
            <w:pPr>
              <w:pStyle w:val="Akapitzlist"/>
              <w:spacing w:before="60" w:after="120"/>
              <w:ind w:left="0"/>
              <w:jc w:val="both"/>
              <w:rPr>
                <w:rFonts w:ascii="Arial" w:hAnsi="Arial" w:cs="Arial"/>
                <w:sz w:val="22"/>
                <w:szCs w:val="22"/>
                <w:lang w:val="pl-PL" w:eastAsia="pl-PL"/>
              </w:rPr>
            </w:pPr>
            <w:r w:rsidRPr="002E0A8F">
              <w:rPr>
                <w:rFonts w:ascii="Arial" w:hAnsi="Arial" w:cs="Arial"/>
                <w:sz w:val="22"/>
                <w:szCs w:val="22"/>
                <w:lang w:val="pl-PL" w:eastAsia="pl-PL"/>
              </w:rPr>
              <w:t>Weryfikacja, czy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przypadku pomocy udzielonej ze środków RPO WP 2014</w:t>
            </w:r>
            <w:r w:rsidR="00173254">
              <w:rPr>
                <w:rFonts w:ascii="Arial" w:hAnsi="Arial" w:cs="Arial"/>
                <w:sz w:val="22"/>
                <w:szCs w:val="22"/>
                <w:lang w:val="pl-PL" w:eastAsia="pl-PL"/>
              </w:rPr>
              <w:noBreakHyphen/>
            </w:r>
            <w:r w:rsidRPr="002E0A8F">
              <w:rPr>
                <w:rFonts w:ascii="Arial" w:hAnsi="Arial" w:cs="Arial"/>
                <w:sz w:val="22"/>
                <w:szCs w:val="22"/>
                <w:lang w:val="pl-PL" w:eastAsia="pl-PL"/>
              </w:rPr>
              <w:t>2020 dużemu przedsiębiorcy, wkład finansowy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funduszy nie spowoduje znacznej utraty miejsc pracy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istniejących lokalizacjach tego przedsiębiorcy na terytorium UE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związku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realizacją dofinansowywanego projektu.</w:t>
            </w:r>
          </w:p>
          <w:p w14:paraId="1859A017" w14:textId="77777777" w:rsidR="00F10330"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(Kryterium dotyczy projektów objętych pomocą publiczną).</w:t>
            </w:r>
          </w:p>
          <w:p w14:paraId="415F45D5" w14:textId="77777777" w:rsidR="00F10330" w:rsidRPr="002E0A8F" w:rsidRDefault="00F10330" w:rsidP="00173254">
            <w:pPr>
              <w:pStyle w:val="Akapitzlist"/>
              <w:spacing w:before="200" w:after="60"/>
              <w:ind w:left="0"/>
              <w:contextualSpacing w:val="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7F06CE0C" w14:textId="77777777" w:rsidR="00F10330" w:rsidRPr="00FE05AF" w:rsidRDefault="00F10330" w:rsidP="00F21722">
            <w:pPr>
              <w:spacing w:before="60" w:after="60"/>
              <w:rPr>
                <w:rFonts w:ascii="Arial" w:hAnsi="Arial" w:cs="Arial"/>
                <w:sz w:val="22"/>
                <w:szCs w:val="22"/>
              </w:rPr>
            </w:pPr>
          </w:p>
        </w:tc>
      </w:tr>
      <w:tr w:rsidR="00F10330" w:rsidRPr="00FE05AF" w14:paraId="7157E476" w14:textId="77777777" w:rsidTr="0006114B">
        <w:trPr>
          <w:trHeight w:val="867"/>
          <w:jc w:val="center"/>
        </w:trPr>
        <w:tc>
          <w:tcPr>
            <w:tcW w:w="14850" w:type="dxa"/>
            <w:gridSpan w:val="4"/>
            <w:shd w:val="clear" w:color="auto" w:fill="D9D9D9"/>
            <w:vAlign w:val="center"/>
          </w:tcPr>
          <w:p w14:paraId="162700D7" w14:textId="77777777"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FINANSOWE OCENIANE TYLKO PRZEZ EKSPERTA DS. ANALIZY FINANSOWEJ I EKONOMICZNEJ</w:t>
            </w:r>
          </w:p>
        </w:tc>
      </w:tr>
      <w:tr w:rsidR="00F10330" w:rsidRPr="00FE05AF" w14:paraId="111E9E93" w14:textId="77777777" w:rsidTr="00776FD2">
        <w:trPr>
          <w:trHeight w:val="1122"/>
          <w:jc w:val="center"/>
        </w:trPr>
        <w:tc>
          <w:tcPr>
            <w:tcW w:w="675" w:type="dxa"/>
            <w:shd w:val="clear" w:color="auto" w:fill="auto"/>
            <w:vAlign w:val="center"/>
          </w:tcPr>
          <w:p w14:paraId="53E47116"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DD33A52"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Prawidłowość metodologiczna i</w:t>
            </w:r>
            <w:r w:rsidR="00FF270D">
              <w:rPr>
                <w:rFonts w:ascii="Arial" w:hAnsi="Arial" w:cs="Arial"/>
                <w:sz w:val="22"/>
                <w:szCs w:val="22"/>
              </w:rPr>
              <w:t xml:space="preserve"> </w:t>
            </w:r>
            <w:r w:rsidRPr="002E0A8F">
              <w:rPr>
                <w:rFonts w:ascii="Arial" w:hAnsi="Arial" w:cs="Arial"/>
                <w:sz w:val="22"/>
                <w:szCs w:val="22"/>
              </w:rPr>
              <w:t>rachunkowa analizy finansowej</w:t>
            </w:r>
          </w:p>
        </w:tc>
        <w:tc>
          <w:tcPr>
            <w:tcW w:w="7938" w:type="dxa"/>
            <w:shd w:val="clear" w:color="auto" w:fill="auto"/>
            <w:vAlign w:val="center"/>
          </w:tcPr>
          <w:p w14:paraId="2B715A1F"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Weryfikacja analizy finansowej pod kątem zgodności z</w:t>
            </w:r>
            <w:r w:rsidR="00FF270D">
              <w:rPr>
                <w:rFonts w:ascii="Arial" w:hAnsi="Arial" w:cs="Arial"/>
                <w:sz w:val="22"/>
                <w:szCs w:val="22"/>
              </w:rPr>
              <w:t xml:space="preserve"> </w:t>
            </w:r>
            <w:r w:rsidRPr="002E0A8F">
              <w:rPr>
                <w:rFonts w:ascii="Arial" w:hAnsi="Arial" w:cs="Arial"/>
                <w:sz w:val="22"/>
                <w:szCs w:val="22"/>
              </w:rPr>
              <w:t>metodologią i</w:t>
            </w:r>
            <w:r w:rsidR="00FF5216">
              <w:rPr>
                <w:rFonts w:ascii="Arial" w:hAnsi="Arial" w:cs="Arial"/>
                <w:sz w:val="22"/>
                <w:szCs w:val="22"/>
              </w:rPr>
              <w:t> </w:t>
            </w:r>
            <w:r w:rsidRPr="002E0A8F">
              <w:rPr>
                <w:rFonts w:ascii="Arial" w:hAnsi="Arial" w:cs="Arial"/>
                <w:sz w:val="22"/>
                <w:szCs w:val="22"/>
              </w:rPr>
              <w:t>prawidłowości rachunkowej w</w:t>
            </w:r>
            <w:r w:rsidR="00FF270D">
              <w:rPr>
                <w:rFonts w:ascii="Arial" w:hAnsi="Arial" w:cs="Arial"/>
                <w:sz w:val="22"/>
                <w:szCs w:val="22"/>
              </w:rPr>
              <w:t xml:space="preserve"> </w:t>
            </w:r>
            <w:r w:rsidRPr="002E0A8F">
              <w:rPr>
                <w:rFonts w:ascii="Arial" w:hAnsi="Arial" w:cs="Arial"/>
                <w:sz w:val="22"/>
                <w:szCs w:val="22"/>
              </w:rPr>
              <w:t>następującym zakresie:</w:t>
            </w:r>
          </w:p>
          <w:p w14:paraId="369B1454"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sidR="00FF270D">
              <w:rPr>
                <w:rFonts w:ascii="Arial" w:hAnsi="Arial" w:cs="Arial"/>
                <w:sz w:val="22"/>
                <w:szCs w:val="22"/>
              </w:rPr>
              <w:t xml:space="preserve"> </w:t>
            </w:r>
            <w:r w:rsidRPr="002E0A8F">
              <w:rPr>
                <w:rFonts w:ascii="Arial" w:hAnsi="Arial" w:cs="Arial"/>
                <w:sz w:val="22"/>
                <w:szCs w:val="22"/>
              </w:rPr>
              <w:t>analizy</w:t>
            </w:r>
            <w:r w:rsidR="00FF270D">
              <w:rPr>
                <w:rFonts w:ascii="Arial" w:hAnsi="Arial" w:cs="Arial"/>
                <w:sz w:val="22"/>
                <w:szCs w:val="22"/>
              </w:rPr>
              <w:t xml:space="preserve"> </w:t>
            </w:r>
            <w:r w:rsidRPr="002E0A8F">
              <w:rPr>
                <w:rFonts w:ascii="Arial" w:hAnsi="Arial" w:cs="Arial"/>
                <w:sz w:val="22"/>
                <w:szCs w:val="22"/>
              </w:rPr>
              <w:t>dochodów generowanych przez projekt?</w:t>
            </w:r>
          </w:p>
          <w:p w14:paraId="7667B5C6"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analizę przeprowadzano w</w:t>
            </w:r>
            <w:r w:rsidR="00FF270D">
              <w:rPr>
                <w:rFonts w:ascii="Arial" w:hAnsi="Arial" w:cs="Arial"/>
                <w:sz w:val="22"/>
                <w:szCs w:val="22"/>
              </w:rPr>
              <w:t xml:space="preserve"> </w:t>
            </w:r>
            <w:r w:rsidRPr="002E0A8F">
              <w:rPr>
                <w:rFonts w:ascii="Arial" w:hAnsi="Arial" w:cs="Arial"/>
                <w:sz w:val="22"/>
                <w:szCs w:val="22"/>
              </w:rPr>
              <w:t>oparciu o</w:t>
            </w:r>
            <w:r w:rsidR="00FF270D">
              <w:rPr>
                <w:rFonts w:ascii="Arial" w:hAnsi="Arial" w:cs="Arial"/>
                <w:sz w:val="22"/>
                <w:szCs w:val="22"/>
              </w:rPr>
              <w:t xml:space="preserve"> </w:t>
            </w:r>
            <w:r w:rsidRPr="002E0A8F">
              <w:rPr>
                <w:rFonts w:ascii="Arial" w:hAnsi="Arial" w:cs="Arial"/>
                <w:sz w:val="22"/>
                <w:szCs w:val="22"/>
              </w:rPr>
              <w:t>koszty netto lub brutto, w</w:t>
            </w:r>
            <w:r w:rsidR="00FF5216">
              <w:rPr>
                <w:rFonts w:ascii="Arial" w:hAnsi="Arial" w:cs="Arial"/>
                <w:sz w:val="22"/>
                <w:szCs w:val="22"/>
              </w:rPr>
              <w:t> </w:t>
            </w:r>
            <w:r w:rsidRPr="002E0A8F">
              <w:rPr>
                <w:rFonts w:ascii="Arial" w:hAnsi="Arial" w:cs="Arial"/>
                <w:sz w:val="22"/>
                <w:szCs w:val="22"/>
              </w:rPr>
              <w:t>zależności od kwalifikowania podatku VAT i</w:t>
            </w:r>
            <w:r w:rsidR="00FF270D">
              <w:rPr>
                <w:rFonts w:ascii="Arial" w:hAnsi="Arial" w:cs="Arial"/>
                <w:sz w:val="22"/>
                <w:szCs w:val="22"/>
              </w:rPr>
              <w:t xml:space="preserve"> </w:t>
            </w:r>
            <w:r w:rsidRPr="002E0A8F">
              <w:rPr>
                <w:rFonts w:ascii="Arial" w:hAnsi="Arial" w:cs="Arial"/>
                <w:sz w:val="22"/>
                <w:szCs w:val="22"/>
              </w:rPr>
              <w:t>możliwości rozliczania tego podatku w</w:t>
            </w:r>
            <w:r w:rsidR="00FF270D">
              <w:rPr>
                <w:rFonts w:ascii="Arial" w:hAnsi="Arial" w:cs="Arial"/>
                <w:sz w:val="22"/>
                <w:szCs w:val="22"/>
              </w:rPr>
              <w:t xml:space="preserve"> </w:t>
            </w:r>
            <w:r w:rsidRPr="002E0A8F">
              <w:rPr>
                <w:rFonts w:ascii="Arial" w:hAnsi="Arial" w:cs="Arial"/>
                <w:sz w:val="22"/>
                <w:szCs w:val="22"/>
              </w:rPr>
              <w:t>czasie eksploatacji inwestycji?</w:t>
            </w:r>
          </w:p>
          <w:p w14:paraId="03B57647"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koszty całkowite i</w:t>
            </w:r>
            <w:r w:rsidR="00FF270D">
              <w:rPr>
                <w:rFonts w:ascii="Arial" w:hAnsi="Arial" w:cs="Arial"/>
                <w:sz w:val="22"/>
                <w:szCs w:val="22"/>
              </w:rPr>
              <w:t xml:space="preserve"> </w:t>
            </w:r>
            <w:r w:rsidRPr="002E0A8F">
              <w:rPr>
                <w:rFonts w:ascii="Arial" w:hAnsi="Arial" w:cs="Arial"/>
                <w:sz w:val="22"/>
                <w:szCs w:val="22"/>
              </w:rPr>
              <w:t>koszty kwalifikowane wzięte do wyliczeń zgadzają się z</w:t>
            </w:r>
            <w:r w:rsidR="00FF270D">
              <w:rPr>
                <w:rFonts w:ascii="Arial" w:hAnsi="Arial" w:cs="Arial"/>
                <w:sz w:val="22"/>
                <w:szCs w:val="22"/>
              </w:rPr>
              <w:t xml:space="preserve"> </w:t>
            </w:r>
            <w:r w:rsidRPr="002E0A8F">
              <w:rPr>
                <w:rFonts w:ascii="Arial" w:hAnsi="Arial" w:cs="Arial"/>
                <w:sz w:val="22"/>
                <w:szCs w:val="22"/>
              </w:rPr>
              <w:t>wnioskiem o</w:t>
            </w:r>
            <w:r w:rsidR="00FF270D">
              <w:rPr>
                <w:rFonts w:ascii="Arial" w:hAnsi="Arial" w:cs="Arial"/>
                <w:sz w:val="22"/>
                <w:szCs w:val="22"/>
              </w:rPr>
              <w:t xml:space="preserve"> </w:t>
            </w:r>
            <w:r w:rsidRPr="002E0A8F">
              <w:rPr>
                <w:rFonts w:ascii="Arial" w:hAnsi="Arial" w:cs="Arial"/>
                <w:sz w:val="22"/>
                <w:szCs w:val="22"/>
              </w:rPr>
              <w:t>dofinansowanie?</w:t>
            </w:r>
          </w:p>
          <w:p w14:paraId="63873352"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wartość kosztów kwalifikowanych?</w:t>
            </w:r>
          </w:p>
          <w:p w14:paraId="54C8AD1A" w14:textId="77777777" w:rsidR="00A037DE"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wartość rezydualną określono i</w:t>
            </w:r>
            <w:r w:rsidR="00FF270D">
              <w:rPr>
                <w:rFonts w:ascii="Arial" w:hAnsi="Arial" w:cs="Arial"/>
                <w:sz w:val="22"/>
                <w:szCs w:val="22"/>
              </w:rPr>
              <w:t xml:space="preserve"> </w:t>
            </w:r>
            <w:r w:rsidRPr="002E0A8F">
              <w:rPr>
                <w:rFonts w:ascii="Arial" w:hAnsi="Arial" w:cs="Arial"/>
                <w:sz w:val="22"/>
                <w:szCs w:val="22"/>
              </w:rPr>
              <w:t>uzasadniono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FF5216">
              <w:rPr>
                <w:rFonts w:ascii="Arial" w:hAnsi="Arial" w:cs="Arial"/>
                <w:sz w:val="22"/>
                <w:szCs w:val="22"/>
              </w:rPr>
              <w:t> </w:t>
            </w:r>
            <w:r w:rsidR="00A77705" w:rsidRPr="009A7C76">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r w:rsidR="00D454A4">
              <w:rPr>
                <w:rFonts w:ascii="Arial" w:hAnsi="Arial" w:cs="Arial"/>
                <w:sz w:val="22"/>
                <w:szCs w:val="22"/>
              </w:rPr>
              <w:t xml:space="preserve"> i </w:t>
            </w:r>
            <w:r w:rsidR="00D454A4">
              <w:rPr>
                <w:rFonts w:ascii="Arial" w:hAnsi="Arial" w:cs="Arial"/>
                <w:i/>
                <w:sz w:val="22"/>
                <w:szCs w:val="22"/>
              </w:rPr>
              <w:t xml:space="preserve">Instrukcją </w:t>
            </w:r>
            <w:r w:rsidR="00D454A4">
              <w:rPr>
                <w:rFonts w:ascii="Arial" w:hAnsi="Arial" w:cs="Arial"/>
                <w:sz w:val="22"/>
                <w:szCs w:val="22"/>
              </w:rPr>
              <w:t>Instytucji Zarządzającej RPO WP 2014</w:t>
            </w:r>
            <w:r w:rsidR="00FF5216">
              <w:rPr>
                <w:rFonts w:ascii="Arial" w:hAnsi="Arial" w:cs="Arial"/>
                <w:sz w:val="22"/>
                <w:szCs w:val="22"/>
              </w:rPr>
              <w:noBreakHyphen/>
            </w:r>
            <w:r w:rsidR="00D454A4">
              <w:rPr>
                <w:rFonts w:ascii="Arial" w:hAnsi="Arial" w:cs="Arial"/>
                <w:sz w:val="22"/>
                <w:szCs w:val="22"/>
              </w:rPr>
              <w:t>2020</w:t>
            </w:r>
            <w:r w:rsidR="00A037DE" w:rsidRPr="009A7C76">
              <w:rPr>
                <w:rFonts w:ascii="Arial" w:hAnsi="Arial" w:cs="Arial"/>
                <w:sz w:val="22"/>
                <w:szCs w:val="22"/>
              </w:rPr>
              <w:t xml:space="preserve">? </w:t>
            </w:r>
          </w:p>
          <w:p w14:paraId="31A58FE5"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opisano problemy i</w:t>
            </w:r>
            <w:r w:rsidR="00FF270D">
              <w:rPr>
                <w:rFonts w:ascii="Arial" w:hAnsi="Arial" w:cs="Arial"/>
                <w:sz w:val="22"/>
                <w:szCs w:val="22"/>
              </w:rPr>
              <w:t xml:space="preserve"> </w:t>
            </w:r>
            <w:r w:rsidRPr="002E0A8F">
              <w:rPr>
                <w:rFonts w:ascii="Arial" w:hAnsi="Arial" w:cs="Arial"/>
                <w:sz w:val="22"/>
                <w:szCs w:val="22"/>
              </w:rPr>
              <w:t>potrzeby, które uzasadniają realizację projektu?</w:t>
            </w:r>
          </w:p>
          <w:p w14:paraId="378E08AD"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popyt na usługi oferowan</w:t>
            </w:r>
            <w:r w:rsidR="00735595">
              <w:rPr>
                <w:rFonts w:ascii="Arial" w:hAnsi="Arial" w:cs="Arial"/>
                <w:sz w:val="22"/>
                <w:szCs w:val="22"/>
              </w:rPr>
              <w:t>e</w:t>
            </w:r>
            <w:r w:rsidRPr="002E0A8F">
              <w:rPr>
                <w:rFonts w:ascii="Arial" w:hAnsi="Arial" w:cs="Arial"/>
                <w:sz w:val="22"/>
                <w:szCs w:val="22"/>
              </w:rPr>
              <w:t xml:space="preserve"> przez projekt?</w:t>
            </w:r>
          </w:p>
          <w:p w14:paraId="5EEFAF6F"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jasno została określona i</w:t>
            </w:r>
            <w:r w:rsidR="00FF270D">
              <w:rPr>
                <w:rFonts w:ascii="Arial" w:hAnsi="Arial" w:cs="Arial"/>
                <w:sz w:val="22"/>
                <w:szCs w:val="22"/>
              </w:rPr>
              <w:t xml:space="preserve"> </w:t>
            </w:r>
            <w:r w:rsidRPr="002E0A8F">
              <w:rPr>
                <w:rFonts w:ascii="Arial" w:hAnsi="Arial" w:cs="Arial"/>
                <w:sz w:val="22"/>
                <w:szCs w:val="22"/>
              </w:rPr>
              <w:t>czy jest przewidywalna polityka cenowa/ taryfowa?</w:t>
            </w:r>
          </w:p>
          <w:p w14:paraId="2C2A2651"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lastRenderedPageBreak/>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przychody projektu?</w:t>
            </w:r>
          </w:p>
          <w:p w14:paraId="680CC7F7"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koszty operacyjne projektu?</w:t>
            </w:r>
          </w:p>
          <w:p w14:paraId="4D604711"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oszczędności kosztów operacyjnych projektu?</w:t>
            </w:r>
          </w:p>
          <w:p w14:paraId="01932614" w14:textId="77777777" w:rsidR="00F10330" w:rsidRDefault="00F10330" w:rsidP="0043258E">
            <w:pPr>
              <w:numPr>
                <w:ilvl w:val="0"/>
                <w:numId w:val="6"/>
              </w:numPr>
              <w:spacing w:before="60"/>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sidR="00FF270D">
              <w:rPr>
                <w:rFonts w:ascii="Arial" w:hAnsi="Arial" w:cs="Arial"/>
                <w:sz w:val="22"/>
                <w:szCs w:val="22"/>
              </w:rPr>
              <w:t xml:space="preserve"> </w:t>
            </w:r>
            <w:r w:rsidRPr="002E0A8F">
              <w:rPr>
                <w:rFonts w:ascii="Arial" w:hAnsi="Arial" w:cs="Arial"/>
                <w:sz w:val="22"/>
                <w:szCs w:val="22"/>
              </w:rPr>
              <w:t>w</w:t>
            </w:r>
            <w:r w:rsidR="00FF270D">
              <w:rPr>
                <w:rFonts w:ascii="Arial" w:hAnsi="Arial" w:cs="Arial"/>
                <w:sz w:val="22"/>
                <w:szCs w:val="22"/>
              </w:rPr>
              <w:t xml:space="preserve"> </w:t>
            </w:r>
            <w:r w:rsidRPr="002E0A8F">
              <w:rPr>
                <w:rFonts w:ascii="Arial" w:hAnsi="Arial" w:cs="Arial"/>
                <w:sz w:val="22"/>
                <w:szCs w:val="22"/>
              </w:rPr>
              <w:t>sposób zgodny z</w:t>
            </w:r>
            <w:r w:rsidR="00FF270D">
              <w:rPr>
                <w:rFonts w:ascii="Arial" w:hAnsi="Arial" w:cs="Arial"/>
                <w:sz w:val="22"/>
                <w:szCs w:val="22"/>
              </w:rPr>
              <w:t xml:space="preserve"> </w:t>
            </w:r>
            <w:r w:rsidRPr="002E0A8F">
              <w:rPr>
                <w:rFonts w:ascii="Arial" w:hAnsi="Arial" w:cs="Arial"/>
                <w:sz w:val="22"/>
                <w:szCs w:val="22"/>
              </w:rPr>
              <w:t>metodologią określoną w</w:t>
            </w:r>
            <w:r w:rsidR="00FF270D">
              <w:rPr>
                <w:rFonts w:ascii="Arial" w:hAnsi="Arial" w:cs="Arial"/>
                <w:sz w:val="22"/>
                <w:szCs w:val="22"/>
              </w:rPr>
              <w:t xml:space="preserve"> </w:t>
            </w:r>
            <w:r w:rsidRPr="002E0A8F">
              <w:rPr>
                <w:rFonts w:ascii="Arial" w:hAnsi="Arial" w:cs="Arial"/>
                <w:sz w:val="22"/>
                <w:szCs w:val="22"/>
              </w:rPr>
              <w:t xml:space="preserve">Wytycznych </w:t>
            </w:r>
            <w:r w:rsidR="00A77705">
              <w:rPr>
                <w:rFonts w:ascii="Arial" w:hAnsi="Arial" w:cs="Arial"/>
                <w:sz w:val="22"/>
                <w:szCs w:val="22"/>
              </w:rPr>
              <w:t>w</w:t>
            </w:r>
            <w:r w:rsidR="00FF5216">
              <w:rPr>
                <w:rFonts w:ascii="Arial" w:hAnsi="Arial" w:cs="Arial"/>
                <w:sz w:val="22"/>
                <w:szCs w:val="22"/>
              </w:rPr>
              <w:t> </w:t>
            </w:r>
            <w:r w:rsidR="00A77705">
              <w:rPr>
                <w:rFonts w:ascii="Arial" w:hAnsi="Arial" w:cs="Arial"/>
                <w:sz w:val="22"/>
                <w:szCs w:val="22"/>
              </w:rPr>
              <w:t xml:space="preserve">zakresie </w:t>
            </w:r>
            <w:r w:rsidR="00A77705" w:rsidRPr="009A7C76">
              <w:rPr>
                <w:rFonts w:ascii="Arial" w:hAnsi="Arial" w:cs="Arial"/>
                <w:sz w:val="22"/>
                <w:szCs w:val="22"/>
              </w:rPr>
              <w:t>zagadnień związanych z przygotowaniem projektów inwestycyjnych, w tym projektów generujących dochód i projektów hybrydowych na lata 2014-2020 wydanymi przez ministra właściwego ds. rozwoju regionalnego?</w:t>
            </w:r>
          </w:p>
          <w:p w14:paraId="05288B03" w14:textId="77777777" w:rsidR="00F10330" w:rsidRPr="002E0A8F" w:rsidRDefault="00F10330" w:rsidP="00FF5216">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7F6998FA" w14:textId="77777777" w:rsidR="00F10330" w:rsidRPr="00FE05AF" w:rsidRDefault="00F10330" w:rsidP="00F21722">
            <w:pPr>
              <w:spacing w:before="60" w:after="60"/>
              <w:rPr>
                <w:rFonts w:ascii="Arial" w:hAnsi="Arial" w:cs="Arial"/>
                <w:sz w:val="22"/>
                <w:szCs w:val="22"/>
              </w:rPr>
            </w:pPr>
          </w:p>
        </w:tc>
      </w:tr>
      <w:tr w:rsidR="00F10330" w:rsidRPr="00FE05AF" w14:paraId="5A6CD9AD" w14:textId="77777777" w:rsidTr="00776FD2">
        <w:trPr>
          <w:trHeight w:val="1122"/>
          <w:jc w:val="center"/>
        </w:trPr>
        <w:tc>
          <w:tcPr>
            <w:tcW w:w="675" w:type="dxa"/>
            <w:shd w:val="clear" w:color="auto" w:fill="auto"/>
            <w:vAlign w:val="center"/>
          </w:tcPr>
          <w:p w14:paraId="5EB62945"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0D5A1AEE" w14:textId="77777777"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 xml:space="preserve">Spełnienie kryteriów progowych wskaźników </w:t>
            </w:r>
          </w:p>
          <w:p w14:paraId="54C7CE4A" w14:textId="77777777"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finansowych</w:t>
            </w:r>
          </w:p>
          <w:p w14:paraId="1041BEB5" w14:textId="77777777" w:rsidR="00F10330" w:rsidRPr="002E0A8F" w:rsidRDefault="00F10330" w:rsidP="00F21722">
            <w:pPr>
              <w:spacing w:before="60" w:after="60"/>
              <w:ind w:left="34"/>
              <w:rPr>
                <w:rFonts w:ascii="Arial" w:hAnsi="Arial" w:cs="Arial"/>
                <w:sz w:val="22"/>
                <w:szCs w:val="22"/>
              </w:rPr>
            </w:pPr>
          </w:p>
        </w:tc>
        <w:tc>
          <w:tcPr>
            <w:tcW w:w="7938" w:type="dxa"/>
            <w:shd w:val="clear" w:color="auto" w:fill="auto"/>
            <w:vAlign w:val="center"/>
          </w:tcPr>
          <w:p w14:paraId="453DE6B7" w14:textId="77777777" w:rsidR="00D75B9C" w:rsidRPr="009A7C76" w:rsidRDefault="00D75B9C" w:rsidP="00F21722">
            <w:pPr>
              <w:pStyle w:val="Default"/>
              <w:spacing w:before="60" w:after="60"/>
              <w:jc w:val="both"/>
              <w:rPr>
                <w:sz w:val="22"/>
                <w:szCs w:val="22"/>
              </w:rPr>
            </w:pPr>
            <w:r w:rsidRPr="009A7C76">
              <w:rPr>
                <w:sz w:val="22"/>
                <w:szCs w:val="22"/>
              </w:rPr>
              <w:t xml:space="preserve">Weryfikacji podlegać będzie czy projekt charakteryzuje się wartościami wskaźników: FNPV/C &lt; 0 i FRR/C &lt; stopa dyskonta (4%). </w:t>
            </w:r>
          </w:p>
          <w:p w14:paraId="72C8E6D3" w14:textId="77777777" w:rsidR="00A77705" w:rsidRDefault="00D75B9C" w:rsidP="00F21722">
            <w:pPr>
              <w:pStyle w:val="Default"/>
              <w:spacing w:before="60" w:after="60"/>
              <w:jc w:val="both"/>
              <w:rPr>
                <w:sz w:val="22"/>
                <w:szCs w:val="22"/>
              </w:rPr>
            </w:pPr>
            <w:r w:rsidRPr="009A7C76">
              <w:rPr>
                <w:sz w:val="22"/>
                <w:szCs w:val="22"/>
              </w:rPr>
              <w:t>Kryterium nie dotyczy przypadków wskazanych w art. 61 ust. 7 i ust. 8 rozporządzenia 1303/2013</w:t>
            </w:r>
            <w:r w:rsidR="00A77705">
              <w:rPr>
                <w:sz w:val="22"/>
                <w:szCs w:val="22"/>
              </w:rPr>
              <w:t>.</w:t>
            </w:r>
            <w:r w:rsidRPr="009A7C76">
              <w:rPr>
                <w:sz w:val="22"/>
                <w:szCs w:val="22"/>
              </w:rPr>
              <w:t xml:space="preserve"> </w:t>
            </w:r>
          </w:p>
          <w:p w14:paraId="204C1F85" w14:textId="77777777" w:rsidR="00D75B9C" w:rsidRDefault="00D75B9C" w:rsidP="00FF5216">
            <w:pPr>
              <w:pStyle w:val="Default"/>
              <w:spacing w:before="60"/>
              <w:jc w:val="both"/>
              <w:rPr>
                <w:sz w:val="22"/>
                <w:szCs w:val="22"/>
              </w:rPr>
            </w:pPr>
            <w:r w:rsidRPr="00FF5216">
              <w:rPr>
                <w:sz w:val="22"/>
                <w:szCs w:val="22"/>
              </w:rPr>
              <w:t>Warunek nie dotyczy również projektów, w których nieujemna wartość FNPV wynika z generowania oszczędności kosztów operacyjnych, które są następnie kompensowane równoważnym zmniejszeniem dot</w:t>
            </w:r>
            <w:r w:rsidR="007A6925" w:rsidRPr="00FF5216">
              <w:rPr>
                <w:sz w:val="22"/>
                <w:szCs w:val="22"/>
              </w:rPr>
              <w:t>acji na działalność operacyjną.</w:t>
            </w:r>
          </w:p>
          <w:p w14:paraId="2361F654" w14:textId="77777777" w:rsidR="00F10330" w:rsidRPr="00F10330" w:rsidRDefault="00D75B9C" w:rsidP="00FF5216">
            <w:pPr>
              <w:pStyle w:val="Akapitzlist"/>
              <w:spacing w:before="200" w:after="60"/>
              <w:ind w:left="0"/>
              <w:jc w:val="both"/>
              <w:rPr>
                <w:rFonts w:ascii="Arial" w:hAnsi="Arial" w:cs="Arial"/>
                <w:sz w:val="22"/>
                <w:szCs w:val="22"/>
                <w:lang w:val="pl-PL"/>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0033B329" w14:textId="77777777" w:rsidR="00F10330" w:rsidRPr="00FE05AF" w:rsidRDefault="00F10330" w:rsidP="00F21722">
            <w:pPr>
              <w:spacing w:before="60" w:after="60"/>
              <w:rPr>
                <w:rFonts w:ascii="Arial" w:hAnsi="Arial" w:cs="Arial"/>
                <w:sz w:val="22"/>
                <w:szCs w:val="22"/>
              </w:rPr>
            </w:pPr>
          </w:p>
        </w:tc>
      </w:tr>
      <w:tr w:rsidR="00F10330" w:rsidRPr="00FE05AF" w14:paraId="4857B4B1" w14:textId="77777777" w:rsidTr="00AB0348">
        <w:trPr>
          <w:trHeight w:val="556"/>
          <w:jc w:val="center"/>
        </w:trPr>
        <w:tc>
          <w:tcPr>
            <w:tcW w:w="675" w:type="dxa"/>
            <w:shd w:val="clear" w:color="auto" w:fill="auto"/>
            <w:vAlign w:val="center"/>
          </w:tcPr>
          <w:p w14:paraId="1CE79B04"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7C32B028"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14:paraId="3F9CE837" w14:textId="77777777" w:rsidR="00D75B9C" w:rsidRDefault="00D75B9C" w:rsidP="00F21722">
            <w:pPr>
              <w:pStyle w:val="Default"/>
              <w:spacing w:before="60" w:after="60"/>
              <w:jc w:val="both"/>
              <w:rPr>
                <w:sz w:val="22"/>
                <w:szCs w:val="22"/>
              </w:rPr>
            </w:pPr>
            <w:r w:rsidRPr="009A7C76">
              <w:rPr>
                <w:sz w:val="22"/>
                <w:szCs w:val="22"/>
              </w:rPr>
              <w:t>Analiza finansowa jest elementem weryfikacji trwałości projektu, w zakresie zdolności wnioskodawcy/operatora do utrzymania założonych celów i</w:t>
            </w:r>
            <w:r w:rsidR="00E37C75">
              <w:rPr>
                <w:sz w:val="22"/>
                <w:szCs w:val="22"/>
              </w:rPr>
              <w:t> </w:t>
            </w:r>
            <w:r w:rsidRPr="009A7C76">
              <w:rPr>
                <w:sz w:val="22"/>
                <w:szCs w:val="22"/>
              </w:rPr>
              <w:t xml:space="preserve">rezultatów w okresie trwałości. </w:t>
            </w:r>
          </w:p>
          <w:p w14:paraId="01855F39" w14:textId="77777777" w:rsidR="00D75B9C" w:rsidRDefault="00F37C23" w:rsidP="0043258E">
            <w:pPr>
              <w:pStyle w:val="Default"/>
              <w:numPr>
                <w:ilvl w:val="0"/>
                <w:numId w:val="15"/>
              </w:numPr>
              <w:spacing w:before="60"/>
              <w:ind w:left="320" w:hanging="284"/>
              <w:jc w:val="both"/>
              <w:rPr>
                <w:sz w:val="22"/>
                <w:szCs w:val="22"/>
              </w:rPr>
            </w:pPr>
            <w:r w:rsidRPr="00F37C23">
              <w:rPr>
                <w:sz w:val="22"/>
                <w:szCs w:val="22"/>
              </w:rPr>
              <w:t>W ramach kryterium weryfikowane będzie</w:t>
            </w:r>
            <w:r w:rsidR="00143356">
              <w:rPr>
                <w:sz w:val="22"/>
                <w:szCs w:val="22"/>
              </w:rPr>
              <w:t xml:space="preserve"> </w:t>
            </w:r>
            <w:r>
              <w:rPr>
                <w:sz w:val="22"/>
                <w:szCs w:val="22"/>
              </w:rPr>
              <w:t>c</w:t>
            </w:r>
            <w:r w:rsidR="00143356">
              <w:rPr>
                <w:sz w:val="22"/>
                <w:szCs w:val="22"/>
              </w:rPr>
              <w:t>zy przedstawione w</w:t>
            </w:r>
            <w:r w:rsidR="00E37C75">
              <w:rPr>
                <w:sz w:val="22"/>
                <w:szCs w:val="22"/>
              </w:rPr>
              <w:t> </w:t>
            </w:r>
            <w:r w:rsidR="00D75B9C" w:rsidRPr="009A7C76">
              <w:rPr>
                <w:sz w:val="22"/>
                <w:szCs w:val="22"/>
              </w:rPr>
              <w:t xml:space="preserve">dokumentacji projektu informacje potwierdzają zdolność wnioskodawcy </w:t>
            </w:r>
            <w:r w:rsidR="00143356">
              <w:rPr>
                <w:sz w:val="22"/>
                <w:szCs w:val="22"/>
              </w:rPr>
              <w:t>(i</w:t>
            </w:r>
            <w:r w:rsidR="00E37C75">
              <w:rPr>
                <w:sz w:val="22"/>
                <w:szCs w:val="22"/>
              </w:rPr>
              <w:t> </w:t>
            </w:r>
            <w:r w:rsidR="00D75B9C" w:rsidRPr="009A7C76">
              <w:rPr>
                <w:sz w:val="22"/>
                <w:szCs w:val="22"/>
              </w:rPr>
              <w:t>operatora) do wykonania i eksploatacji proje</w:t>
            </w:r>
            <w:r w:rsidR="00D75B9C">
              <w:rPr>
                <w:sz w:val="22"/>
                <w:szCs w:val="22"/>
              </w:rPr>
              <w:t>ktu zgodnie z przyjętymi celami</w:t>
            </w:r>
            <w:r w:rsidR="00D75B9C" w:rsidRPr="009A7C76">
              <w:rPr>
                <w:sz w:val="22"/>
                <w:szCs w:val="22"/>
              </w:rPr>
              <w:t xml:space="preserve">? </w:t>
            </w:r>
          </w:p>
          <w:p w14:paraId="74A2CDFE" w14:textId="77777777" w:rsidR="00F10330" w:rsidRPr="002E0A8F" w:rsidRDefault="00D75B9C" w:rsidP="00E37C75">
            <w:pPr>
              <w:pStyle w:val="Akapitzlist"/>
              <w:tabs>
                <w:tab w:val="left" w:pos="36"/>
              </w:tabs>
              <w:spacing w:before="200" w:after="60"/>
              <w:ind w:left="0"/>
              <w:jc w:val="both"/>
              <w:rPr>
                <w:rFonts w:ascii="Arial" w:hAnsi="Arial" w:cs="Arial"/>
                <w:sz w:val="22"/>
                <w:szCs w:val="22"/>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24C583A2" w14:textId="77777777" w:rsidR="00F10330" w:rsidRPr="00FE05AF" w:rsidRDefault="00F10330" w:rsidP="00F21722">
            <w:pPr>
              <w:spacing w:before="60" w:after="60"/>
              <w:rPr>
                <w:rFonts w:ascii="Arial" w:hAnsi="Arial" w:cs="Arial"/>
                <w:sz w:val="22"/>
                <w:szCs w:val="22"/>
              </w:rPr>
            </w:pPr>
          </w:p>
        </w:tc>
      </w:tr>
      <w:tr w:rsidR="00F10330" w:rsidRPr="00FE05AF" w14:paraId="0C73002C" w14:textId="77777777" w:rsidTr="007E58E9">
        <w:trPr>
          <w:trHeight w:val="1562"/>
          <w:jc w:val="center"/>
        </w:trPr>
        <w:tc>
          <w:tcPr>
            <w:tcW w:w="675" w:type="dxa"/>
            <w:shd w:val="clear" w:color="auto" w:fill="auto"/>
            <w:vAlign w:val="center"/>
          </w:tcPr>
          <w:p w14:paraId="67BBD825"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14:paraId="2C5FE839"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14:paraId="765C91F2" w14:textId="77777777"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Weryfikacji podlegać będzie</w:t>
            </w:r>
            <w:r w:rsidR="00874B0C">
              <w:rPr>
                <w:rFonts w:ascii="Arial" w:hAnsi="Arial" w:cs="Arial"/>
                <w:sz w:val="22"/>
                <w:szCs w:val="22"/>
              </w:rPr>
              <w:t>:</w:t>
            </w:r>
          </w:p>
          <w:p w14:paraId="5857D671" w14:textId="77777777" w:rsidR="00F10330" w:rsidRPr="002E0A8F" w:rsidRDefault="00F10330" w:rsidP="0043258E">
            <w:pPr>
              <w:numPr>
                <w:ilvl w:val="0"/>
                <w:numId w:val="11"/>
              </w:numPr>
              <w:autoSpaceDE w:val="0"/>
              <w:autoSpaceDN w:val="0"/>
              <w:adjustRightInd w:val="0"/>
              <w:spacing w:before="60" w:after="60"/>
              <w:ind w:left="320" w:hanging="320"/>
              <w:jc w:val="both"/>
              <w:rPr>
                <w:rFonts w:ascii="Arial" w:hAnsi="Arial" w:cs="Arial"/>
                <w:i/>
                <w:sz w:val="22"/>
                <w:szCs w:val="22"/>
              </w:rPr>
            </w:pPr>
            <w:r w:rsidRPr="002E0A8F">
              <w:rPr>
                <w:rFonts w:ascii="Arial" w:hAnsi="Arial" w:cs="Arial"/>
                <w:sz w:val="22"/>
                <w:szCs w:val="22"/>
              </w:rPr>
              <w:t>czy analiza ekonomiczna została wykonana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E37C75">
              <w:rPr>
                <w:rFonts w:ascii="Arial" w:hAnsi="Arial" w:cs="Arial"/>
                <w:sz w:val="22"/>
                <w:szCs w:val="22"/>
              </w:rPr>
              <w:t> </w:t>
            </w:r>
            <w:r w:rsidR="00B632DF"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B632DF" w:rsidRPr="009A7C76">
              <w:rPr>
                <w:rFonts w:ascii="Arial" w:hAnsi="Arial" w:cs="Arial"/>
                <w:i/>
                <w:iCs/>
                <w:sz w:val="22"/>
                <w:szCs w:val="22"/>
              </w:rPr>
              <w:t xml:space="preserve">Instrukcją </w:t>
            </w:r>
            <w:r w:rsidR="00B632DF" w:rsidRPr="009A7C76">
              <w:rPr>
                <w:rFonts w:ascii="Arial" w:hAnsi="Arial" w:cs="Arial"/>
                <w:sz w:val="22"/>
                <w:szCs w:val="22"/>
              </w:rPr>
              <w:t xml:space="preserve">Instytucji Zarządzającej </w:t>
            </w:r>
            <w:r w:rsidR="00D842BB" w:rsidRPr="009A7C76">
              <w:rPr>
                <w:rFonts w:ascii="Arial" w:hAnsi="Arial" w:cs="Arial"/>
                <w:sz w:val="22"/>
                <w:szCs w:val="22"/>
              </w:rPr>
              <w:t xml:space="preserve">RPO WP </w:t>
            </w:r>
            <w:r w:rsidRPr="002E0A8F">
              <w:rPr>
                <w:rFonts w:ascii="Arial" w:hAnsi="Arial" w:cs="Arial"/>
                <w:sz w:val="22"/>
                <w:szCs w:val="22"/>
              </w:rPr>
              <w:t>2014</w:t>
            </w:r>
            <w:r w:rsidR="00E37C75">
              <w:rPr>
                <w:rFonts w:ascii="Arial" w:hAnsi="Arial" w:cs="Arial"/>
                <w:sz w:val="22"/>
                <w:szCs w:val="22"/>
              </w:rPr>
              <w:noBreakHyphen/>
            </w:r>
            <w:r w:rsidRPr="002E0A8F">
              <w:rPr>
                <w:rFonts w:ascii="Arial" w:hAnsi="Arial" w:cs="Arial"/>
                <w:sz w:val="22"/>
                <w:szCs w:val="22"/>
              </w:rPr>
              <w:t>2020</w:t>
            </w:r>
            <w:r w:rsidRPr="00C2027F">
              <w:rPr>
                <w:rFonts w:ascii="Arial" w:hAnsi="Arial" w:cs="Arial"/>
                <w:sz w:val="22"/>
                <w:szCs w:val="22"/>
              </w:rPr>
              <w:t>?</w:t>
            </w:r>
          </w:p>
          <w:p w14:paraId="3CCA8BB0" w14:textId="77777777"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b) czy analiza wskazuje na konkretne korzyści ekonomiczne oraz ich przewagę nad kosztami finansowymi i</w:t>
            </w:r>
            <w:r w:rsidR="00FF270D">
              <w:rPr>
                <w:rFonts w:ascii="Arial" w:hAnsi="Arial" w:cs="Arial"/>
                <w:sz w:val="22"/>
                <w:szCs w:val="22"/>
              </w:rPr>
              <w:t xml:space="preserve"> </w:t>
            </w:r>
            <w:r w:rsidRPr="002E0A8F">
              <w:rPr>
                <w:rFonts w:ascii="Arial" w:hAnsi="Arial" w:cs="Arial"/>
                <w:sz w:val="22"/>
                <w:szCs w:val="22"/>
              </w:rPr>
              <w:t>ekonomicznymi?</w:t>
            </w:r>
          </w:p>
          <w:p w14:paraId="415DA239" w14:textId="77777777" w:rsidR="00F10330" w:rsidRDefault="00F10330" w:rsidP="00E37C75">
            <w:pPr>
              <w:pStyle w:val="Akapitzlist"/>
              <w:spacing w:before="60"/>
              <w:ind w:left="284" w:hanging="284"/>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jeżeli analiza ma formę analizy CBA (kosztów i</w:t>
            </w:r>
            <w:r w:rsidR="00FF270D">
              <w:rPr>
                <w:rFonts w:ascii="Arial" w:hAnsi="Arial" w:cs="Arial"/>
                <w:sz w:val="22"/>
                <w:szCs w:val="22"/>
              </w:rPr>
              <w:t xml:space="preserve"> </w:t>
            </w:r>
            <w:r w:rsidRPr="002E0A8F">
              <w:rPr>
                <w:rFonts w:ascii="Arial" w:hAnsi="Arial" w:cs="Arial"/>
                <w:sz w:val="22"/>
                <w:szCs w:val="22"/>
              </w:rPr>
              <w:t xml:space="preserve">korzyści), to czy projekt spełnia kryteria: ENPV &gt; 0; ERR &gt; społeczna stopa dyskonta (5%); B/C &gt; </w:t>
            </w:r>
            <w:r w:rsidRPr="002E0A8F">
              <w:rPr>
                <w:rFonts w:ascii="Arial" w:hAnsi="Arial" w:cs="Arial"/>
                <w:sz w:val="22"/>
                <w:szCs w:val="22"/>
                <w:lang w:val="pl-PL"/>
              </w:rPr>
              <w:t>1</w:t>
            </w:r>
            <w:r w:rsidRPr="002E0A8F">
              <w:rPr>
                <w:rFonts w:ascii="Arial" w:hAnsi="Arial" w:cs="Arial"/>
                <w:sz w:val="22"/>
                <w:szCs w:val="22"/>
              </w:rPr>
              <w:t>.</w:t>
            </w:r>
          </w:p>
          <w:p w14:paraId="402542E4" w14:textId="77777777" w:rsidR="008A4795" w:rsidRDefault="008A4795" w:rsidP="00E37C75">
            <w:pPr>
              <w:pStyle w:val="Akapitzlist"/>
              <w:spacing w:before="60"/>
              <w:ind w:left="284" w:hanging="284"/>
              <w:rPr>
                <w:rFonts w:ascii="Arial" w:hAnsi="Arial" w:cs="Arial"/>
                <w:sz w:val="22"/>
                <w:szCs w:val="22"/>
                <w:lang w:val="pl-PL"/>
              </w:rPr>
            </w:pPr>
          </w:p>
          <w:p w14:paraId="70840B07" w14:textId="77777777" w:rsidR="00F10330" w:rsidRPr="00F10330" w:rsidRDefault="00F10330" w:rsidP="008A4795">
            <w:pPr>
              <w:pStyle w:val="Akapitzlist"/>
              <w:tabs>
                <w:tab w:val="left" w:pos="36"/>
              </w:tabs>
              <w:spacing w:before="100" w:beforeAutospacing="1" w:after="100" w:afterAutospacing="1"/>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14A80275" w14:textId="77777777" w:rsidR="00F10330" w:rsidRPr="00FE05AF" w:rsidRDefault="00F10330" w:rsidP="00F21722">
            <w:pPr>
              <w:spacing w:before="60" w:after="60"/>
              <w:rPr>
                <w:rFonts w:ascii="Arial" w:hAnsi="Arial" w:cs="Arial"/>
                <w:sz w:val="22"/>
                <w:szCs w:val="22"/>
              </w:rPr>
            </w:pPr>
          </w:p>
        </w:tc>
      </w:tr>
      <w:tr w:rsidR="00F10330" w:rsidRPr="00FE05AF" w14:paraId="7E5F3F13" w14:textId="77777777" w:rsidTr="0006114B">
        <w:trPr>
          <w:trHeight w:val="921"/>
          <w:jc w:val="center"/>
        </w:trPr>
        <w:tc>
          <w:tcPr>
            <w:tcW w:w="14850" w:type="dxa"/>
            <w:gridSpan w:val="4"/>
            <w:shd w:val="clear" w:color="auto" w:fill="D9D9D9"/>
            <w:vAlign w:val="center"/>
          </w:tcPr>
          <w:p w14:paraId="32DA5E45" w14:textId="77777777" w:rsidR="00F10330" w:rsidRPr="00FE05AF" w:rsidRDefault="00F10330" w:rsidP="00F21722">
            <w:pPr>
              <w:spacing w:before="60" w:after="60"/>
              <w:jc w:val="center"/>
              <w:rPr>
                <w:rFonts w:ascii="Arial" w:hAnsi="Arial" w:cs="Arial"/>
                <w:sz w:val="22"/>
                <w:szCs w:val="22"/>
              </w:rPr>
            </w:pPr>
            <w:r w:rsidRPr="00FE05AF">
              <w:rPr>
                <w:rFonts w:ascii="Arial" w:hAnsi="Arial" w:cs="Arial"/>
                <w:sz w:val="22"/>
                <w:szCs w:val="22"/>
              </w:rPr>
              <w:t>KRYTERIA TECHNICZNE OCENIANE TYLKO PRZEZ EKSPERTA DS. OCENY TECHNICZNEJ</w:t>
            </w:r>
          </w:p>
        </w:tc>
      </w:tr>
      <w:tr w:rsidR="00F10330" w:rsidRPr="00FE05AF" w14:paraId="30B0B1E3" w14:textId="77777777" w:rsidTr="00DD1E4D">
        <w:trPr>
          <w:trHeight w:val="841"/>
          <w:jc w:val="center"/>
        </w:trPr>
        <w:tc>
          <w:tcPr>
            <w:tcW w:w="675" w:type="dxa"/>
            <w:shd w:val="clear" w:color="auto" w:fill="auto"/>
            <w:vAlign w:val="center"/>
          </w:tcPr>
          <w:p w14:paraId="2703BD15"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14:paraId="557987CC" w14:textId="77777777" w:rsidR="00F10330" w:rsidRPr="002E0A8F" w:rsidRDefault="006B3C38" w:rsidP="00F21722">
            <w:pPr>
              <w:spacing w:before="60" w:after="60"/>
              <w:jc w:val="both"/>
              <w:rPr>
                <w:rFonts w:ascii="Arial" w:hAnsi="Arial" w:cs="Arial"/>
                <w:sz w:val="22"/>
                <w:szCs w:val="22"/>
              </w:rPr>
            </w:pPr>
            <w:r>
              <w:rPr>
                <w:rFonts w:ascii="Arial" w:hAnsi="Arial" w:cs="Arial"/>
                <w:sz w:val="22"/>
                <w:szCs w:val="22"/>
              </w:rPr>
              <w:t xml:space="preserve">Wykonalność techniczna </w:t>
            </w:r>
            <w:r w:rsidR="00F10330" w:rsidRPr="002E0A8F">
              <w:rPr>
                <w:rFonts w:ascii="Arial" w:hAnsi="Arial" w:cs="Arial"/>
                <w:sz w:val="22"/>
                <w:szCs w:val="22"/>
              </w:rPr>
              <w:t>i</w:t>
            </w:r>
            <w:r w:rsidR="00FF270D">
              <w:rPr>
                <w:rFonts w:ascii="Arial" w:hAnsi="Arial" w:cs="Arial"/>
                <w:sz w:val="22"/>
                <w:szCs w:val="22"/>
              </w:rPr>
              <w:t xml:space="preserve"> </w:t>
            </w:r>
            <w:r w:rsidR="00F10330" w:rsidRPr="002E0A8F">
              <w:rPr>
                <w:rFonts w:ascii="Arial" w:hAnsi="Arial" w:cs="Arial"/>
                <w:sz w:val="22"/>
                <w:szCs w:val="22"/>
              </w:rPr>
              <w:t>technologiczna projektu</w:t>
            </w:r>
          </w:p>
        </w:tc>
        <w:tc>
          <w:tcPr>
            <w:tcW w:w="7938" w:type="dxa"/>
            <w:shd w:val="clear" w:color="auto" w:fill="auto"/>
            <w:vAlign w:val="center"/>
          </w:tcPr>
          <w:p w14:paraId="325B8DA7" w14:textId="77777777" w:rsidR="00D454A4" w:rsidRDefault="00D454A4" w:rsidP="00F21722">
            <w:pPr>
              <w:spacing w:before="60" w:after="60"/>
              <w:jc w:val="both"/>
              <w:rPr>
                <w:rFonts w:ascii="Arial" w:hAnsi="Arial" w:cs="Arial"/>
                <w:sz w:val="22"/>
                <w:szCs w:val="22"/>
              </w:rPr>
            </w:pPr>
            <w:r w:rsidRPr="00D454A4">
              <w:rPr>
                <w:rFonts w:ascii="Arial" w:hAnsi="Arial" w:cs="Arial"/>
                <w:sz w:val="22"/>
                <w:szCs w:val="22"/>
              </w:rPr>
              <w:t>W ramach kryterium weryfikowane będzie</w:t>
            </w:r>
            <w:r>
              <w:rPr>
                <w:rFonts w:ascii="Arial" w:hAnsi="Arial" w:cs="Arial"/>
                <w:sz w:val="22"/>
                <w:szCs w:val="22"/>
              </w:rPr>
              <w:t>:</w:t>
            </w:r>
          </w:p>
          <w:p w14:paraId="7D5612C3"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a) czy proponowane rozwiązania techniczne i</w:t>
            </w:r>
            <w:r w:rsidR="00FF270D">
              <w:rPr>
                <w:rFonts w:ascii="Arial" w:hAnsi="Arial" w:cs="Arial"/>
                <w:sz w:val="22"/>
                <w:szCs w:val="22"/>
              </w:rPr>
              <w:t xml:space="preserve"> </w:t>
            </w:r>
            <w:r w:rsidRPr="002E0A8F">
              <w:rPr>
                <w:rFonts w:ascii="Arial" w:hAnsi="Arial" w:cs="Arial"/>
                <w:sz w:val="22"/>
                <w:szCs w:val="22"/>
              </w:rPr>
              <w:t>technologiczne:</w:t>
            </w:r>
          </w:p>
          <w:p w14:paraId="6A1AAD89" w14:textId="77777777" w:rsidR="00F10330" w:rsidRPr="002E0A8F" w:rsidRDefault="00F10330" w:rsidP="0043258E">
            <w:pPr>
              <w:numPr>
                <w:ilvl w:val="0"/>
                <w:numId w:val="8"/>
              </w:numPr>
              <w:spacing w:before="60" w:after="60"/>
              <w:ind w:left="603" w:hanging="283"/>
              <w:rPr>
                <w:rFonts w:ascii="Arial" w:hAnsi="Arial" w:cs="Arial"/>
                <w:sz w:val="22"/>
                <w:szCs w:val="22"/>
              </w:rPr>
            </w:pPr>
            <w:r w:rsidRPr="002E0A8F">
              <w:rPr>
                <w:rFonts w:ascii="Arial" w:hAnsi="Arial" w:cs="Arial"/>
                <w:sz w:val="22"/>
                <w:szCs w:val="22"/>
              </w:rPr>
              <w:t>zapewniają wykonanie projektu przy założonych kosztach,</w:t>
            </w:r>
            <w:r w:rsidR="00FF270D">
              <w:rPr>
                <w:rFonts w:ascii="Arial" w:hAnsi="Arial" w:cs="Arial"/>
                <w:sz w:val="22"/>
                <w:szCs w:val="22"/>
              </w:rPr>
              <w:t xml:space="preserve"> </w:t>
            </w:r>
            <w:r w:rsidRPr="002E0A8F">
              <w:rPr>
                <w:rFonts w:ascii="Arial" w:hAnsi="Arial" w:cs="Arial"/>
                <w:sz w:val="22"/>
                <w:szCs w:val="22"/>
              </w:rPr>
              <w:t>terminach oraz należytej jakości?</w:t>
            </w:r>
          </w:p>
          <w:p w14:paraId="1C8053C9" w14:textId="77777777" w:rsidR="00F10330" w:rsidRPr="002E0A8F" w:rsidRDefault="00F10330" w:rsidP="0043258E">
            <w:pPr>
              <w:numPr>
                <w:ilvl w:val="0"/>
                <w:numId w:val="8"/>
              </w:numPr>
              <w:spacing w:before="60" w:after="60"/>
              <w:ind w:left="603" w:hanging="283"/>
              <w:jc w:val="both"/>
              <w:rPr>
                <w:rFonts w:ascii="Arial" w:hAnsi="Arial" w:cs="Arial"/>
                <w:sz w:val="22"/>
                <w:szCs w:val="22"/>
              </w:rPr>
            </w:pPr>
            <w:r w:rsidRPr="002E0A8F">
              <w:rPr>
                <w:rFonts w:ascii="Arial" w:hAnsi="Arial" w:cs="Arial"/>
                <w:sz w:val="22"/>
                <w:szCs w:val="22"/>
              </w:rPr>
              <w:t>spełniają obowiązujące wymogi (normy, zasady sztuki budowlanej) i</w:t>
            </w:r>
            <w:r w:rsidR="00646A32">
              <w:rPr>
                <w:rFonts w:ascii="Arial" w:hAnsi="Arial" w:cs="Arial"/>
                <w:sz w:val="22"/>
                <w:szCs w:val="22"/>
              </w:rPr>
              <w:t> </w:t>
            </w:r>
            <w:r w:rsidRPr="002E0A8F">
              <w:rPr>
                <w:rFonts w:ascii="Arial" w:hAnsi="Arial" w:cs="Arial"/>
                <w:sz w:val="22"/>
                <w:szCs w:val="22"/>
              </w:rPr>
              <w:t>zapewniają gwarancję efektywnego wykonania i</w:t>
            </w:r>
            <w:r w:rsidR="00FF270D">
              <w:rPr>
                <w:rFonts w:ascii="Arial" w:hAnsi="Arial" w:cs="Arial"/>
                <w:sz w:val="22"/>
                <w:szCs w:val="22"/>
              </w:rPr>
              <w:t xml:space="preserve"> </w:t>
            </w:r>
            <w:r w:rsidRPr="002E0A8F">
              <w:rPr>
                <w:rFonts w:ascii="Arial" w:hAnsi="Arial" w:cs="Arial"/>
                <w:sz w:val="22"/>
                <w:szCs w:val="22"/>
              </w:rPr>
              <w:t>eksploatacji inwestycji?</w:t>
            </w:r>
          </w:p>
          <w:p w14:paraId="021B18E5" w14:textId="77777777" w:rsidR="00F10330" w:rsidRPr="002E0A8F" w:rsidRDefault="00F10330" w:rsidP="00F21722">
            <w:pPr>
              <w:spacing w:before="60" w:after="60"/>
              <w:ind w:left="320" w:hanging="320"/>
              <w:jc w:val="both"/>
              <w:rPr>
                <w:rFonts w:ascii="Arial" w:hAnsi="Arial" w:cs="Arial"/>
                <w:sz w:val="22"/>
                <w:szCs w:val="22"/>
              </w:rPr>
            </w:pPr>
            <w:r w:rsidRPr="002E0A8F">
              <w:rPr>
                <w:rFonts w:ascii="Arial" w:hAnsi="Arial" w:cs="Arial"/>
                <w:sz w:val="22"/>
                <w:szCs w:val="22"/>
              </w:rPr>
              <w:t>b) czy zaproponowane w</w:t>
            </w:r>
            <w:r w:rsidR="00FF270D">
              <w:rPr>
                <w:rFonts w:ascii="Arial" w:hAnsi="Arial" w:cs="Arial"/>
                <w:sz w:val="22"/>
                <w:szCs w:val="22"/>
              </w:rPr>
              <w:t xml:space="preserve"> </w:t>
            </w:r>
            <w:r w:rsidRPr="002E0A8F">
              <w:rPr>
                <w:rFonts w:ascii="Arial" w:hAnsi="Arial" w:cs="Arial"/>
                <w:sz w:val="22"/>
                <w:szCs w:val="22"/>
              </w:rPr>
              <w:t>projekcie rozwiązania technologiczne, zakres prac, obiekty, wyposażenie i</w:t>
            </w:r>
            <w:r w:rsidR="00FF270D">
              <w:rPr>
                <w:rFonts w:ascii="Arial" w:hAnsi="Arial" w:cs="Arial"/>
                <w:sz w:val="22"/>
                <w:szCs w:val="22"/>
              </w:rPr>
              <w:t xml:space="preserve"> </w:t>
            </w:r>
            <w:r w:rsidRPr="002E0A8F">
              <w:rPr>
                <w:rFonts w:ascii="Arial" w:hAnsi="Arial" w:cs="Arial"/>
                <w:sz w:val="22"/>
                <w:szCs w:val="22"/>
              </w:rPr>
              <w:t>ich parametry są poprawne oraz optymalne pod względem osiągnięcia zaplanowanych produktów, rezultatów i</w:t>
            </w:r>
            <w:r w:rsidR="00FF270D">
              <w:rPr>
                <w:rFonts w:ascii="Arial" w:hAnsi="Arial" w:cs="Arial"/>
                <w:sz w:val="22"/>
                <w:szCs w:val="22"/>
              </w:rPr>
              <w:t xml:space="preserve"> </w:t>
            </w:r>
            <w:r w:rsidRPr="002E0A8F">
              <w:rPr>
                <w:rFonts w:ascii="Arial" w:hAnsi="Arial" w:cs="Arial"/>
                <w:sz w:val="22"/>
                <w:szCs w:val="22"/>
              </w:rPr>
              <w:t>realizacji celów inwestycji?</w:t>
            </w:r>
          </w:p>
          <w:p w14:paraId="6496B89E" w14:textId="77777777" w:rsidR="00F10330" w:rsidRDefault="00F10330" w:rsidP="00646A32">
            <w:pPr>
              <w:pStyle w:val="Akapitzlist"/>
              <w:spacing w:before="60"/>
              <w:ind w:left="0"/>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czy zaproponowane rozwiązania będą trwałe pod względem technicznym?</w:t>
            </w:r>
          </w:p>
          <w:p w14:paraId="053584C8" w14:textId="77777777" w:rsidR="008A4795" w:rsidRPr="008A4795" w:rsidRDefault="008A4795" w:rsidP="00646A32">
            <w:pPr>
              <w:pStyle w:val="Akapitzlist"/>
              <w:spacing w:before="60"/>
              <w:ind w:left="0"/>
              <w:rPr>
                <w:rFonts w:ascii="Arial" w:hAnsi="Arial" w:cs="Arial"/>
                <w:sz w:val="16"/>
                <w:szCs w:val="22"/>
                <w:lang w:val="pl-PL"/>
              </w:rPr>
            </w:pPr>
          </w:p>
          <w:p w14:paraId="7133AF0A" w14:textId="77777777" w:rsidR="00F10330" w:rsidRPr="00F10330" w:rsidRDefault="00F10330" w:rsidP="008A4795">
            <w:pPr>
              <w:pStyle w:val="Akapitzlist"/>
              <w:spacing w:before="24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66CF1049" w14:textId="77777777" w:rsidR="00F10330" w:rsidRPr="00FE05AF" w:rsidRDefault="00F10330" w:rsidP="00F21722">
            <w:pPr>
              <w:spacing w:before="60" w:after="60"/>
              <w:rPr>
                <w:rFonts w:ascii="Arial" w:hAnsi="Arial" w:cs="Arial"/>
                <w:sz w:val="22"/>
                <w:szCs w:val="22"/>
              </w:rPr>
            </w:pPr>
          </w:p>
        </w:tc>
      </w:tr>
      <w:tr w:rsidR="00F10330" w:rsidRPr="00FE05AF" w14:paraId="77331A7F" w14:textId="77777777" w:rsidTr="00F10330">
        <w:trPr>
          <w:trHeight w:val="557"/>
          <w:jc w:val="center"/>
        </w:trPr>
        <w:tc>
          <w:tcPr>
            <w:tcW w:w="675" w:type="dxa"/>
            <w:shd w:val="clear" w:color="auto" w:fill="auto"/>
            <w:vAlign w:val="center"/>
          </w:tcPr>
          <w:p w14:paraId="05A5247D"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14:paraId="2B758CC7"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Uwarunkowania prawne i</w:t>
            </w:r>
            <w:r w:rsidR="00FF270D">
              <w:rPr>
                <w:rFonts w:ascii="Arial" w:hAnsi="Arial" w:cs="Arial"/>
                <w:sz w:val="22"/>
                <w:szCs w:val="22"/>
              </w:rPr>
              <w:t xml:space="preserve">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w:t>
            </w:r>
          </w:p>
        </w:tc>
        <w:tc>
          <w:tcPr>
            <w:tcW w:w="7938" w:type="dxa"/>
            <w:shd w:val="clear" w:color="auto" w:fill="auto"/>
            <w:vAlign w:val="center"/>
          </w:tcPr>
          <w:p w14:paraId="57A67F11" w14:textId="77777777"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14:paraId="296581AC" w14:textId="77777777"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lastRenderedPageBreak/>
              <w:t>czy dokumentacja techniczna projektu obejmuje cały zakres rzeczowy wniosku, dla którego jest wymagana oraz czy została opracowana rzetelnie i</w:t>
            </w:r>
            <w:r w:rsidR="00FF270D">
              <w:rPr>
                <w:rFonts w:ascii="Arial" w:hAnsi="Arial" w:cs="Arial"/>
                <w:sz w:val="22"/>
                <w:szCs w:val="22"/>
              </w:rPr>
              <w:t xml:space="preserve"> </w:t>
            </w:r>
            <w:r w:rsidRPr="002E0A8F">
              <w:rPr>
                <w:rFonts w:ascii="Arial" w:hAnsi="Arial" w:cs="Arial"/>
                <w:sz w:val="22"/>
                <w:szCs w:val="22"/>
              </w:rPr>
              <w:t>zgodnie z</w:t>
            </w:r>
            <w:r w:rsidR="00FF270D">
              <w:rPr>
                <w:rFonts w:ascii="Arial" w:hAnsi="Arial" w:cs="Arial"/>
                <w:sz w:val="22"/>
                <w:szCs w:val="22"/>
              </w:rPr>
              <w:t xml:space="preserve"> </w:t>
            </w:r>
            <w:r w:rsidRPr="002E0A8F">
              <w:rPr>
                <w:rFonts w:ascii="Arial" w:hAnsi="Arial" w:cs="Arial"/>
                <w:sz w:val="22"/>
                <w:szCs w:val="22"/>
              </w:rPr>
              <w:t>obowiązującymi przepisami prawa?</w:t>
            </w:r>
          </w:p>
          <w:p w14:paraId="362C7CCD" w14:textId="77777777"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przeanalizowano wymogi prawne i</w:t>
            </w:r>
            <w:r w:rsidR="00646A32">
              <w:rPr>
                <w:rFonts w:ascii="Arial" w:hAnsi="Arial" w:cs="Arial"/>
                <w:sz w:val="22"/>
                <w:szCs w:val="22"/>
              </w:rPr>
              <w:t>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 Czy są one spełnione lub czy wnioskodawca będzie w</w:t>
            </w:r>
            <w:r w:rsidR="00FF270D">
              <w:rPr>
                <w:rFonts w:ascii="Arial" w:hAnsi="Arial" w:cs="Arial"/>
                <w:sz w:val="22"/>
                <w:szCs w:val="22"/>
              </w:rPr>
              <w:t xml:space="preserve"> </w:t>
            </w:r>
            <w:r w:rsidRPr="002E0A8F">
              <w:rPr>
                <w:rFonts w:ascii="Arial" w:hAnsi="Arial" w:cs="Arial"/>
                <w:sz w:val="22"/>
                <w:szCs w:val="22"/>
              </w:rPr>
              <w:t>stanie je spełnić w</w:t>
            </w:r>
            <w:r w:rsidR="00FF270D">
              <w:rPr>
                <w:rFonts w:ascii="Arial" w:hAnsi="Arial" w:cs="Arial"/>
                <w:sz w:val="22"/>
                <w:szCs w:val="22"/>
              </w:rPr>
              <w:t xml:space="preserve"> </w:t>
            </w:r>
            <w:r w:rsidRPr="002E0A8F">
              <w:rPr>
                <w:rFonts w:ascii="Arial" w:hAnsi="Arial" w:cs="Arial"/>
                <w:sz w:val="22"/>
                <w:szCs w:val="22"/>
              </w:rPr>
              <w:t>przyszłości i</w:t>
            </w:r>
            <w:r w:rsidR="00646A32">
              <w:rPr>
                <w:rFonts w:ascii="Arial" w:hAnsi="Arial" w:cs="Arial"/>
                <w:sz w:val="22"/>
                <w:szCs w:val="22"/>
              </w:rPr>
              <w:t> </w:t>
            </w:r>
            <w:r w:rsidRPr="002E0A8F">
              <w:rPr>
                <w:rFonts w:ascii="Arial" w:hAnsi="Arial" w:cs="Arial"/>
                <w:sz w:val="22"/>
                <w:szCs w:val="22"/>
              </w:rPr>
              <w:t>zrealizować inwestycję?</w:t>
            </w:r>
          </w:p>
          <w:p w14:paraId="63BC8BBA" w14:textId="77777777" w:rsidR="00F10330" w:rsidRDefault="00F10330" w:rsidP="00646A32">
            <w:pPr>
              <w:pStyle w:val="Akapitzlist"/>
              <w:spacing w:before="120"/>
              <w:ind w:left="0"/>
              <w:contextualSpacing w:val="0"/>
              <w:jc w:val="both"/>
              <w:rPr>
                <w:rFonts w:ascii="Arial" w:hAnsi="Arial" w:cs="Arial"/>
                <w:sz w:val="22"/>
                <w:szCs w:val="22"/>
              </w:rPr>
            </w:pPr>
            <w:r w:rsidRPr="002E0A8F">
              <w:rPr>
                <w:rFonts w:ascii="Arial" w:hAnsi="Arial" w:cs="Arial"/>
                <w:sz w:val="22"/>
                <w:szCs w:val="22"/>
              </w:rPr>
              <w:t>Dotyczy to w</w:t>
            </w:r>
            <w:r w:rsidR="00FF270D">
              <w:rPr>
                <w:rFonts w:ascii="Arial" w:hAnsi="Arial" w:cs="Arial"/>
                <w:sz w:val="22"/>
                <w:szCs w:val="22"/>
              </w:rPr>
              <w:t xml:space="preserve"> </w:t>
            </w:r>
            <w:r w:rsidRPr="002E0A8F">
              <w:rPr>
                <w:rFonts w:ascii="Arial" w:hAnsi="Arial" w:cs="Arial"/>
                <w:sz w:val="22"/>
                <w:szCs w:val="22"/>
              </w:rPr>
              <w:t>szczególności przepisów budowlanych i</w:t>
            </w:r>
            <w:r w:rsidR="00FF270D">
              <w:rPr>
                <w:rFonts w:ascii="Arial" w:hAnsi="Arial" w:cs="Arial"/>
                <w:sz w:val="22"/>
                <w:szCs w:val="22"/>
              </w:rPr>
              <w:t xml:space="preserve"> </w:t>
            </w:r>
            <w:r w:rsidRPr="002E0A8F">
              <w:rPr>
                <w:rFonts w:ascii="Arial" w:hAnsi="Arial" w:cs="Arial"/>
                <w:sz w:val="22"/>
                <w:szCs w:val="22"/>
              </w:rPr>
              <w:t>zagospodarowania przestrzennego oraz zamówień publicznych.</w:t>
            </w:r>
          </w:p>
          <w:p w14:paraId="534954CE" w14:textId="77777777" w:rsidR="008A4795" w:rsidRPr="008A4795" w:rsidRDefault="008A4795" w:rsidP="00646A32">
            <w:pPr>
              <w:pStyle w:val="Akapitzlist"/>
              <w:spacing w:before="120"/>
              <w:ind w:left="0"/>
              <w:contextualSpacing w:val="0"/>
              <w:jc w:val="both"/>
              <w:rPr>
                <w:rFonts w:ascii="Arial" w:hAnsi="Arial" w:cs="Arial"/>
                <w:sz w:val="14"/>
                <w:szCs w:val="22"/>
              </w:rPr>
            </w:pPr>
          </w:p>
          <w:p w14:paraId="3F4754CD" w14:textId="77777777" w:rsidR="00F10330" w:rsidRPr="00F10330" w:rsidRDefault="00F10330" w:rsidP="00646A32">
            <w:pPr>
              <w:pStyle w:val="Akapitzlist"/>
              <w:spacing w:before="200" w:after="6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2E8D20E1" w14:textId="77777777" w:rsidR="00F10330" w:rsidRPr="00FE05AF" w:rsidRDefault="00F10330" w:rsidP="00F21722">
            <w:pPr>
              <w:spacing w:before="60" w:after="60"/>
              <w:rPr>
                <w:rFonts w:ascii="Arial" w:hAnsi="Arial" w:cs="Arial"/>
                <w:sz w:val="22"/>
                <w:szCs w:val="22"/>
              </w:rPr>
            </w:pPr>
          </w:p>
        </w:tc>
      </w:tr>
      <w:tr w:rsidR="00F10330" w:rsidRPr="00FE05AF" w14:paraId="243F6F93" w14:textId="77777777" w:rsidTr="00D454A4">
        <w:trPr>
          <w:trHeight w:val="416"/>
          <w:jc w:val="center"/>
        </w:trPr>
        <w:tc>
          <w:tcPr>
            <w:tcW w:w="675" w:type="dxa"/>
            <w:shd w:val="clear" w:color="auto" w:fill="auto"/>
            <w:vAlign w:val="center"/>
          </w:tcPr>
          <w:p w14:paraId="7E8C7444"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shd w:val="clear" w:color="auto" w:fill="auto"/>
            <w:vAlign w:val="center"/>
          </w:tcPr>
          <w:p w14:paraId="6D5557E6"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rPr>
              <w:t>Zmiany klimatu</w:t>
            </w:r>
          </w:p>
        </w:tc>
        <w:tc>
          <w:tcPr>
            <w:tcW w:w="7938" w:type="dxa"/>
            <w:shd w:val="clear" w:color="auto" w:fill="auto"/>
            <w:vAlign w:val="center"/>
          </w:tcPr>
          <w:p w14:paraId="7E1A14DA" w14:textId="77777777" w:rsidR="00F10330" w:rsidRPr="002E0A8F" w:rsidRDefault="002519B4" w:rsidP="00F21722">
            <w:pPr>
              <w:spacing w:before="60" w:after="60"/>
              <w:ind w:left="33" w:hanging="33"/>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 xml:space="preserve">h kryterium weryfikowane będzie </w:t>
            </w:r>
            <w:r w:rsidR="00F10330" w:rsidRPr="002E0A8F">
              <w:rPr>
                <w:rFonts w:ascii="Arial" w:hAnsi="Arial" w:cs="Arial"/>
                <w:sz w:val="22"/>
                <w:szCs w:val="22"/>
              </w:rPr>
              <w:t>czy przyjęte rozwiązania techniczne i</w:t>
            </w:r>
            <w:r w:rsidR="00FF270D">
              <w:rPr>
                <w:rFonts w:ascii="Arial" w:hAnsi="Arial" w:cs="Arial"/>
                <w:sz w:val="22"/>
                <w:szCs w:val="22"/>
              </w:rPr>
              <w:t xml:space="preserve"> </w:t>
            </w:r>
            <w:r w:rsidR="00F10330" w:rsidRPr="002E0A8F">
              <w:rPr>
                <w:rFonts w:ascii="Arial" w:hAnsi="Arial" w:cs="Arial"/>
                <w:sz w:val="22"/>
                <w:szCs w:val="22"/>
              </w:rPr>
              <w:t>technologiczne:</w:t>
            </w:r>
          </w:p>
          <w:p w14:paraId="499EEA9A" w14:textId="77777777" w:rsidR="00F10330" w:rsidRPr="002E0A8F" w:rsidRDefault="00F10330" w:rsidP="0043258E">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minimalizują wpływ inwestycji na klimat?</w:t>
            </w:r>
          </w:p>
          <w:p w14:paraId="709AF613" w14:textId="77777777" w:rsidR="00F10330" w:rsidRPr="002E0A8F" w:rsidRDefault="00F10330" w:rsidP="0043258E">
            <w:pPr>
              <w:numPr>
                <w:ilvl w:val="0"/>
                <w:numId w:val="10"/>
              </w:numPr>
              <w:spacing w:before="60" w:after="120"/>
              <w:ind w:left="316" w:hanging="283"/>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14:paraId="03DF38D5" w14:textId="77777777" w:rsidR="00F10330" w:rsidRDefault="00F10330" w:rsidP="00F21722">
            <w:pPr>
              <w:pStyle w:val="Akapitzlist"/>
              <w:ind w:left="0"/>
              <w:contextualSpacing w:val="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14:paraId="2593F5A8" w14:textId="77777777" w:rsidR="00F10330" w:rsidRPr="00F10330" w:rsidRDefault="00F10330" w:rsidP="00CD44D4">
            <w:pPr>
              <w:pStyle w:val="Akapitzlist"/>
              <w:spacing w:before="200" w:after="60"/>
              <w:ind w:left="0"/>
              <w:contextualSpacing w:val="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shd w:val="clear" w:color="auto" w:fill="auto"/>
            <w:vAlign w:val="center"/>
          </w:tcPr>
          <w:p w14:paraId="3844034D" w14:textId="77777777" w:rsidR="00F10330" w:rsidRPr="00FE05AF" w:rsidRDefault="00F10330" w:rsidP="00F21722">
            <w:pPr>
              <w:spacing w:before="60" w:after="60"/>
              <w:rPr>
                <w:rFonts w:ascii="Arial" w:hAnsi="Arial" w:cs="Arial"/>
                <w:sz w:val="22"/>
                <w:szCs w:val="22"/>
              </w:rPr>
            </w:pPr>
          </w:p>
        </w:tc>
      </w:tr>
    </w:tbl>
    <w:p w14:paraId="30A822A2" w14:textId="77777777" w:rsidR="0089153C" w:rsidRPr="002438C4" w:rsidRDefault="0089153C" w:rsidP="00F21722">
      <w:pPr>
        <w:pStyle w:val="Nagwek3"/>
        <w:tabs>
          <w:tab w:val="left" w:pos="567"/>
          <w:tab w:val="left" w:pos="709"/>
        </w:tabs>
        <w:ind w:left="360" w:hanging="218"/>
      </w:pPr>
      <w:bookmarkStart w:id="2" w:name="_Toc429548482"/>
      <w:bookmarkStart w:id="3" w:name="_Toc427917174"/>
      <w:bookmarkStart w:id="4" w:name="_Toc427917173"/>
      <w:bookmarkStart w:id="5" w:name="_Toc429548477"/>
      <w:bookmarkEnd w:id="1"/>
      <w:r>
        <w:t>I.2.</w:t>
      </w:r>
      <w:r w:rsidR="00FF270D">
        <w:t xml:space="preserve"> </w:t>
      </w:r>
      <w:bookmarkEnd w:id="2"/>
      <w:bookmarkEnd w:id="3"/>
      <w:r w:rsidRPr="00781FCD">
        <w:t>KRYTERIA MERYTORYCZNE SPECYFICZNE</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9072"/>
        <w:gridCol w:w="1559"/>
      </w:tblGrid>
      <w:tr w:rsidR="0089153C" w:rsidRPr="00B135A3" w14:paraId="39B66F64" w14:textId="77777777" w:rsidTr="00E5141E">
        <w:trPr>
          <w:trHeight w:val="634"/>
        </w:trPr>
        <w:tc>
          <w:tcPr>
            <w:tcW w:w="709" w:type="dxa"/>
            <w:shd w:val="clear" w:color="auto" w:fill="D9D9D9"/>
            <w:vAlign w:val="center"/>
          </w:tcPr>
          <w:bookmarkEnd w:id="4"/>
          <w:bookmarkEnd w:id="5"/>
          <w:p w14:paraId="3D457E96"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Lp.</w:t>
            </w:r>
          </w:p>
        </w:tc>
        <w:tc>
          <w:tcPr>
            <w:tcW w:w="3544" w:type="dxa"/>
            <w:shd w:val="clear" w:color="auto" w:fill="D9D9D9"/>
            <w:vAlign w:val="center"/>
          </w:tcPr>
          <w:p w14:paraId="2E162340"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Nazwa kryterium</w:t>
            </w:r>
          </w:p>
        </w:tc>
        <w:tc>
          <w:tcPr>
            <w:tcW w:w="9072" w:type="dxa"/>
            <w:shd w:val="clear" w:color="auto" w:fill="D9D9D9"/>
            <w:vAlign w:val="center"/>
          </w:tcPr>
          <w:p w14:paraId="2253112A"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Definicja / wyjaśnienia</w:t>
            </w:r>
          </w:p>
        </w:tc>
        <w:tc>
          <w:tcPr>
            <w:tcW w:w="1559" w:type="dxa"/>
            <w:shd w:val="clear" w:color="auto" w:fill="D9D9D9"/>
            <w:vAlign w:val="center"/>
          </w:tcPr>
          <w:p w14:paraId="67C63399"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T/N/ND</w:t>
            </w:r>
          </w:p>
        </w:tc>
      </w:tr>
      <w:tr w:rsidR="00E5141E" w:rsidRPr="00627C86" w14:paraId="481EB4C1" w14:textId="77777777" w:rsidTr="00E5141E">
        <w:trPr>
          <w:trHeight w:val="634"/>
        </w:trPr>
        <w:tc>
          <w:tcPr>
            <w:tcW w:w="709" w:type="dxa"/>
            <w:vAlign w:val="center"/>
          </w:tcPr>
          <w:p w14:paraId="26DC1E01" w14:textId="77777777" w:rsidR="00E5141E" w:rsidRPr="00546454" w:rsidRDefault="00E5141E" w:rsidP="0043258E">
            <w:pPr>
              <w:pStyle w:val="Akapitzlist"/>
              <w:numPr>
                <w:ilvl w:val="0"/>
                <w:numId w:val="12"/>
              </w:numPr>
              <w:ind w:left="360"/>
              <w:jc w:val="center"/>
              <w:rPr>
                <w:rFonts w:ascii="Arial" w:hAnsi="Arial" w:cs="Arial"/>
                <w:sz w:val="22"/>
                <w:szCs w:val="22"/>
              </w:rPr>
            </w:pPr>
          </w:p>
        </w:tc>
        <w:tc>
          <w:tcPr>
            <w:tcW w:w="3544" w:type="dxa"/>
            <w:vAlign w:val="center"/>
          </w:tcPr>
          <w:p w14:paraId="6577DB8F" w14:textId="77777777" w:rsidR="00E5141E" w:rsidRPr="00EB3A16" w:rsidRDefault="00E5141E" w:rsidP="00F21722">
            <w:pPr>
              <w:pStyle w:val="Default"/>
              <w:spacing w:before="120" w:after="120"/>
              <w:jc w:val="both"/>
              <w:rPr>
                <w:sz w:val="22"/>
                <w:szCs w:val="22"/>
              </w:rPr>
            </w:pPr>
            <w:r w:rsidRPr="00EB3A16">
              <w:rPr>
                <w:sz w:val="22"/>
                <w:szCs w:val="22"/>
              </w:rPr>
              <w:t xml:space="preserve">Kategoria i klasa drogi </w:t>
            </w:r>
          </w:p>
        </w:tc>
        <w:tc>
          <w:tcPr>
            <w:tcW w:w="9072" w:type="dxa"/>
          </w:tcPr>
          <w:p w14:paraId="422EFCED" w14:textId="77777777" w:rsidR="00E5141E" w:rsidRDefault="00E5141E" w:rsidP="00B2349E">
            <w:pPr>
              <w:pStyle w:val="Default"/>
              <w:spacing w:before="60"/>
              <w:jc w:val="both"/>
              <w:rPr>
                <w:sz w:val="22"/>
                <w:szCs w:val="22"/>
              </w:rPr>
            </w:pPr>
            <w:r w:rsidRPr="00EB3A16">
              <w:rPr>
                <w:sz w:val="22"/>
                <w:szCs w:val="22"/>
              </w:rPr>
              <w:t>W ramach kryterium ocenie podlegać będ</w:t>
            </w:r>
            <w:r>
              <w:rPr>
                <w:sz w:val="22"/>
                <w:szCs w:val="22"/>
              </w:rPr>
              <w:t>zie czy droga zaliczana jest do</w:t>
            </w:r>
            <w:r w:rsidR="00FF270D">
              <w:rPr>
                <w:sz w:val="22"/>
                <w:szCs w:val="22"/>
              </w:rPr>
              <w:t xml:space="preserve"> </w:t>
            </w:r>
            <w:r w:rsidRPr="00EB3A16">
              <w:rPr>
                <w:sz w:val="22"/>
                <w:szCs w:val="22"/>
              </w:rPr>
              <w:t>kategorii dróg wojewódzkich.</w:t>
            </w:r>
          </w:p>
          <w:p w14:paraId="1FA9F33B" w14:textId="77777777" w:rsidR="003D0FC9" w:rsidRPr="00EB3A16" w:rsidRDefault="003D0FC9"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14:paraId="55E4DDD2" w14:textId="77777777" w:rsidR="00E5141E" w:rsidRPr="000F4A1A" w:rsidRDefault="00E5141E" w:rsidP="00F21722">
            <w:pPr>
              <w:pStyle w:val="Default"/>
              <w:rPr>
                <w:sz w:val="22"/>
                <w:szCs w:val="22"/>
              </w:rPr>
            </w:pPr>
          </w:p>
        </w:tc>
      </w:tr>
      <w:tr w:rsidR="00E5141E" w:rsidRPr="00627C86" w14:paraId="66BB9329" w14:textId="77777777" w:rsidTr="00E5141E">
        <w:trPr>
          <w:trHeight w:val="634"/>
        </w:trPr>
        <w:tc>
          <w:tcPr>
            <w:tcW w:w="709" w:type="dxa"/>
            <w:vAlign w:val="center"/>
          </w:tcPr>
          <w:p w14:paraId="5D09266E" w14:textId="77777777"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vAlign w:val="center"/>
          </w:tcPr>
          <w:p w14:paraId="43142D64" w14:textId="77777777" w:rsidR="00E5141E" w:rsidRPr="00EB3A16" w:rsidRDefault="00E5141E" w:rsidP="00F21722">
            <w:pPr>
              <w:pStyle w:val="Default"/>
              <w:spacing w:before="120" w:after="120"/>
              <w:jc w:val="both"/>
              <w:rPr>
                <w:sz w:val="22"/>
                <w:szCs w:val="22"/>
              </w:rPr>
            </w:pPr>
            <w:r w:rsidRPr="00EB3A16">
              <w:rPr>
                <w:sz w:val="22"/>
                <w:szCs w:val="22"/>
              </w:rPr>
              <w:t xml:space="preserve">Budowa/rozbudowa/przebudowa drogi wojewódzkiej </w:t>
            </w:r>
          </w:p>
        </w:tc>
        <w:tc>
          <w:tcPr>
            <w:tcW w:w="9072" w:type="dxa"/>
          </w:tcPr>
          <w:p w14:paraId="781E3096" w14:textId="77777777" w:rsidR="00B2349E" w:rsidRDefault="00E5141E" w:rsidP="00B2349E">
            <w:pPr>
              <w:pStyle w:val="Default"/>
              <w:spacing w:before="60" w:after="60"/>
              <w:jc w:val="both"/>
              <w:rPr>
                <w:sz w:val="22"/>
                <w:szCs w:val="22"/>
              </w:rPr>
            </w:pPr>
            <w:r w:rsidRPr="00EB3A16">
              <w:rPr>
                <w:sz w:val="22"/>
                <w:szCs w:val="22"/>
              </w:rPr>
              <w:t>W ramach kryterium ocenie podlegać będzie czy planowane do poniesienia wydatki przeznaczone na inwestycje objęte projektem nie dotyczą prac remontowych oraz bieżącego utrzymania infrastruktury.</w:t>
            </w:r>
          </w:p>
          <w:p w14:paraId="393AF3D6" w14:textId="77777777" w:rsidR="00E5141E" w:rsidRPr="00EB3A16" w:rsidRDefault="00B2349E"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14:paraId="25A930A3" w14:textId="77777777" w:rsidR="00E5141E" w:rsidRPr="000F4A1A" w:rsidRDefault="00E5141E" w:rsidP="00F21722">
            <w:pPr>
              <w:pStyle w:val="Default"/>
              <w:rPr>
                <w:sz w:val="22"/>
                <w:szCs w:val="22"/>
              </w:rPr>
            </w:pPr>
          </w:p>
        </w:tc>
      </w:tr>
      <w:tr w:rsidR="00E5141E" w:rsidRPr="00627C86" w14:paraId="2F55BEA1" w14:textId="77777777" w:rsidTr="00E5141E">
        <w:trPr>
          <w:trHeight w:val="634"/>
        </w:trPr>
        <w:tc>
          <w:tcPr>
            <w:tcW w:w="709" w:type="dxa"/>
            <w:vAlign w:val="center"/>
          </w:tcPr>
          <w:p w14:paraId="450983B4" w14:textId="77777777"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vAlign w:val="center"/>
          </w:tcPr>
          <w:p w14:paraId="190E7B3E" w14:textId="77777777" w:rsidR="00E5141E" w:rsidRPr="00EB3A16" w:rsidRDefault="00E5141E" w:rsidP="00F21722">
            <w:pPr>
              <w:pStyle w:val="Default"/>
              <w:spacing w:before="120" w:after="120"/>
              <w:rPr>
                <w:sz w:val="22"/>
                <w:szCs w:val="22"/>
              </w:rPr>
            </w:pPr>
            <w:r w:rsidRPr="00EB3A16">
              <w:rPr>
                <w:sz w:val="22"/>
                <w:szCs w:val="22"/>
              </w:rPr>
              <w:t>Nośność budowanej/</w:t>
            </w:r>
            <w:r>
              <w:rPr>
                <w:sz w:val="22"/>
                <w:szCs w:val="22"/>
              </w:rPr>
              <w:t xml:space="preserve"> </w:t>
            </w:r>
            <w:r w:rsidRPr="00EB3A16">
              <w:rPr>
                <w:sz w:val="22"/>
                <w:szCs w:val="22"/>
              </w:rPr>
              <w:t xml:space="preserve">przebudowywanej infrastruktury drogowej </w:t>
            </w:r>
          </w:p>
        </w:tc>
        <w:tc>
          <w:tcPr>
            <w:tcW w:w="9072" w:type="dxa"/>
          </w:tcPr>
          <w:p w14:paraId="5B9AADBF" w14:textId="77777777" w:rsidR="00E5141E" w:rsidRDefault="00E5141E" w:rsidP="00B2349E">
            <w:pPr>
              <w:pStyle w:val="Default"/>
              <w:spacing w:before="60" w:after="60"/>
              <w:jc w:val="both"/>
              <w:rPr>
                <w:sz w:val="22"/>
                <w:szCs w:val="22"/>
              </w:rPr>
            </w:pPr>
            <w:r w:rsidRPr="00EB3A16">
              <w:rPr>
                <w:sz w:val="22"/>
                <w:szCs w:val="22"/>
              </w:rPr>
              <w:t xml:space="preserve">W ramach kryterium ocenie podlegać będzie czy po realizacji projektu zostanie zapewniony standard nośności budowanej/rozbudowywanej/przebudowanej infrastruktury drogowej min. </w:t>
            </w:r>
            <w:r w:rsidR="00B2349E">
              <w:rPr>
                <w:sz w:val="22"/>
                <w:szCs w:val="22"/>
              </w:rPr>
              <w:t>115</w:t>
            </w:r>
            <w:r w:rsidR="00B2349E" w:rsidRPr="00EB3A16">
              <w:rPr>
                <w:sz w:val="22"/>
                <w:szCs w:val="22"/>
              </w:rPr>
              <w:t xml:space="preserve"> </w:t>
            </w:r>
            <w:proofErr w:type="spellStart"/>
            <w:r w:rsidRPr="00EB3A16">
              <w:rPr>
                <w:sz w:val="22"/>
                <w:szCs w:val="22"/>
              </w:rPr>
              <w:t>kN</w:t>
            </w:r>
            <w:proofErr w:type="spellEnd"/>
            <w:r w:rsidRPr="00EB3A16">
              <w:rPr>
                <w:sz w:val="22"/>
                <w:szCs w:val="22"/>
              </w:rPr>
              <w:t>/oś na całej długości drogi objętej wnioskiem o dofinansowanie, łącznie z mostami, wiaduktami i przepustami, które dopuszczają przejazdy pojazdów o</w:t>
            </w:r>
            <w:r w:rsidR="00B2349E">
              <w:rPr>
                <w:sz w:val="22"/>
                <w:szCs w:val="22"/>
              </w:rPr>
              <w:t> </w:t>
            </w:r>
            <w:r w:rsidRPr="00EB3A16">
              <w:rPr>
                <w:sz w:val="22"/>
                <w:szCs w:val="22"/>
              </w:rPr>
              <w:t xml:space="preserve">ciężarze całkowitym 50 ton. </w:t>
            </w:r>
          </w:p>
          <w:p w14:paraId="58086961" w14:textId="77777777" w:rsidR="00B2349E" w:rsidRPr="00EB3A16" w:rsidRDefault="00B2349E" w:rsidP="00B2349E">
            <w:pPr>
              <w:pStyle w:val="Default"/>
              <w:spacing w:before="200" w:after="60"/>
              <w:jc w:val="both"/>
              <w:rPr>
                <w:sz w:val="22"/>
                <w:szCs w:val="22"/>
              </w:rPr>
            </w:pPr>
            <w:r>
              <w:rPr>
                <w:sz w:val="22"/>
                <w:szCs w:val="22"/>
              </w:rPr>
              <w:t>Istnieje możliwość poprawy/uzupełnienia projektu w zakresie niniejszego kryterium (zgodnie z art. 45 ust. 3 ustawy wdrożeniowej).</w:t>
            </w:r>
          </w:p>
        </w:tc>
        <w:tc>
          <w:tcPr>
            <w:tcW w:w="1559" w:type="dxa"/>
          </w:tcPr>
          <w:p w14:paraId="55BF84C8" w14:textId="77777777" w:rsidR="00E5141E" w:rsidRPr="000F4A1A" w:rsidRDefault="00E5141E" w:rsidP="00F21722">
            <w:pPr>
              <w:pStyle w:val="Default"/>
              <w:rPr>
                <w:sz w:val="22"/>
                <w:szCs w:val="22"/>
              </w:rPr>
            </w:pPr>
          </w:p>
        </w:tc>
      </w:tr>
    </w:tbl>
    <w:p w14:paraId="077EF564" w14:textId="77777777"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21ED" w14:textId="77777777" w:rsidR="00895596" w:rsidRDefault="00895596" w:rsidP="00DC2ECD">
      <w:r>
        <w:separator/>
      </w:r>
    </w:p>
  </w:endnote>
  <w:endnote w:type="continuationSeparator" w:id="0">
    <w:p w14:paraId="5361462B" w14:textId="77777777" w:rsidR="00895596" w:rsidRDefault="00895596"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BEE8" w14:textId="77777777" w:rsidR="005A2D43" w:rsidRDefault="005A2D43">
    <w:pPr>
      <w:pStyle w:val="Stopka"/>
      <w:jc w:val="right"/>
    </w:pPr>
    <w:r>
      <w:fldChar w:fldCharType="begin"/>
    </w:r>
    <w:r>
      <w:instrText xml:space="preserve"> PAGE   \* MERGEFORMAT </w:instrText>
    </w:r>
    <w:r>
      <w:fldChar w:fldCharType="separate"/>
    </w:r>
    <w:r w:rsidR="0018175A">
      <w:rPr>
        <w:noProof/>
      </w:rPr>
      <w:t>9</w:t>
    </w:r>
    <w:r>
      <w:fldChar w:fldCharType="end"/>
    </w:r>
  </w:p>
  <w:p w14:paraId="2573AB64" w14:textId="77777777" w:rsidR="005A2D43" w:rsidRDefault="005A2D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1FA4" w14:textId="77777777" w:rsidR="00895596" w:rsidRDefault="00895596" w:rsidP="00DC2ECD">
      <w:r>
        <w:separator/>
      </w:r>
    </w:p>
  </w:footnote>
  <w:footnote w:type="continuationSeparator" w:id="0">
    <w:p w14:paraId="54F88A2C" w14:textId="77777777" w:rsidR="00895596" w:rsidRDefault="00895596" w:rsidP="00DC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A7F65"/>
    <w:multiLevelType w:val="hybridMultilevel"/>
    <w:tmpl w:val="1B9227F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0"/>
  </w:num>
  <w:num w:numId="5">
    <w:abstractNumId w:val="13"/>
  </w:num>
  <w:num w:numId="6">
    <w:abstractNumId w:val="1"/>
  </w:num>
  <w:num w:numId="7">
    <w:abstractNumId w:val="3"/>
  </w:num>
  <w:num w:numId="8">
    <w:abstractNumId w:val="14"/>
  </w:num>
  <w:num w:numId="9">
    <w:abstractNumId w:val="6"/>
  </w:num>
  <w:num w:numId="10">
    <w:abstractNumId w:val="7"/>
  </w:num>
  <w:num w:numId="11">
    <w:abstractNumId w:val="10"/>
  </w:num>
  <w:num w:numId="12">
    <w:abstractNumId w:val="11"/>
  </w:num>
  <w:num w:numId="13">
    <w:abstractNumId w:val="2"/>
  </w:num>
  <w:num w:numId="14">
    <w:abstractNumId w:val="8"/>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738A6"/>
    <w:rsid w:val="0007718C"/>
    <w:rsid w:val="00084619"/>
    <w:rsid w:val="000910FC"/>
    <w:rsid w:val="00095764"/>
    <w:rsid w:val="000C5E9E"/>
    <w:rsid w:val="000D35FD"/>
    <w:rsid w:val="000D7A7C"/>
    <w:rsid w:val="000E504B"/>
    <w:rsid w:val="000F4C63"/>
    <w:rsid w:val="000F72BE"/>
    <w:rsid w:val="001117C0"/>
    <w:rsid w:val="001346E6"/>
    <w:rsid w:val="001365D5"/>
    <w:rsid w:val="00143356"/>
    <w:rsid w:val="001665CD"/>
    <w:rsid w:val="00171FE4"/>
    <w:rsid w:val="00173254"/>
    <w:rsid w:val="00176558"/>
    <w:rsid w:val="0018175A"/>
    <w:rsid w:val="001833A9"/>
    <w:rsid w:val="00190EF5"/>
    <w:rsid w:val="001A46ED"/>
    <w:rsid w:val="001C3FB4"/>
    <w:rsid w:val="001D13A7"/>
    <w:rsid w:val="002009CA"/>
    <w:rsid w:val="00201E97"/>
    <w:rsid w:val="002067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589F"/>
    <w:rsid w:val="002E3C2A"/>
    <w:rsid w:val="00336D32"/>
    <w:rsid w:val="00354CDE"/>
    <w:rsid w:val="0036429E"/>
    <w:rsid w:val="00365567"/>
    <w:rsid w:val="0037615C"/>
    <w:rsid w:val="003C581B"/>
    <w:rsid w:val="003D0FC9"/>
    <w:rsid w:val="003E0974"/>
    <w:rsid w:val="003F5ED4"/>
    <w:rsid w:val="00407009"/>
    <w:rsid w:val="0043258E"/>
    <w:rsid w:val="00432A63"/>
    <w:rsid w:val="004368AA"/>
    <w:rsid w:val="00437BCA"/>
    <w:rsid w:val="00443162"/>
    <w:rsid w:val="00457B5B"/>
    <w:rsid w:val="00463DFB"/>
    <w:rsid w:val="00484009"/>
    <w:rsid w:val="004A120A"/>
    <w:rsid w:val="004A2D16"/>
    <w:rsid w:val="004B2C64"/>
    <w:rsid w:val="004C4B4C"/>
    <w:rsid w:val="004D64AA"/>
    <w:rsid w:val="004E6C36"/>
    <w:rsid w:val="004F787E"/>
    <w:rsid w:val="00502E87"/>
    <w:rsid w:val="00524B56"/>
    <w:rsid w:val="00535A0C"/>
    <w:rsid w:val="00555C26"/>
    <w:rsid w:val="00565013"/>
    <w:rsid w:val="005845E9"/>
    <w:rsid w:val="005847E0"/>
    <w:rsid w:val="0058773D"/>
    <w:rsid w:val="005951DD"/>
    <w:rsid w:val="005A2D43"/>
    <w:rsid w:val="005A7AE8"/>
    <w:rsid w:val="005B3F6A"/>
    <w:rsid w:val="005C75DF"/>
    <w:rsid w:val="006030A8"/>
    <w:rsid w:val="00603475"/>
    <w:rsid w:val="00633F22"/>
    <w:rsid w:val="00645CC1"/>
    <w:rsid w:val="00646A32"/>
    <w:rsid w:val="0066394C"/>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3F98"/>
    <w:rsid w:val="00716B3F"/>
    <w:rsid w:val="007317E7"/>
    <w:rsid w:val="00735595"/>
    <w:rsid w:val="00735AAB"/>
    <w:rsid w:val="00761520"/>
    <w:rsid w:val="00776A7D"/>
    <w:rsid w:val="00776FD2"/>
    <w:rsid w:val="0079434D"/>
    <w:rsid w:val="007A35B3"/>
    <w:rsid w:val="007A4B46"/>
    <w:rsid w:val="007A6925"/>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2349E"/>
    <w:rsid w:val="00B24F11"/>
    <w:rsid w:val="00B453ED"/>
    <w:rsid w:val="00B45C71"/>
    <w:rsid w:val="00B632DF"/>
    <w:rsid w:val="00B73977"/>
    <w:rsid w:val="00B74C59"/>
    <w:rsid w:val="00B753E4"/>
    <w:rsid w:val="00B833DD"/>
    <w:rsid w:val="00BC3CAC"/>
    <w:rsid w:val="00BD55A7"/>
    <w:rsid w:val="00BE1384"/>
    <w:rsid w:val="00BE7FD6"/>
    <w:rsid w:val="00BF3049"/>
    <w:rsid w:val="00BF68DA"/>
    <w:rsid w:val="00C2027F"/>
    <w:rsid w:val="00C25FF9"/>
    <w:rsid w:val="00C27167"/>
    <w:rsid w:val="00C34EC6"/>
    <w:rsid w:val="00C5267D"/>
    <w:rsid w:val="00C624F3"/>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59CE"/>
    <w:rsid w:val="00DD6A6B"/>
    <w:rsid w:val="00DF597C"/>
    <w:rsid w:val="00E02BE7"/>
    <w:rsid w:val="00E06A6A"/>
    <w:rsid w:val="00E14E13"/>
    <w:rsid w:val="00E158BA"/>
    <w:rsid w:val="00E20FAD"/>
    <w:rsid w:val="00E33F0B"/>
    <w:rsid w:val="00E37C75"/>
    <w:rsid w:val="00E407B3"/>
    <w:rsid w:val="00E5141E"/>
    <w:rsid w:val="00E51E61"/>
    <w:rsid w:val="00E57D6C"/>
    <w:rsid w:val="00E73BF6"/>
    <w:rsid w:val="00EA0561"/>
    <w:rsid w:val="00EA0A2B"/>
    <w:rsid w:val="00ED0F36"/>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75FE0"/>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19B4"/>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5C5A-3A1C-4E17-8133-A66DDB20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2228</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KRYTERIA MERYTORYCZNE WYBORU PROJEKTÓW </dc:subject>
  <dc:creator>p.surmacz</dc:creator>
  <cp:keywords/>
  <dc:description/>
  <cp:lastModifiedBy>Wojtoń Maria</cp:lastModifiedBy>
  <cp:revision>5</cp:revision>
  <cp:lastPrinted>2018-09-19T06:48:00Z</cp:lastPrinted>
  <dcterms:created xsi:type="dcterms:W3CDTF">2020-03-18T12:03:00Z</dcterms:created>
  <dcterms:modified xsi:type="dcterms:W3CDTF">2021-05-26T10:29:00Z</dcterms:modified>
</cp:coreProperties>
</file>