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CC" w:rsidRDefault="005948CC" w:rsidP="00EA5579">
      <w:pPr>
        <w:rPr>
          <w:rFonts w:ascii="Arial" w:hAnsi="Arial" w:cs="Arial"/>
          <w:b/>
        </w:rPr>
      </w:pPr>
    </w:p>
    <w:p w:rsidR="00B9423C" w:rsidRPr="00926B40" w:rsidRDefault="00B9423C" w:rsidP="007E3077">
      <w:pPr>
        <w:pStyle w:val="Nagwek1"/>
        <w:ind w:left="9912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0" w:name="_Hlk97711470"/>
      <w:r w:rsidRPr="00926B4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Załącznik do Uchwały Nr </w:t>
      </w:r>
      <w:r w:rsidR="007E30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530/11136/23</w:t>
      </w:r>
    </w:p>
    <w:p w:rsidR="00B9423C" w:rsidRPr="00D30DAF" w:rsidRDefault="00B9423C" w:rsidP="007E3077">
      <w:pPr>
        <w:spacing w:after="0"/>
        <w:ind w:left="9204" w:firstLine="708"/>
        <w:rPr>
          <w:rFonts w:ascii="Arial" w:eastAsia="Times New Roman" w:hAnsi="Arial" w:cs="Arial"/>
          <w:bCs/>
          <w:szCs w:val="24"/>
          <w:lang w:eastAsia="pl-PL"/>
        </w:rPr>
      </w:pPr>
      <w:r w:rsidRPr="00D30DAF">
        <w:rPr>
          <w:rFonts w:ascii="Arial" w:eastAsia="Times New Roman" w:hAnsi="Arial" w:cs="Arial"/>
          <w:bCs/>
          <w:szCs w:val="24"/>
          <w:lang w:eastAsia="pl-PL"/>
        </w:rPr>
        <w:t>Zarządu Województwa Podkarpackiego</w:t>
      </w:r>
    </w:p>
    <w:p w:rsidR="00B9423C" w:rsidRPr="00D30DAF" w:rsidRDefault="00B9423C" w:rsidP="007E3077">
      <w:pPr>
        <w:spacing w:after="0"/>
        <w:ind w:left="9204" w:firstLine="708"/>
        <w:rPr>
          <w:rFonts w:ascii="Arial" w:eastAsia="Times New Roman" w:hAnsi="Arial" w:cs="Arial"/>
          <w:bCs/>
          <w:szCs w:val="24"/>
          <w:lang w:eastAsia="pl-PL"/>
        </w:rPr>
      </w:pPr>
      <w:r w:rsidRPr="00D30DAF">
        <w:rPr>
          <w:rFonts w:ascii="Arial" w:eastAsia="Times New Roman" w:hAnsi="Arial" w:cs="Arial"/>
          <w:bCs/>
          <w:szCs w:val="24"/>
          <w:lang w:eastAsia="pl-PL"/>
        </w:rPr>
        <w:t xml:space="preserve">w Rzeszowie z dnia </w:t>
      </w:r>
      <w:r w:rsidR="007E3077">
        <w:rPr>
          <w:rFonts w:ascii="Arial" w:eastAsia="Times New Roman" w:hAnsi="Arial" w:cs="Times New Roman"/>
          <w:szCs w:val="24"/>
          <w:lang w:eastAsia="pl-PL"/>
        </w:rPr>
        <w:t>9 października 2023 r.</w:t>
      </w:r>
    </w:p>
    <w:bookmarkEnd w:id="0"/>
    <w:p w:rsidR="00B9423C" w:rsidRPr="00926B40" w:rsidRDefault="00B9423C" w:rsidP="00B9423C">
      <w:pPr>
        <w:rPr>
          <w:rFonts w:ascii="Arial" w:hAnsi="Arial" w:cs="Arial"/>
          <w:b/>
          <w:color w:val="000000" w:themeColor="text1"/>
        </w:rPr>
      </w:pPr>
    </w:p>
    <w:p w:rsidR="00B9423C" w:rsidRPr="005948CC" w:rsidRDefault="00B9423C" w:rsidP="00B9423C">
      <w:pPr>
        <w:jc w:val="right"/>
        <w:rPr>
          <w:rFonts w:ascii="Arial" w:hAnsi="Arial" w:cs="Arial"/>
          <w:b/>
        </w:rPr>
      </w:pPr>
    </w:p>
    <w:p w:rsidR="00B9423C" w:rsidRPr="00926B40" w:rsidRDefault="00B9423C" w:rsidP="00B9423C">
      <w:pPr>
        <w:pStyle w:val="Nagwek2"/>
        <w:rPr>
          <w:rFonts w:ascii="Arial" w:hAnsi="Arial" w:cs="Arial"/>
          <w:i/>
          <w:color w:val="000000" w:themeColor="text1"/>
          <w:sz w:val="20"/>
          <w:szCs w:val="20"/>
        </w:rPr>
      </w:pPr>
      <w:r w:rsidRPr="00B9423C">
        <w:rPr>
          <w:rFonts w:ascii="Arial" w:hAnsi="Arial" w:cs="Arial"/>
          <w:b/>
          <w:color w:val="000000" w:themeColor="text1"/>
          <w:sz w:val="20"/>
          <w:szCs w:val="20"/>
        </w:rPr>
        <w:t>Tabela wdrażania rekomendacji badania ewaluacyjnego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Ewaluacja </w:t>
      </w:r>
      <w:r w:rsidRPr="00926B40">
        <w:rPr>
          <w:rFonts w:ascii="Arial" w:hAnsi="Arial" w:cs="Arial"/>
          <w:color w:val="000000" w:themeColor="text1"/>
          <w:sz w:val="20"/>
          <w:szCs w:val="20"/>
        </w:rPr>
        <w:t>wpływu RPO WP 2014-2020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obszarze rewitalizacji</w:t>
      </w:r>
    </w:p>
    <w:p w:rsidR="00B9423C" w:rsidRPr="00926B40" w:rsidRDefault="00B9423C" w:rsidP="00B9423C">
      <w:pPr>
        <w:rPr>
          <w:rFonts w:ascii="Arial" w:hAnsi="Arial" w:cs="Arial"/>
          <w:b/>
          <w:color w:val="000000" w:themeColor="text1"/>
        </w:rPr>
      </w:pPr>
      <w:r w:rsidRPr="00926B40">
        <w:rPr>
          <w:rFonts w:ascii="Arial" w:hAnsi="Arial" w:cs="Arial"/>
          <w:b/>
          <w:color w:val="000000" w:themeColor="text1"/>
        </w:rPr>
        <w:t xml:space="preserve">Instytucja zlecająca badanie: </w:t>
      </w:r>
      <w:r w:rsidRPr="00926B40">
        <w:rPr>
          <w:rFonts w:ascii="Arial" w:hAnsi="Arial" w:cs="Arial"/>
          <w:color w:val="000000" w:themeColor="text1"/>
        </w:rPr>
        <w:t>Urząd Marszałkowski Województwa Podkarpackiego</w:t>
      </w:r>
    </w:p>
    <w:p w:rsidR="005948CC" w:rsidRPr="005948CC" w:rsidRDefault="005948CC" w:rsidP="005948CC">
      <w:pPr>
        <w:rPr>
          <w:rFonts w:ascii="Arial" w:hAnsi="Arial" w:cs="Arial"/>
          <w:b/>
        </w:rPr>
      </w:pPr>
    </w:p>
    <w:tbl>
      <w:tblPr>
        <w:tblStyle w:val="Tabela-Siatka"/>
        <w:tblW w:w="14709" w:type="dxa"/>
        <w:tblInd w:w="-113" w:type="dxa"/>
        <w:tblLook w:val="04A0" w:firstRow="1" w:lastRow="0" w:firstColumn="1" w:lastColumn="0" w:noHBand="0" w:noVBand="1"/>
        <w:tblCaption w:val="Wnioski i rekomendacje"/>
        <w:tblDescription w:val="Tabela zawiera następujące informacje nt. poszczególnych rekomendacji: treść wniosku i rekomendacji, adresat rekomendacji, sposób wdrożenia, termin wdrożenia, uzasadnienie odrzucenia lub częściowego wdrożenia, klasa, podklasa rekomendacji, obszar tematyczny, program operacyjny oraz bazowy status rekomendacji. Tabela zawiera łączone komórki."/>
      </w:tblPr>
      <w:tblGrid>
        <w:gridCol w:w="572"/>
        <w:gridCol w:w="3478"/>
        <w:gridCol w:w="2437"/>
        <w:gridCol w:w="1559"/>
        <w:gridCol w:w="2835"/>
        <w:gridCol w:w="1276"/>
        <w:gridCol w:w="2552"/>
      </w:tblGrid>
      <w:tr w:rsidR="005948CC" w:rsidRPr="005948CC" w:rsidTr="00C54E24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8CC" w:rsidRPr="005948CC" w:rsidRDefault="005948CC" w:rsidP="00C54E24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8CC" w:rsidRPr="005948CC" w:rsidRDefault="005948CC" w:rsidP="00C54E24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Treść wniosku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8CC" w:rsidRPr="005948CC" w:rsidRDefault="005948CC" w:rsidP="00C54E24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Treść rekomendacji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8CC" w:rsidRPr="005948CC" w:rsidRDefault="005948CC" w:rsidP="00C54E24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Adresat rekomendacji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4F6" w:rsidRDefault="006D14F6" w:rsidP="00C54E24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  <w:p w:rsidR="006D14F6" w:rsidRDefault="006D14F6" w:rsidP="00C54E24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</w:p>
          <w:p w:rsidR="00BD7DF9" w:rsidRDefault="005948CC" w:rsidP="00C54E24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Sposób wdrożenia</w:t>
            </w:r>
          </w:p>
          <w:p w:rsidR="00BD7DF9" w:rsidRPr="00BD7DF9" w:rsidRDefault="00BD7DF9" w:rsidP="00C54E24">
            <w:pPr>
              <w:jc w:val="left"/>
              <w:rPr>
                <w:rFonts w:ascii="Arial" w:hAnsi="Arial" w:cs="Arial"/>
              </w:rPr>
            </w:pPr>
          </w:p>
          <w:p w:rsidR="005948CC" w:rsidRPr="00BD7DF9" w:rsidRDefault="005948CC" w:rsidP="00C54E24">
            <w:pPr>
              <w:ind w:firstLine="708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948CC" w:rsidRPr="005948CC" w:rsidRDefault="005948CC" w:rsidP="00C54E24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Termin wdrożenia (kwartał)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48CC" w:rsidRPr="005948CC" w:rsidRDefault="005948CC" w:rsidP="00C54E24">
            <w:pPr>
              <w:spacing w:after="0"/>
              <w:jc w:val="left"/>
              <w:rPr>
                <w:rFonts w:ascii="Arial" w:hAnsi="Arial" w:cs="Arial"/>
                <w:b/>
                <w:bCs/>
              </w:rPr>
            </w:pPr>
            <w:r w:rsidRPr="00BB3F2B">
              <w:rPr>
                <w:rFonts w:ascii="Arial" w:hAnsi="Arial" w:cs="Arial"/>
                <w:b/>
                <w:color w:val="000000" w:themeColor="text1"/>
              </w:rPr>
              <w:t xml:space="preserve">Uzasadnienie odrzucenia rekomendacji/ </w:t>
            </w:r>
            <w:r>
              <w:rPr>
                <w:rFonts w:ascii="Arial" w:hAnsi="Arial" w:cs="Arial"/>
                <w:b/>
                <w:color w:val="000000" w:themeColor="text1"/>
              </w:rPr>
              <w:t>w</w:t>
            </w:r>
            <w:r w:rsidRPr="00BB3F2B">
              <w:rPr>
                <w:rFonts w:ascii="Arial" w:hAnsi="Arial" w:cs="Arial"/>
                <w:b/>
                <w:color w:val="000000" w:themeColor="text1"/>
              </w:rPr>
              <w:t xml:space="preserve">drożenia 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</w:r>
            <w:r w:rsidRPr="00BB3F2B">
              <w:rPr>
                <w:rFonts w:ascii="Arial" w:hAnsi="Arial" w:cs="Arial"/>
                <w:b/>
                <w:color w:val="000000" w:themeColor="text1"/>
              </w:rPr>
              <w:t>w części</w:t>
            </w:r>
          </w:p>
        </w:tc>
      </w:tr>
      <w:tr w:rsidR="00AC0EF0" w:rsidRPr="005948CC" w:rsidTr="00AC0EF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948CC" w:rsidRPr="005948CC" w:rsidRDefault="005948CC" w:rsidP="00EA5579">
            <w:pPr>
              <w:pStyle w:val="Akapitzlist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 xml:space="preserve">W ramach FEP 2021-2027 realizowany będzie Priorytet 6. Rozwój zrównoważony terytorialnie. W ramach tego Priorytetu ustanowiono m. in. Cel Szczegółowy 5(ii), w ramach którego będą realizowane działania, które mogłyby dopełniać proces rewitalizacji w gminach. Interwencja będzie dotyczyć takich dziedzin jak: dziedzictwo kulturowe i naturalne, usługi turystyczne, ekoturystyka, a także fizyczna odnowa i bezpieczeństwo przestrzeni publicznych. Jak wynika z wywiadów z przedstawicielami IP/IZ, w </w:t>
            </w:r>
            <w:r w:rsidRPr="005948CC">
              <w:rPr>
                <w:rFonts w:ascii="Arial" w:hAnsi="Arial" w:cs="Arial"/>
              </w:rPr>
              <w:lastRenderedPageBreak/>
              <w:t>konkursach dotyczących ww. dziedzin planowane jest premiowanie projektów wynikających z GPR. Biorąc pod uwagę wyniki badania należy ocenić, że premiowanie powiązania różnego rodzaju działań z projektami wpisanymi do LPR/GPR jest słuszne i może przynieść długofalowe korzyści, także w kontekście promowania społecznego wymiaru rewitalizacji. (s. 118-120)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bookmarkStart w:id="1" w:name="_Hlk141624275"/>
            <w:r w:rsidRPr="005948CC">
              <w:rPr>
                <w:rFonts w:ascii="Arial" w:hAnsi="Arial" w:cs="Arial"/>
              </w:rPr>
              <w:lastRenderedPageBreak/>
              <w:t xml:space="preserve">Rekomenduje się premiowanie projektów wynikających z GPR w ramach wybranych naborów dotyczących CS </w:t>
            </w:r>
            <w:bookmarkEnd w:id="1"/>
            <w:r w:rsidRPr="005948CC">
              <w:rPr>
                <w:rFonts w:ascii="Arial" w:hAnsi="Arial" w:cs="Arial"/>
              </w:rPr>
              <w:t>5(ii) oraz Działania FEPK.07.04 (CS 4(a)).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IZ FEP 2021-2027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Uwzględnienie w FEP 2021-2027 w kierunkowych zasadach wyboru projektów oraz w kryteriach naboru w odniesieniu do interwencji w ramach CS 5(ii) oraz Działania FEPK.07.04 (CS 4(a)) kryterium premiującego projekty wynikające z GPR.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3</w:t>
            </w:r>
            <w:r w:rsidR="001911BA">
              <w:rPr>
                <w:rFonts w:ascii="Arial" w:hAnsi="Arial" w:cs="Arial"/>
              </w:rPr>
              <w:t>0</w:t>
            </w:r>
            <w:r w:rsidRPr="005948CC">
              <w:rPr>
                <w:rFonts w:ascii="Arial" w:hAnsi="Arial" w:cs="Arial"/>
              </w:rPr>
              <w:t>.0</w:t>
            </w:r>
            <w:r w:rsidR="00BD6638">
              <w:rPr>
                <w:rFonts w:ascii="Arial" w:hAnsi="Arial" w:cs="Arial"/>
              </w:rPr>
              <w:t>9</w:t>
            </w:r>
            <w:r w:rsidRPr="005948CC">
              <w:rPr>
                <w:rFonts w:ascii="Arial" w:hAnsi="Arial" w:cs="Arial"/>
              </w:rPr>
              <w:t>.202</w:t>
            </w:r>
            <w:r w:rsidR="00BD6638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AC0EF0" w:rsidRPr="005948CC" w:rsidTr="00AC0EF0"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Klasa rekomendacji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Programowa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Podklasa rekomendacji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Operacyjna</w:t>
            </w:r>
          </w:p>
        </w:tc>
      </w:tr>
      <w:tr w:rsidR="00AC0EF0" w:rsidRPr="005948CC" w:rsidTr="00AC0EF0">
        <w:trPr>
          <w:trHeight w:val="441"/>
        </w:trPr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Obszar tematyczny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Rozwój regionalny i lokalny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Program Operacyjny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FEP 2021-2027</w:t>
            </w:r>
          </w:p>
        </w:tc>
      </w:tr>
      <w:tr w:rsidR="00AC0EF0" w:rsidRPr="005948CC" w:rsidTr="00D9501C">
        <w:trPr>
          <w:trHeight w:val="441"/>
        </w:trPr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Bazowy status rekomendacji</w:t>
            </w:r>
          </w:p>
        </w:tc>
        <w:tc>
          <w:tcPr>
            <w:tcW w:w="10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F0" w:rsidRPr="005948CC" w:rsidRDefault="00E81A0B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Rekomendacja zatwierdzona w całości </w:t>
            </w:r>
            <w:r w:rsidR="001E69BF">
              <w:rPr>
                <w:rFonts w:ascii="Arial" w:hAnsi="Arial" w:cs="Arial"/>
              </w:rPr>
              <w:t>(realizowana)</w:t>
            </w:r>
          </w:p>
        </w:tc>
      </w:tr>
      <w:tr w:rsidR="00AC0EF0" w:rsidRPr="005948CC" w:rsidTr="00AC0EF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48CC" w:rsidRPr="005948CC" w:rsidRDefault="005948CC" w:rsidP="00EA5579">
            <w:pPr>
              <w:pStyle w:val="Akapitzlist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 xml:space="preserve">W ramach badania pozytywnie oceniono rolę Zespołu ds. rewitalizacji w procesie wdrażania działań rewitalizacyjnych w województwie podkarpackim. O skuteczności działań Zespołu świadczą pozytywne opinie przedstawicieli JST na temat działań informacyjno-promocyjnych, a także </w:t>
            </w:r>
            <w:r w:rsidRPr="005948CC">
              <w:rPr>
                <w:rFonts w:ascii="Arial" w:hAnsi="Arial" w:cs="Arial"/>
              </w:rPr>
              <w:lastRenderedPageBreak/>
              <w:t xml:space="preserve">wypowiedzi ekspertów, uczestniczących w niniejszym badaniu. Zespół odegrał znaczącą rolę w regionie we wsparciu przedstawicieli JST nie tylko w aspektach technicznych związanych z procesem rewitalizacji, </w:t>
            </w:r>
            <w:bookmarkStart w:id="2" w:name="_Hlk141619113"/>
            <w:r w:rsidRPr="005948CC">
              <w:rPr>
                <w:rFonts w:ascii="Arial" w:hAnsi="Arial" w:cs="Arial"/>
              </w:rPr>
              <w:t>ale także w przekazywaniu wiedzy na temat partycypacyjnej idei tego procesu, tj. włączaniu do planowania działań społeczności lokalnej.</w:t>
            </w:r>
            <w:bookmarkEnd w:id="2"/>
            <w:r w:rsidRPr="005948CC">
              <w:rPr>
                <w:rFonts w:ascii="Arial" w:hAnsi="Arial" w:cs="Arial"/>
              </w:rPr>
              <w:t xml:space="preserve"> </w:t>
            </w:r>
            <w:bookmarkStart w:id="3" w:name="_Hlk141619221"/>
            <w:r w:rsidRPr="005948CC">
              <w:rPr>
                <w:rFonts w:ascii="Arial" w:hAnsi="Arial" w:cs="Arial"/>
              </w:rPr>
              <w:t>Warto także zachować możliwość dzielenia się z gminami ogromną wiedzą na temat rewitalizacji, jaką dysponują członkowie Zespołu.</w:t>
            </w:r>
            <w:bookmarkEnd w:id="3"/>
            <w:r w:rsidRPr="005948CC">
              <w:rPr>
                <w:rFonts w:ascii="Arial" w:hAnsi="Arial" w:cs="Arial"/>
              </w:rPr>
              <w:t xml:space="preserve"> (s. 57)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bookmarkStart w:id="4" w:name="_Hlk141624302"/>
            <w:r w:rsidRPr="005948CC">
              <w:rPr>
                <w:rFonts w:ascii="Arial" w:hAnsi="Arial" w:cs="Arial"/>
              </w:rPr>
              <w:lastRenderedPageBreak/>
              <w:t>Rekomenduje się, aby w perspektywie 2021-2027 kontynuować funkcjonowanie Zespołu ds. rewitalizacji w województwie podkarpackim.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42751A" w:rsidP="00BD7DF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 Gospodarki Regionalnej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 xml:space="preserve">Utrzymanie funkcjonowania Zespołu ds. rewitalizacji, składającego się przynajmniej z pracowników UMWP (Departamentu Gospodarki Regionalnej) oraz kontynuowanie jego działalności doradczej w stosunku do gmin </w:t>
            </w:r>
            <w:r w:rsidRPr="005948CC">
              <w:rPr>
                <w:rFonts w:ascii="Arial" w:hAnsi="Arial" w:cs="Arial"/>
              </w:rPr>
              <w:lastRenderedPageBreak/>
              <w:t>województwa podkarpackiego w kwestii zagadnień związanych z rewitalizacją.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lastRenderedPageBreak/>
              <w:t>31.03.2024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</w:p>
        </w:tc>
        <w:bookmarkStart w:id="5" w:name="_GoBack"/>
        <w:bookmarkEnd w:id="5"/>
      </w:tr>
      <w:tr w:rsidR="00AC0EF0" w:rsidRPr="005948CC" w:rsidTr="00AC0EF0">
        <w:tc>
          <w:tcPr>
            <w:tcW w:w="5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Klasa rekomendacji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AC0EF0" w:rsidRPr="005948CC" w:rsidRDefault="00BD7DF9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Programowa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Podklasa rekomendacji</w:t>
            </w:r>
          </w:p>
        </w:tc>
        <w:tc>
          <w:tcPr>
            <w:tcW w:w="382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BD7DF9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Operacyjna</w:t>
            </w:r>
          </w:p>
        </w:tc>
      </w:tr>
      <w:tr w:rsidR="00AC0EF0" w:rsidRPr="005948CC" w:rsidTr="00D26428"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Obszar tematyczny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Rozwój regionalny i lokalny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Program Operacyjny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Nie dotyczy</w:t>
            </w:r>
          </w:p>
        </w:tc>
      </w:tr>
      <w:tr w:rsidR="00AC0EF0" w:rsidRPr="005948CC" w:rsidTr="0018189B"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Bazowy status rekomendacji</w:t>
            </w:r>
          </w:p>
        </w:tc>
        <w:tc>
          <w:tcPr>
            <w:tcW w:w="10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F0" w:rsidRPr="005948CC" w:rsidRDefault="00E81A0B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Rekomendacja zatwierdzona w całości </w:t>
            </w:r>
            <w:r w:rsidR="00CA0703">
              <w:rPr>
                <w:rFonts w:ascii="Arial" w:hAnsi="Arial" w:cs="Arial"/>
              </w:rPr>
              <w:t>(realizowana)</w:t>
            </w:r>
          </w:p>
        </w:tc>
      </w:tr>
      <w:tr w:rsidR="00AC0EF0" w:rsidRPr="005948CC" w:rsidTr="00AC0EF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5948CC" w:rsidRPr="005948CC" w:rsidRDefault="005948CC" w:rsidP="00EA5579">
            <w:pPr>
              <w:pStyle w:val="Akapitzlist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 xml:space="preserve">Z badania wynika, że gminy w dalszym ciągu potrzebują wsparcia doradczo-szkoleniowego w zakresie rewitalizacji. Ponadto, jak wynika z badania ilościowego z JST, w gminach nadal istnieje </w:t>
            </w:r>
            <w:r w:rsidRPr="005948CC">
              <w:rPr>
                <w:rFonts w:ascii="Arial" w:hAnsi="Arial" w:cs="Arial"/>
              </w:rPr>
              <w:lastRenderedPageBreak/>
              <w:t>zapotrzebowanie na rewitalizację, a przedstawiciele JST planują działania rewitalizacyjne. Jednocześnie, z analizy danych zastanych wynika, że zdecydowana większość gmin - beneficjentów Działań 6.3 i 6.5 to jednostki posiadające LPR. Jest to kolejna przesłanka, aby sądzić, że w regionie wciąż istnieje zapotrzebowanie na wsparcie doradczo-szkoleniowe. Jak wynika z wywiadu z ekspertem, szkolenia będą możliwe do realizacji dzięki trzeciej edycji programu „Regiony Rewitalizacji - wzmacnianie zdolności gmin do programowania i wdrażania działań rewitalizacyjnych”. (s. 59-60)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bookmarkStart w:id="6" w:name="_Hlk141624314"/>
            <w:r w:rsidRPr="005948CC">
              <w:rPr>
                <w:rFonts w:ascii="Arial" w:hAnsi="Arial" w:cs="Arial"/>
              </w:rPr>
              <w:lastRenderedPageBreak/>
              <w:t xml:space="preserve">Rekomenduje się kontynuowanie działań edukacyjnych dla gmin województwa podkarpackiego, dotyczących </w:t>
            </w:r>
            <w:r w:rsidRPr="005948CC">
              <w:rPr>
                <w:rFonts w:ascii="Arial" w:hAnsi="Arial" w:cs="Arial"/>
              </w:rPr>
              <w:lastRenderedPageBreak/>
              <w:t>prowadzenia procesu rewitalizacji.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42751A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Departament Gospodarki Regionalnej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 xml:space="preserve">Dalsze organizowanie i przeprowadzanie działań edukacyjnych (np. szkoleń, spotkań informacyjnych, wizyt studyjnych, doradztwa w formie telefonicznej i </w:t>
            </w:r>
            <w:r w:rsidRPr="005948CC">
              <w:rPr>
                <w:rFonts w:ascii="Arial" w:hAnsi="Arial" w:cs="Arial"/>
              </w:rPr>
              <w:lastRenderedPageBreak/>
              <w:t xml:space="preserve">mailowej) dla gmin województwa prowadzących proces rewitalizacji. Działania edukacyjne powinny być prowadzone przez członków Zespołu ds. rewitalizacji lub ekspertów zewnętrznych.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lastRenderedPageBreak/>
              <w:t>31.03.2024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</w:p>
        </w:tc>
      </w:tr>
      <w:tr w:rsidR="00AC0EF0" w:rsidRPr="005948CC" w:rsidTr="00AC0EF0"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Klasa rekomendacji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AC0EF0" w:rsidRPr="005948CC" w:rsidRDefault="00BD7DF9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Podklasa rekomendacji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1E69BF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D7DF9">
              <w:rPr>
                <w:rFonts w:ascii="Arial" w:hAnsi="Arial" w:cs="Arial"/>
              </w:rPr>
              <w:t>Operacyjna</w:t>
            </w:r>
          </w:p>
        </w:tc>
      </w:tr>
      <w:tr w:rsidR="00AC0EF0" w:rsidRPr="005948CC" w:rsidTr="0059726D"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Obszar tematyczny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Rozwój regionalny i lokalny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Program Operacyjny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Nie dotyczy</w:t>
            </w:r>
          </w:p>
        </w:tc>
      </w:tr>
      <w:tr w:rsidR="00AC0EF0" w:rsidRPr="005948CC" w:rsidTr="003E3499"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Bazowy status rekomendacji</w:t>
            </w:r>
          </w:p>
        </w:tc>
        <w:tc>
          <w:tcPr>
            <w:tcW w:w="10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F0" w:rsidRPr="005948CC" w:rsidRDefault="00E81A0B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Rekomendacja zatwierdzona w całości </w:t>
            </w:r>
            <w:r w:rsidR="00CA0703">
              <w:rPr>
                <w:rFonts w:ascii="Arial" w:hAnsi="Arial" w:cs="Arial"/>
              </w:rPr>
              <w:t>(realizowana)</w:t>
            </w:r>
          </w:p>
        </w:tc>
      </w:tr>
      <w:tr w:rsidR="00AC0EF0" w:rsidRPr="005948CC" w:rsidTr="00AC0EF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48CC" w:rsidRPr="005948CC" w:rsidRDefault="005948CC" w:rsidP="00EA5579">
            <w:pPr>
              <w:pStyle w:val="Akapitzlist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Hlk141715195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Ankieta kierowana do gmin przez Urząd Marszałkowski stanowi cenne źródło informacji na temat zakresu i postępu procesów rewitalizacji w poszczególnych gminach. Dostarcza wiedzy na temat liczby projektów zaplanowanych w programie rewitalizacji, jak i dotychczas zrealizowanych, wartości poszczególnych zadań, ich źródeł finansowania, problemów w realizacji programów, monitoringu, oceny stopnia realizacji oraz ewentualnych planów odnośnie aktualizacji/opracowania nowego programu. Biorąc pod uwagę fakt, iż w perspektywie 2021-2027 nie będzie Wykazu programów rewitalizacji gmin województwa podkarpackiego, zasadna jest kontynuacja realizacji ankiet. (s. 97-98)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bookmarkStart w:id="8" w:name="_Hlk141624325"/>
            <w:r w:rsidRPr="005948CC">
              <w:rPr>
                <w:rFonts w:ascii="Arial" w:hAnsi="Arial" w:cs="Arial"/>
              </w:rPr>
              <w:t>Rekomenduje się kontynuowanie w perspektywie unijnej 2021-2027 przesyłania corocznej ankiety do gmin województwa podkarpackiego, dotyczącej realizacji działań rewitalizacyjnych.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42751A" w:rsidP="00BD7DF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 Gospodarki Regionalnej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 xml:space="preserve">Coroczne przesyłanie przez UMWP ankiety do gmin województwa podkarpackiego, dotyczącej realizacji działań rewitalizacyjnych, co najmniej w okresie 2021-2027. Coroczna analiza otrzymanych wyników w celu bieżącego monitoringu przebiegu procesu rewitalizacji.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31.03.2024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CC" w:rsidRPr="005948CC" w:rsidRDefault="005948CC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</w:p>
        </w:tc>
      </w:tr>
      <w:bookmarkEnd w:id="7"/>
      <w:tr w:rsidR="00AC0EF0" w:rsidRPr="005948CC" w:rsidTr="00AC0EF0">
        <w:tc>
          <w:tcPr>
            <w:tcW w:w="5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Klasa rekomendacji</w:t>
            </w:r>
          </w:p>
        </w:tc>
        <w:tc>
          <w:tcPr>
            <w:tcW w:w="24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AC0EF0" w:rsidRPr="005948CC" w:rsidRDefault="00BD7DF9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Programowa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Podklasa rekomendacji</w:t>
            </w:r>
          </w:p>
        </w:tc>
        <w:tc>
          <w:tcPr>
            <w:tcW w:w="382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BD7DF9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Operacyjna</w:t>
            </w:r>
          </w:p>
        </w:tc>
      </w:tr>
      <w:tr w:rsidR="00AC0EF0" w:rsidRPr="005948CC" w:rsidTr="00E65477"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Obszar tematyczny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BD7DF9" w:rsidP="00BD7DF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Rozwój regionalny i lokalny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Program Operacyjny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 w:rsidRPr="005948CC">
              <w:rPr>
                <w:rFonts w:ascii="Arial" w:hAnsi="Arial" w:cs="Arial"/>
              </w:rPr>
              <w:t>Nie dotyczy</w:t>
            </w:r>
          </w:p>
        </w:tc>
      </w:tr>
      <w:tr w:rsidR="00AC0EF0" w:rsidRPr="005948CC" w:rsidTr="002776E6">
        <w:tc>
          <w:tcPr>
            <w:tcW w:w="57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F0" w:rsidRPr="005948CC" w:rsidRDefault="00AC0EF0" w:rsidP="00EA5579">
            <w:pPr>
              <w:spacing w:after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0EF0" w:rsidRPr="005948CC" w:rsidRDefault="00AC0EF0" w:rsidP="00EA5579">
            <w:pPr>
              <w:spacing w:before="120" w:line="288" w:lineRule="auto"/>
              <w:jc w:val="left"/>
              <w:rPr>
                <w:rFonts w:ascii="Arial" w:hAnsi="Arial" w:cs="Arial"/>
                <w:b/>
                <w:bCs/>
              </w:rPr>
            </w:pPr>
            <w:r w:rsidRPr="005948CC">
              <w:rPr>
                <w:rFonts w:ascii="Arial" w:hAnsi="Arial" w:cs="Arial"/>
                <w:b/>
                <w:bCs/>
              </w:rPr>
              <w:t>Bazowy status rekomendacji</w:t>
            </w:r>
          </w:p>
        </w:tc>
        <w:tc>
          <w:tcPr>
            <w:tcW w:w="10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F0" w:rsidRPr="005948CC" w:rsidRDefault="00E81A0B" w:rsidP="00EA5579">
            <w:pPr>
              <w:spacing w:before="120" w:line="288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Rekomendacja zatwierdzona w całości </w:t>
            </w:r>
            <w:r w:rsidR="00CA0703">
              <w:rPr>
                <w:rFonts w:ascii="Arial" w:hAnsi="Arial" w:cs="Arial"/>
              </w:rPr>
              <w:t>(realizowana)</w:t>
            </w:r>
          </w:p>
        </w:tc>
      </w:tr>
    </w:tbl>
    <w:p w:rsidR="00262E74" w:rsidRDefault="00262E74">
      <w:pPr>
        <w:rPr>
          <w:rFonts w:ascii="Arial" w:hAnsi="Arial" w:cs="Arial"/>
        </w:rPr>
      </w:pPr>
    </w:p>
    <w:p w:rsidR="005948CC" w:rsidRPr="005948CC" w:rsidRDefault="005948CC">
      <w:pPr>
        <w:rPr>
          <w:rFonts w:ascii="Arial" w:hAnsi="Arial" w:cs="Arial"/>
        </w:rPr>
      </w:pPr>
    </w:p>
    <w:p w:rsidR="00262E74" w:rsidRPr="005948CC" w:rsidRDefault="00262E74" w:rsidP="00262E74">
      <w:pPr>
        <w:spacing w:after="0"/>
        <w:rPr>
          <w:rFonts w:ascii="Arial" w:hAnsi="Arial" w:cs="Arial"/>
          <w:b/>
          <w:color w:val="000000" w:themeColor="text1"/>
        </w:rPr>
      </w:pPr>
      <w:r w:rsidRPr="005948CC">
        <w:rPr>
          <w:rFonts w:ascii="Arial" w:hAnsi="Arial" w:cs="Arial"/>
          <w:b/>
          <w:color w:val="000000" w:themeColor="text1"/>
        </w:rPr>
        <w:t>WYJAŚNIENIA:</w:t>
      </w:r>
    </w:p>
    <w:p w:rsidR="00262E74" w:rsidRPr="005948CC" w:rsidRDefault="00262E74" w:rsidP="00262E74">
      <w:pPr>
        <w:spacing w:after="0"/>
        <w:rPr>
          <w:rFonts w:ascii="Arial" w:hAnsi="Arial" w:cs="Arial"/>
          <w:color w:val="000000" w:themeColor="text1"/>
        </w:rPr>
      </w:pPr>
      <w:r w:rsidRPr="005948CC">
        <w:rPr>
          <w:rFonts w:ascii="Arial" w:hAnsi="Arial" w:cs="Arial"/>
          <w:b/>
          <w:color w:val="000000" w:themeColor="text1"/>
        </w:rPr>
        <w:t>Treść wniosku:</w:t>
      </w:r>
      <w:r w:rsidRPr="005948CC">
        <w:rPr>
          <w:rFonts w:ascii="Arial" w:hAnsi="Arial" w:cs="Arial"/>
          <w:color w:val="000000" w:themeColor="text1"/>
        </w:rPr>
        <w:t xml:space="preserve"> odniesienie do konkretnej części raportu stanowiącej uzasadnienie sformułowania danej rekomendacji z podaniem numeru strony, na której omówiono wniosek.</w:t>
      </w:r>
    </w:p>
    <w:p w:rsidR="00262E74" w:rsidRPr="005948CC" w:rsidRDefault="00262E74" w:rsidP="00262E74">
      <w:pPr>
        <w:pStyle w:val="Default"/>
        <w:jc w:val="both"/>
        <w:rPr>
          <w:color w:val="000000" w:themeColor="text1"/>
          <w:sz w:val="20"/>
          <w:szCs w:val="20"/>
        </w:rPr>
      </w:pPr>
      <w:r w:rsidRPr="005948CC">
        <w:rPr>
          <w:b/>
          <w:color w:val="000000" w:themeColor="text1"/>
          <w:sz w:val="20"/>
          <w:szCs w:val="20"/>
        </w:rPr>
        <w:t xml:space="preserve">Treść rekomendacji: </w:t>
      </w:r>
      <w:r w:rsidRPr="005948CC">
        <w:rPr>
          <w:color w:val="000000" w:themeColor="text1"/>
          <w:sz w:val="20"/>
          <w:szCs w:val="20"/>
        </w:rPr>
        <w:t xml:space="preserve">rekomendacja powinna być sformułowana możliwe konkretnie i szczegółowo. W jasny sposób powinna wskazywać co należy zmienić, aby osiągnąć pożądany efekt. Należy zrezygnować z rekomendacji ogólnikowych, ponieważ takie rekomendacje często nie dają się wdrożyć lub też ocena ich faktycznego stanu wdrożenia jest niemożliwa. </w:t>
      </w:r>
    </w:p>
    <w:p w:rsidR="00262E74" w:rsidRPr="005948CC" w:rsidRDefault="00262E74" w:rsidP="00262E74">
      <w:pPr>
        <w:pStyle w:val="Default"/>
        <w:jc w:val="both"/>
        <w:rPr>
          <w:color w:val="000000" w:themeColor="text1"/>
          <w:sz w:val="20"/>
          <w:szCs w:val="20"/>
        </w:rPr>
      </w:pPr>
      <w:r w:rsidRPr="005948CC">
        <w:rPr>
          <w:b/>
          <w:color w:val="000000" w:themeColor="text1"/>
          <w:sz w:val="20"/>
          <w:szCs w:val="20"/>
        </w:rPr>
        <w:t>Adresat rekomendacji</w:t>
      </w:r>
      <w:r w:rsidRPr="005948CC">
        <w:rPr>
          <w:color w:val="000000" w:themeColor="text1"/>
          <w:sz w:val="20"/>
          <w:szCs w:val="20"/>
        </w:rPr>
        <w:t xml:space="preserve">: każdorazowo należy określić precyzyjnie adresata lub adresatów rekomendacji. Należy pamiętać, że ta sama instytucja może pełnić różne funkcje w ramach procesu realizacji polityki spójności. W takim wypadku należy uściślić adresata do poziomu umożliwiającego poprawną identyfikację. </w:t>
      </w:r>
    </w:p>
    <w:p w:rsidR="00262E74" w:rsidRPr="005948CC" w:rsidRDefault="00262E74" w:rsidP="00262E74">
      <w:pPr>
        <w:pStyle w:val="Default"/>
        <w:jc w:val="both"/>
        <w:rPr>
          <w:color w:val="000000" w:themeColor="text1"/>
          <w:sz w:val="20"/>
          <w:szCs w:val="20"/>
        </w:rPr>
      </w:pPr>
      <w:r w:rsidRPr="005948CC">
        <w:rPr>
          <w:b/>
          <w:color w:val="000000" w:themeColor="text1"/>
          <w:sz w:val="20"/>
          <w:szCs w:val="20"/>
        </w:rPr>
        <w:t>Sposób wdrożenia</w:t>
      </w:r>
      <w:r w:rsidRPr="005948CC">
        <w:rPr>
          <w:color w:val="000000" w:themeColor="text1"/>
          <w:sz w:val="20"/>
          <w:szCs w:val="20"/>
        </w:rPr>
        <w:t xml:space="preserve">: opis, w jaki sposób należy wdrożyć rekomendację. Powinien szczegółowo wskazywać jakie działania należy podjąć, w jakim horyzoncie czasowym oraz wskazywać ewentualne koszty tej zmiany. Sposób wdrożenia może ulec zmianie w trakcie realizacji procesu. </w:t>
      </w:r>
    </w:p>
    <w:p w:rsidR="00262E74" w:rsidRPr="005948CC" w:rsidRDefault="00262E74" w:rsidP="00262E74">
      <w:pPr>
        <w:pStyle w:val="Default"/>
        <w:jc w:val="both"/>
        <w:rPr>
          <w:sz w:val="20"/>
          <w:szCs w:val="20"/>
        </w:rPr>
      </w:pPr>
      <w:r w:rsidRPr="005948CC">
        <w:rPr>
          <w:b/>
          <w:sz w:val="20"/>
          <w:szCs w:val="20"/>
        </w:rPr>
        <w:t xml:space="preserve">Termin wdrożenia: </w:t>
      </w:r>
      <w:r w:rsidRPr="005948CC">
        <w:rPr>
          <w:sz w:val="20"/>
          <w:szCs w:val="20"/>
        </w:rPr>
        <w:t xml:space="preserve">powinien mieć formę daty dziennej odpowiadającej zakończeniu danego kwartału, czyli 31 marca, 30 czerwca, 30 września lub 31 grudnia danego roku. </w:t>
      </w:r>
    </w:p>
    <w:p w:rsidR="00262E74" w:rsidRPr="005948CC" w:rsidRDefault="00262E74" w:rsidP="00262E74">
      <w:pPr>
        <w:pStyle w:val="Default"/>
        <w:rPr>
          <w:color w:val="000000" w:themeColor="text1"/>
          <w:sz w:val="20"/>
          <w:szCs w:val="20"/>
        </w:rPr>
      </w:pPr>
      <w:r w:rsidRPr="005948CC">
        <w:rPr>
          <w:b/>
          <w:sz w:val="20"/>
          <w:szCs w:val="20"/>
        </w:rPr>
        <w:t xml:space="preserve">Uzasadnienie odrzucenia rekomendacji/ </w:t>
      </w:r>
      <w:r w:rsidRPr="005948CC">
        <w:rPr>
          <w:b/>
          <w:color w:val="000000" w:themeColor="text1"/>
          <w:sz w:val="20"/>
          <w:szCs w:val="20"/>
        </w:rPr>
        <w:t>wdrożenia w części</w:t>
      </w:r>
      <w:r w:rsidRPr="005948CC">
        <w:rPr>
          <w:color w:val="000000" w:themeColor="text1"/>
          <w:sz w:val="20"/>
          <w:szCs w:val="20"/>
        </w:rPr>
        <w:t xml:space="preserve">: syntetyczne uzasadnienie podjętej decyzji. </w:t>
      </w:r>
    </w:p>
    <w:p w:rsidR="00262E74" w:rsidRPr="005948CC" w:rsidRDefault="00262E74" w:rsidP="00262E74">
      <w:pPr>
        <w:pStyle w:val="Default"/>
        <w:jc w:val="both"/>
        <w:rPr>
          <w:color w:val="000000" w:themeColor="text1"/>
          <w:sz w:val="20"/>
          <w:szCs w:val="20"/>
        </w:rPr>
      </w:pPr>
      <w:r w:rsidRPr="005948CC">
        <w:rPr>
          <w:b/>
          <w:color w:val="000000" w:themeColor="text1"/>
          <w:sz w:val="20"/>
          <w:szCs w:val="20"/>
        </w:rPr>
        <w:t>Klasa rekomendacji:</w:t>
      </w:r>
      <w:r w:rsidRPr="005948CC">
        <w:rPr>
          <w:color w:val="000000" w:themeColor="text1"/>
          <w:sz w:val="20"/>
          <w:szCs w:val="20"/>
        </w:rPr>
        <w:t xml:space="preserve"> należy wybrać jedną z poniższych opcji:</w:t>
      </w:r>
    </w:p>
    <w:p w:rsidR="00262E74" w:rsidRPr="005948CC" w:rsidRDefault="00262E74" w:rsidP="00262E74">
      <w:pPr>
        <w:pStyle w:val="Default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5948CC">
        <w:rPr>
          <w:color w:val="000000" w:themeColor="text1"/>
          <w:sz w:val="20"/>
          <w:szCs w:val="20"/>
        </w:rPr>
        <w:t xml:space="preserve">Rekomendacja horyzontalna – dot. realizacji polityki spójności, wykraczająca poza jeden program operacyjny. </w:t>
      </w:r>
    </w:p>
    <w:p w:rsidR="00262E74" w:rsidRPr="005948CC" w:rsidRDefault="00262E74" w:rsidP="00262E74">
      <w:pPr>
        <w:pStyle w:val="Default"/>
        <w:numPr>
          <w:ilvl w:val="0"/>
          <w:numId w:val="2"/>
        </w:numPr>
        <w:jc w:val="both"/>
        <w:rPr>
          <w:color w:val="000000" w:themeColor="text1"/>
          <w:sz w:val="20"/>
          <w:szCs w:val="20"/>
        </w:rPr>
      </w:pPr>
      <w:r w:rsidRPr="005948CC">
        <w:rPr>
          <w:color w:val="000000" w:themeColor="text1"/>
          <w:sz w:val="20"/>
          <w:szCs w:val="20"/>
        </w:rPr>
        <w:t xml:space="preserve">Rekomendacja programowa – dot. tylko jednego programu operacyjnego.  </w:t>
      </w:r>
    </w:p>
    <w:p w:rsidR="00262E74" w:rsidRPr="005948CC" w:rsidRDefault="00262E74" w:rsidP="00262E74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5948CC">
        <w:rPr>
          <w:sz w:val="20"/>
          <w:szCs w:val="20"/>
        </w:rPr>
        <w:t xml:space="preserve">Rekomendacja </w:t>
      </w:r>
      <w:proofErr w:type="spellStart"/>
      <w:r w:rsidRPr="005948CC">
        <w:rPr>
          <w:sz w:val="20"/>
          <w:szCs w:val="20"/>
        </w:rPr>
        <w:t>pozasystemowa</w:t>
      </w:r>
      <w:proofErr w:type="spellEnd"/>
      <w:r w:rsidRPr="005948CC">
        <w:rPr>
          <w:sz w:val="20"/>
          <w:szCs w:val="20"/>
        </w:rPr>
        <w:t xml:space="preserve"> (zewnętrzna) – dot. instytucji lub obszarów zlokalizowanych poza systemem realizacji polityki spójności. Tego typu rekomendacje nie powinny być głównym produktem badania, niemniej jeśli w sposób istotny wpływają na realizację polityki spójności mogą być formułowane i przyjmowane do wdrażania. Rekomendacje tego typu zostaną udostępnione adresatom przez KJE.</w:t>
      </w:r>
    </w:p>
    <w:p w:rsidR="00262E74" w:rsidRPr="005948CC" w:rsidRDefault="00262E74" w:rsidP="00262E74">
      <w:pPr>
        <w:pStyle w:val="Default"/>
        <w:jc w:val="both"/>
        <w:rPr>
          <w:sz w:val="20"/>
          <w:szCs w:val="20"/>
        </w:rPr>
      </w:pPr>
      <w:r w:rsidRPr="005948CC">
        <w:rPr>
          <w:b/>
          <w:sz w:val="20"/>
          <w:szCs w:val="20"/>
        </w:rPr>
        <w:t>Podklasa rekomendacji</w:t>
      </w:r>
      <w:r w:rsidRPr="005948CC">
        <w:rPr>
          <w:sz w:val="20"/>
          <w:szCs w:val="20"/>
        </w:rPr>
        <w:t>:  w ramach klas rekomendacji horyzontalnej i programowej należy wybrać jedną z poniższych opcji:</w:t>
      </w:r>
    </w:p>
    <w:p w:rsidR="00262E74" w:rsidRPr="005948CC" w:rsidRDefault="00262E74" w:rsidP="00262E7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5948CC">
        <w:rPr>
          <w:sz w:val="20"/>
          <w:szCs w:val="20"/>
        </w:rPr>
        <w:t>Rekomendacja operacyjna – dot. kwestii wdrożeniowych programu/ów oraz usprawnień w tym zakresie.</w:t>
      </w:r>
    </w:p>
    <w:p w:rsidR="00262E74" w:rsidRPr="005948CC" w:rsidRDefault="00262E74" w:rsidP="00262E7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5948CC">
        <w:rPr>
          <w:sz w:val="20"/>
          <w:szCs w:val="20"/>
        </w:rPr>
        <w:t>Rekomendacja strategiczna – dot. strategicznych kwestii w obszarze realizacji programu lub całej polityki spójności.</w:t>
      </w:r>
    </w:p>
    <w:p w:rsidR="00262E74" w:rsidRPr="005948CC" w:rsidRDefault="00262E74" w:rsidP="00262E74">
      <w:pPr>
        <w:pStyle w:val="Default"/>
        <w:jc w:val="both"/>
        <w:rPr>
          <w:sz w:val="20"/>
          <w:szCs w:val="20"/>
        </w:rPr>
      </w:pPr>
      <w:r w:rsidRPr="005948CC">
        <w:rPr>
          <w:b/>
          <w:sz w:val="20"/>
          <w:szCs w:val="20"/>
        </w:rPr>
        <w:t xml:space="preserve">Obszar tematyczny: </w:t>
      </w:r>
      <w:r w:rsidRPr="005948CC">
        <w:rPr>
          <w:sz w:val="20"/>
          <w:szCs w:val="20"/>
        </w:rPr>
        <w:t xml:space="preserve">przyporządkowany wg następującej kategoryzacji:, polityki horyzontalne, system realizacji polityki spójności, informacja i promocja, rozwój regionalny i lokalny, innowacyjność oraz badania i rozwój, społeczeństwo informacyjne, przedsiębiorczość, energetyka, środowisko, transport, edukacja, kultura, turystyka i rekreacja, zdrowie, rynek pracy, włączenie społeczne, sprawność administracji. </w:t>
      </w:r>
    </w:p>
    <w:p w:rsidR="00262E74" w:rsidRPr="005948CC" w:rsidRDefault="00262E74" w:rsidP="00262E74">
      <w:pPr>
        <w:pStyle w:val="Default"/>
        <w:rPr>
          <w:sz w:val="20"/>
          <w:szCs w:val="20"/>
        </w:rPr>
      </w:pPr>
      <w:r w:rsidRPr="005948CC">
        <w:rPr>
          <w:b/>
          <w:sz w:val="20"/>
          <w:szCs w:val="20"/>
        </w:rPr>
        <w:t>Program operacyjny:</w:t>
      </w:r>
      <w:r w:rsidRPr="005948CC">
        <w:rPr>
          <w:sz w:val="20"/>
          <w:szCs w:val="20"/>
        </w:rPr>
        <w:t xml:space="preserve"> rekomendacja musi mieć przyporządkowany PO, którego dotyczy. Jeśli dotyczy więcej niż jednego programu, należy wpisać kategorię „więcej niż jeden program”, lub „nie dotyczy” w przypadku rekomendacji </w:t>
      </w:r>
      <w:proofErr w:type="spellStart"/>
      <w:r w:rsidRPr="005948CC">
        <w:rPr>
          <w:sz w:val="20"/>
          <w:szCs w:val="20"/>
        </w:rPr>
        <w:t>pozasystemowych</w:t>
      </w:r>
      <w:proofErr w:type="spellEnd"/>
      <w:r w:rsidRPr="005948CC">
        <w:rPr>
          <w:sz w:val="20"/>
          <w:szCs w:val="20"/>
        </w:rPr>
        <w:t xml:space="preserve">. </w:t>
      </w:r>
    </w:p>
    <w:p w:rsidR="00262E74" w:rsidRPr="005948CC" w:rsidRDefault="00262E74" w:rsidP="00262E74">
      <w:pPr>
        <w:pStyle w:val="Default"/>
        <w:rPr>
          <w:sz w:val="20"/>
          <w:szCs w:val="20"/>
        </w:rPr>
      </w:pPr>
      <w:r w:rsidRPr="005948CC">
        <w:rPr>
          <w:b/>
          <w:sz w:val="20"/>
          <w:szCs w:val="20"/>
        </w:rPr>
        <w:lastRenderedPageBreak/>
        <w:t>Instytucja zlecająca badanie</w:t>
      </w:r>
      <w:r w:rsidRPr="005948CC">
        <w:rPr>
          <w:sz w:val="20"/>
          <w:szCs w:val="20"/>
        </w:rPr>
        <w:t xml:space="preserve"> – należy stosować jednolite nazewnictwo według terminologii instytucjonalnej. </w:t>
      </w:r>
    </w:p>
    <w:p w:rsidR="00262E74" w:rsidRPr="005948CC" w:rsidRDefault="00262E74" w:rsidP="00262E74">
      <w:pPr>
        <w:pStyle w:val="Default"/>
        <w:rPr>
          <w:b/>
          <w:sz w:val="20"/>
          <w:szCs w:val="20"/>
        </w:rPr>
      </w:pPr>
      <w:r w:rsidRPr="005948CC">
        <w:rPr>
          <w:b/>
          <w:sz w:val="20"/>
          <w:szCs w:val="20"/>
        </w:rPr>
        <w:t xml:space="preserve">Status rekomendacji: </w:t>
      </w:r>
    </w:p>
    <w:p w:rsidR="00262E74" w:rsidRPr="005948CC" w:rsidRDefault="00262E74" w:rsidP="00262E74">
      <w:pPr>
        <w:pStyle w:val="Default"/>
        <w:rPr>
          <w:sz w:val="20"/>
          <w:szCs w:val="20"/>
        </w:rPr>
      </w:pPr>
      <w:r w:rsidRPr="005948CC">
        <w:rPr>
          <w:b/>
          <w:sz w:val="20"/>
          <w:szCs w:val="20"/>
        </w:rPr>
        <w:t>status bazowy</w:t>
      </w:r>
      <w:r w:rsidRPr="005948CC">
        <w:rPr>
          <w:sz w:val="20"/>
          <w:szCs w:val="20"/>
        </w:rPr>
        <w:t xml:space="preserve">: nadawany w momencie zatwierdzania kształtu tabeli rekomendacji; nie podlega zmianie; </w:t>
      </w:r>
    </w:p>
    <w:p w:rsidR="00262E74" w:rsidRPr="005948CC" w:rsidRDefault="00262E74" w:rsidP="00262E74">
      <w:pPr>
        <w:pStyle w:val="Default"/>
        <w:rPr>
          <w:b/>
          <w:sz w:val="20"/>
          <w:szCs w:val="20"/>
        </w:rPr>
      </w:pPr>
      <w:r w:rsidRPr="005948CC">
        <w:rPr>
          <w:sz w:val="20"/>
          <w:szCs w:val="20"/>
        </w:rPr>
        <w:t>należy wybrać jedną z poniższych opcji:</w:t>
      </w:r>
    </w:p>
    <w:p w:rsidR="00262E74" w:rsidRPr="005948CC" w:rsidRDefault="00262E74" w:rsidP="00262E7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948CC">
        <w:rPr>
          <w:sz w:val="20"/>
          <w:szCs w:val="20"/>
        </w:rPr>
        <w:t>Rekomendacja zatwierdzona w całości - rekomendacja, która została zaakceptowana do wdrożenia w całości i działania wdrożeniowe jeszcze się nie rozpoczęły,</w:t>
      </w:r>
    </w:p>
    <w:p w:rsidR="00262E74" w:rsidRPr="005948CC" w:rsidRDefault="00262E74" w:rsidP="00262E7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948CC">
        <w:rPr>
          <w:sz w:val="20"/>
          <w:szCs w:val="20"/>
        </w:rPr>
        <w:t>Rekomendacja zatwierdzona częściowo - rekomendacja, która została zaakceptowana do wdrożenia w części i działania wdrożeniowe jeszcze się nie rozpoczęły,</w:t>
      </w:r>
    </w:p>
    <w:p w:rsidR="00262E74" w:rsidRPr="005948CC" w:rsidRDefault="00262E74" w:rsidP="00262E7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948CC">
        <w:rPr>
          <w:sz w:val="20"/>
          <w:szCs w:val="20"/>
        </w:rPr>
        <w:t>Rekomendacja zatwierdzona w całości (realizowana) – rekomendacja, która została zaakceptowana do wdrożenia w całości i działania wdrożeniowe jeszcze trwają,</w:t>
      </w:r>
    </w:p>
    <w:p w:rsidR="00262E74" w:rsidRPr="005948CC" w:rsidRDefault="00262E74" w:rsidP="00262E7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948CC">
        <w:rPr>
          <w:sz w:val="20"/>
          <w:szCs w:val="20"/>
        </w:rPr>
        <w:t xml:space="preserve">Rekomendacja zatwierdzoną częściowo (realizowana)- rekomendacja, która została zaakceptowana do wdrożenia w części i działania wdrożeniowe jeszcze trwają, </w:t>
      </w:r>
    </w:p>
    <w:p w:rsidR="00262E74" w:rsidRPr="005948CC" w:rsidRDefault="00262E74" w:rsidP="00262E7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948CC">
        <w:rPr>
          <w:sz w:val="20"/>
          <w:szCs w:val="20"/>
        </w:rPr>
        <w:t xml:space="preserve">Rekomendacja zatwierdzona w całości (wdrożona)– rekomendacja, która została zaakceptowana do wdrożenia w całości i działania wdrożeniowe już zakończono, </w:t>
      </w:r>
    </w:p>
    <w:p w:rsidR="00262E74" w:rsidRPr="005948CC" w:rsidRDefault="00262E74" w:rsidP="00262E7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948CC">
        <w:rPr>
          <w:sz w:val="20"/>
          <w:szCs w:val="20"/>
        </w:rPr>
        <w:t xml:space="preserve">Rekomendacja zatwierdzona częściowo (wdrożona) – rekomendacja, która została zaakceptowana do wdrożenia tylko w części i działania wdrożeniowe już zakończono, </w:t>
      </w:r>
    </w:p>
    <w:p w:rsidR="00262E74" w:rsidRPr="005948CC" w:rsidRDefault="00262E74" w:rsidP="00262E74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5948CC">
        <w:rPr>
          <w:sz w:val="20"/>
          <w:szCs w:val="20"/>
        </w:rPr>
        <w:t>Rekomendacja odrzucona – rekomendacja, która została całkowicie odrzucona.</w:t>
      </w:r>
    </w:p>
    <w:p w:rsidR="00262E74" w:rsidRPr="005948CC" w:rsidRDefault="00262E74" w:rsidP="00262E74">
      <w:pPr>
        <w:tabs>
          <w:tab w:val="left" w:pos="9660"/>
        </w:tabs>
        <w:rPr>
          <w:rFonts w:ascii="Arial" w:hAnsi="Arial" w:cs="Arial"/>
        </w:rPr>
      </w:pPr>
      <w:r w:rsidRPr="005948CC">
        <w:rPr>
          <w:rFonts w:ascii="Arial" w:hAnsi="Arial" w:cs="Arial"/>
        </w:rPr>
        <w:tab/>
      </w:r>
    </w:p>
    <w:p w:rsidR="00262E74" w:rsidRPr="005948CC" w:rsidRDefault="00262E74">
      <w:pPr>
        <w:rPr>
          <w:rFonts w:ascii="Arial" w:hAnsi="Arial" w:cs="Arial"/>
        </w:rPr>
      </w:pPr>
    </w:p>
    <w:sectPr w:rsidR="00262E74" w:rsidRPr="005948CC" w:rsidSect="00EE4FB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2A" w:rsidRDefault="00883D2A" w:rsidP="00262E74">
      <w:pPr>
        <w:spacing w:after="0"/>
      </w:pPr>
      <w:r>
        <w:separator/>
      </w:r>
    </w:p>
  </w:endnote>
  <w:endnote w:type="continuationSeparator" w:id="0">
    <w:p w:rsidR="00883D2A" w:rsidRDefault="00883D2A" w:rsidP="00262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963224"/>
      <w:docPartObj>
        <w:docPartGallery w:val="Page Numbers (Bottom of Page)"/>
        <w:docPartUnique/>
      </w:docPartObj>
    </w:sdtPr>
    <w:sdtEndPr/>
    <w:sdtContent>
      <w:p w:rsidR="00EE4FB2" w:rsidRDefault="00EE4F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77">
          <w:rPr>
            <w:noProof/>
          </w:rPr>
          <w:t>2</w:t>
        </w:r>
        <w:r>
          <w:fldChar w:fldCharType="end"/>
        </w:r>
      </w:p>
    </w:sdtContent>
  </w:sdt>
  <w:p w:rsidR="00EE4FB2" w:rsidRDefault="00EE4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48258"/>
      <w:docPartObj>
        <w:docPartGallery w:val="Page Numbers (Bottom of Page)"/>
        <w:docPartUnique/>
      </w:docPartObj>
    </w:sdtPr>
    <w:sdtEndPr/>
    <w:sdtContent>
      <w:p w:rsidR="00896BC1" w:rsidRDefault="00896B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77">
          <w:rPr>
            <w:noProof/>
          </w:rPr>
          <w:t>1</w:t>
        </w:r>
        <w:r>
          <w:fldChar w:fldCharType="end"/>
        </w:r>
      </w:p>
    </w:sdtContent>
  </w:sdt>
  <w:p w:rsidR="00896BC1" w:rsidRDefault="00896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2A" w:rsidRDefault="00883D2A" w:rsidP="00262E74">
      <w:pPr>
        <w:spacing w:after="0"/>
      </w:pPr>
      <w:r>
        <w:separator/>
      </w:r>
    </w:p>
  </w:footnote>
  <w:footnote w:type="continuationSeparator" w:id="0">
    <w:p w:rsidR="00883D2A" w:rsidRDefault="00883D2A" w:rsidP="00262E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4" w:rsidRDefault="00262E74" w:rsidP="00B9423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08" w:rsidRDefault="00EE4FB2" w:rsidP="00FC07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3D3878" wp14:editId="1DAC2887">
          <wp:extent cx="5613621" cy="447403"/>
          <wp:effectExtent l="0" t="0" r="0" b="0"/>
          <wp:docPr id="771946845" name="Obraz 771946845" descr="Logotypy składające się ze znaku Fundusze Europejskie z napisem Program Regionalny, znaku barw Rzeczypospolitej Polskiej składającego się z symbolu graficznego oraz nazwy Rzeczpospolita Polska, logo promocyjnego województwa podkarpackiego z podpisem Podkarpackie przestrzeń otwarta, znaku Unii Europejskiej z napisem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34" descr="Logotypy składające się ze znaku Fundusze Europejskie z napisem Program Regionalny, znaku barw Rzeczypospolitej Polskiej składającego się z symbolu graficznego oraz nazwy Rzeczpospolita Polska, logo promocyjnego województwa podkarpackiego z podpisem Podkarpackie przestrzeń otwarta, znaku Unii Europejskiej z napisem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42" cy="46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ACE"/>
    <w:multiLevelType w:val="hybridMultilevel"/>
    <w:tmpl w:val="5F0CD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19C3"/>
    <w:multiLevelType w:val="hybridMultilevel"/>
    <w:tmpl w:val="16BA4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E4042"/>
    <w:multiLevelType w:val="hybridMultilevel"/>
    <w:tmpl w:val="C6BC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D17"/>
    <w:multiLevelType w:val="hybridMultilevel"/>
    <w:tmpl w:val="5F74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BB"/>
    <w:rsid w:val="00012492"/>
    <w:rsid w:val="00171006"/>
    <w:rsid w:val="001911BA"/>
    <w:rsid w:val="001A1E5F"/>
    <w:rsid w:val="001C3FC9"/>
    <w:rsid w:val="001E69BF"/>
    <w:rsid w:val="002469BB"/>
    <w:rsid w:val="00262E74"/>
    <w:rsid w:val="002D1603"/>
    <w:rsid w:val="003C3F67"/>
    <w:rsid w:val="00427403"/>
    <w:rsid w:val="0042751A"/>
    <w:rsid w:val="005948CC"/>
    <w:rsid w:val="006D14F6"/>
    <w:rsid w:val="006E53C9"/>
    <w:rsid w:val="00746EF8"/>
    <w:rsid w:val="007E3077"/>
    <w:rsid w:val="0083235C"/>
    <w:rsid w:val="00883D2A"/>
    <w:rsid w:val="00896BC1"/>
    <w:rsid w:val="00AC0EF0"/>
    <w:rsid w:val="00B9423C"/>
    <w:rsid w:val="00BA6CE7"/>
    <w:rsid w:val="00BD6638"/>
    <w:rsid w:val="00BD7DF9"/>
    <w:rsid w:val="00C54E24"/>
    <w:rsid w:val="00CA0703"/>
    <w:rsid w:val="00D06E62"/>
    <w:rsid w:val="00E81A0B"/>
    <w:rsid w:val="00EA142A"/>
    <w:rsid w:val="00EE4FB2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A1F8F"/>
  <w15:chartTrackingRefBased/>
  <w15:docId w15:val="{7B807507-5A2E-460B-9D73-BAE46EB3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EPL Normalny"/>
    <w:qFormat/>
    <w:rsid w:val="00262E74"/>
    <w:pPr>
      <w:spacing w:after="120" w:line="240" w:lineRule="auto"/>
      <w:jc w:val="both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23C"/>
    <w:pPr>
      <w:keepNext/>
      <w:keepLines/>
      <w:spacing w:before="240" w:after="0" w:line="276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23C"/>
    <w:pPr>
      <w:keepNext/>
      <w:keepLines/>
      <w:spacing w:before="40" w:after="0" w:line="276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maz_wyliczenie Znak,opis dzialania Znak,K-P_odwolanie Znak,A_wyliczenie Znak,Akapit z listą5CxSpLast Znak,Akapit z listą5 Znak,BulletC Znak,Tekst punktowanie Znak,Numerowanie Znak,Akapit z listą 1 Znak,Table of contents numbered Znak"/>
    <w:link w:val="Akapitzlist"/>
    <w:uiPriority w:val="34"/>
    <w:qFormat/>
    <w:locked/>
    <w:rsid w:val="00262E74"/>
  </w:style>
  <w:style w:type="paragraph" w:styleId="Akapitzlist">
    <w:name w:val="List Paragraph"/>
    <w:aliases w:val="maz_wyliczenie,opis dzialania,K-P_odwolanie,A_wyliczenie,Akapit z listą5CxSpLast,Akapit z listą5,BulletC,Tekst punktowanie,Numerowanie,Akapit z listą 1,Table of contents numbered,sw tekst,Akapit z listą BS,Wykres,List Paragraph,L1,Źródło"/>
    <w:basedOn w:val="Normalny"/>
    <w:link w:val="AkapitzlistZnak"/>
    <w:uiPriority w:val="34"/>
    <w:qFormat/>
    <w:rsid w:val="00262E74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table" w:styleId="Tabela-Siatka">
    <w:name w:val="Table Grid"/>
    <w:aliases w:val="ECORYS Tabela"/>
    <w:basedOn w:val="Standardowy"/>
    <w:uiPriority w:val="59"/>
    <w:rsid w:val="00262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E7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62E74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62E7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62E74"/>
    <w:rPr>
      <w:rFonts w:eastAsiaTheme="minorEastAsia"/>
      <w:sz w:val="20"/>
      <w:szCs w:val="20"/>
    </w:rPr>
  </w:style>
  <w:style w:type="paragraph" w:customStyle="1" w:styleId="Default">
    <w:name w:val="Default"/>
    <w:rsid w:val="00262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94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2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6296-F91E-40C2-BBB8-5C3B9368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1501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wdrażania rekomendacji badania ewaluacyjnego pn. Ewaluacja wpływu RPO WP 2014-2020 w obszarze rewitalizacji</vt:lpstr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wdrażania rekomendacji badania ewaluacyjnego pn. Ewaluacja wpływu RPO WP 2014-2020 w obszarze rewitalizacji</dc:title>
  <dc:subject/>
  <dc:creator>Gaweł Barbara</dc:creator>
  <cp:keywords/>
  <dc:description/>
  <cp:lastModifiedBy>Gaweł Barbara</cp:lastModifiedBy>
  <cp:revision>3</cp:revision>
  <dcterms:created xsi:type="dcterms:W3CDTF">2023-10-11T07:00:00Z</dcterms:created>
  <dcterms:modified xsi:type="dcterms:W3CDTF">2023-10-11T07:09:00Z</dcterms:modified>
</cp:coreProperties>
</file>