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F76377" w:rsidRDefault="00F76377" w:rsidP="00F76377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w porównaniu do wcześniej obowiązującej wersji SZOOP RPO WP 2014-2020 (z dnia </w:t>
      </w:r>
      <w:r>
        <w:rPr>
          <w:rFonts w:ascii="Arial" w:eastAsia="Calibri" w:hAnsi="Arial" w:cs="Arial"/>
          <w:color w:val="000000"/>
          <w:sz w:val="22"/>
          <w:szCs w:val="22"/>
        </w:rPr>
        <w:t>5 kwietnia</w:t>
      </w: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Pr="00064DA9">
        <w:rPr>
          <w:rFonts w:ascii="Arial" w:eastAsia="Calibri" w:hAnsi="Arial" w:cs="Arial"/>
          <w:color w:val="000000"/>
          <w:sz w:val="22"/>
          <w:szCs w:val="22"/>
        </w:rPr>
        <w:t xml:space="preserve"> r.) obejmują</w:t>
      </w:r>
      <w:r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F76377" w:rsidRDefault="00F76377" w:rsidP="00F76377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</w:p>
    <w:p w:rsidR="00F76377" w:rsidRPr="00D560A2" w:rsidRDefault="00F76377" w:rsidP="00F763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560A2">
        <w:rPr>
          <w:rFonts w:ascii="Arial" w:hAnsi="Arial" w:cs="Arial"/>
          <w:b/>
          <w:sz w:val="22"/>
          <w:szCs w:val="22"/>
        </w:rPr>
        <w:t>w SZOOP RPO WP 2014-2020:</w:t>
      </w:r>
      <w:r w:rsidRPr="00D560A2">
        <w:rPr>
          <w:rFonts w:ascii="Arial" w:hAnsi="Arial" w:cs="Arial"/>
          <w:sz w:val="22"/>
          <w:szCs w:val="22"/>
        </w:rPr>
        <w:t xml:space="preserve"> </w:t>
      </w:r>
    </w:p>
    <w:p w:rsidR="00F76377" w:rsidRPr="00D560A2" w:rsidRDefault="00F76377" w:rsidP="00F76377">
      <w:pPr>
        <w:numPr>
          <w:ilvl w:val="0"/>
          <w:numId w:val="16"/>
        </w:numPr>
        <w:kinsoku w:val="0"/>
        <w:overflowPunct w:val="0"/>
        <w:spacing w:line="276" w:lineRule="auto"/>
        <w:ind w:left="567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zmianę w pkt 29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„</w:t>
      </w:r>
      <w:r w:rsidRPr="008B4745">
        <w:rPr>
          <w:rFonts w:ascii="Arial" w:eastAsia="Calibri" w:hAnsi="Arial" w:cs="Arial"/>
          <w:i/>
          <w:sz w:val="22"/>
          <w:szCs w:val="22"/>
          <w:lang w:eastAsia="en-US"/>
        </w:rPr>
        <w:t>Minimalna i maksymalna wartość wydatków kwalifikowalnych projektu (PLN)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”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poprzez zwiększenie maksymalnej kwoty wydatków kwalifikowanych projektu z 47 mln zł do 50 mln zł w ramach OP I.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Konkurencyjna i innowacyjna gospodarka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, Działanie 1.3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Promowanie przedsiębiorczości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, typ projektu 4.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Promocja gospodarcza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>;</w:t>
      </w:r>
    </w:p>
    <w:p w:rsidR="00F76377" w:rsidRPr="00D560A2" w:rsidRDefault="00F76377" w:rsidP="00F76377">
      <w:pPr>
        <w:numPr>
          <w:ilvl w:val="0"/>
          <w:numId w:val="16"/>
        </w:numPr>
        <w:kinsoku w:val="0"/>
        <w:overflowPunct w:val="0"/>
        <w:spacing w:line="276" w:lineRule="auto"/>
        <w:ind w:left="567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>zmianę w pkt 25 „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Maksymalny % poziom dofinansowania UE wydatków kwalifikowalnych na poziomie projektu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” opisu Działania 5.3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Infrastruktura kolejowa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w OP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 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V.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Infrastruktura komunikacyjna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polegającą na zwiększeniu maksymalnego poziomu dofinansowania UE wydatków kwalifikowalnych na poziomie projektów nieobjętych pomocą publiczną z 85% na 90%, a w związku z tym również obniżenie minimalnego wkładu własnego beneficjenta jako % wydatków kwalifikowalnych w pkt 27 z 15% na 10%;</w:t>
      </w:r>
    </w:p>
    <w:p w:rsidR="00F76377" w:rsidRPr="00D560A2" w:rsidRDefault="00F76377" w:rsidP="00F76377">
      <w:pPr>
        <w:numPr>
          <w:ilvl w:val="0"/>
          <w:numId w:val="16"/>
        </w:numPr>
        <w:kinsoku w:val="0"/>
        <w:overflowPunct w:val="0"/>
        <w:spacing w:line="276" w:lineRule="auto"/>
        <w:ind w:left="567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zmianę alokacji w pkt. 15. </w:t>
      </w:r>
      <w:r w:rsidRPr="00D560A2">
        <w:rPr>
          <w:rFonts w:ascii="Arial" w:eastAsia="Calibri" w:hAnsi="Arial" w:cs="Arial"/>
          <w:i/>
          <w:iCs/>
          <w:sz w:val="22"/>
          <w:szCs w:val="22"/>
          <w:lang w:eastAsia="en-US"/>
        </w:rPr>
        <w:t>Kategoria(e) regionu(ów) wraz z przypisaniem kwot UE (EUR)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w ramach OP VIII.</w:t>
      </w:r>
      <w:r w:rsidRPr="00D560A2">
        <w:rPr>
          <w:sz w:val="22"/>
          <w:szCs w:val="22"/>
        </w:rPr>
        <w:t xml:space="preserve">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Integracja społeczna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>:</w:t>
      </w:r>
    </w:p>
    <w:p w:rsidR="00F76377" w:rsidRPr="00D560A2" w:rsidRDefault="00F76377" w:rsidP="00F76377">
      <w:pPr>
        <w:pStyle w:val="Akapitzlist"/>
        <w:numPr>
          <w:ilvl w:val="0"/>
          <w:numId w:val="17"/>
        </w:numPr>
        <w:kinsoku w:val="0"/>
        <w:overflowPunct w:val="0"/>
        <w:spacing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Działanie 8.1 </w:t>
      </w:r>
      <w:r w:rsidRPr="00D560A2">
        <w:rPr>
          <w:rFonts w:ascii="Arial" w:eastAsia="Calibri" w:hAnsi="Arial" w:cs="Arial"/>
          <w:i/>
          <w:iCs/>
          <w:sz w:val="22"/>
          <w:szCs w:val="22"/>
          <w:lang w:eastAsia="en-US"/>
        </w:rPr>
        <w:t>Aktywna integracja osób zagrożonych ubóstwem lub wykluczeniem społecznym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z kwoty 29 753 486 euro do kwoty 31 777 254 euro (zwiększenie o 2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 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023 768 euro), </w:t>
      </w:r>
    </w:p>
    <w:p w:rsidR="00F76377" w:rsidRPr="00D560A2" w:rsidRDefault="00F76377" w:rsidP="00F76377">
      <w:pPr>
        <w:pStyle w:val="Akapitzlist"/>
        <w:numPr>
          <w:ilvl w:val="0"/>
          <w:numId w:val="17"/>
        </w:numPr>
        <w:kinsoku w:val="0"/>
        <w:overflowPunct w:val="0"/>
        <w:spacing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Działanie 8.7 </w:t>
      </w:r>
      <w:r w:rsidRPr="00D560A2">
        <w:rPr>
          <w:rFonts w:ascii="Arial" w:hAnsi="Arial" w:cs="Arial"/>
          <w:i/>
          <w:sz w:val="22"/>
          <w:szCs w:val="22"/>
        </w:rPr>
        <w:t>Aktywna integracja osób zagrożonych ubóstwem lub wykluczeniem społecznym – ZIT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z kwoty 2 432 444 euro do kwoty 408 676 euro (zmniejszenie o 2 023 768 euro),</w:t>
      </w:r>
    </w:p>
    <w:p w:rsidR="00F76377" w:rsidRPr="00D560A2" w:rsidRDefault="00F76377" w:rsidP="00F76377">
      <w:pPr>
        <w:pStyle w:val="Akapitzlist"/>
        <w:numPr>
          <w:ilvl w:val="0"/>
          <w:numId w:val="17"/>
        </w:numPr>
        <w:kinsoku w:val="0"/>
        <w:overflowPunct w:val="0"/>
        <w:spacing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Działanie 8.3 </w:t>
      </w:r>
      <w:r w:rsidRPr="00D560A2">
        <w:rPr>
          <w:rFonts w:ascii="Arial" w:eastAsia="Calibri" w:hAnsi="Arial" w:cs="Arial"/>
          <w:i/>
          <w:iCs/>
          <w:sz w:val="22"/>
          <w:szCs w:val="22"/>
          <w:lang w:eastAsia="en-US"/>
        </w:rPr>
        <w:t>Zwiększenie dostępu do usług społecznych i zdrowotnych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z kwoty 82 684 551 euro do kwoty 82 975 080 euro (zwiększenie o 290 529 euro), </w:t>
      </w:r>
    </w:p>
    <w:p w:rsidR="00F76377" w:rsidRPr="00D560A2" w:rsidRDefault="00F76377" w:rsidP="00F76377">
      <w:pPr>
        <w:pStyle w:val="Akapitzlist"/>
        <w:numPr>
          <w:ilvl w:val="0"/>
          <w:numId w:val="17"/>
        </w:numPr>
        <w:kinsoku w:val="0"/>
        <w:overflowPunct w:val="0"/>
        <w:spacing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Działanie 8.8 </w:t>
      </w:r>
      <w:r w:rsidRPr="00D560A2">
        <w:rPr>
          <w:rFonts w:ascii="Arial" w:hAnsi="Arial" w:cs="Arial"/>
          <w:i/>
          <w:sz w:val="22"/>
          <w:szCs w:val="22"/>
        </w:rPr>
        <w:t>Zwiększenie dostępu do usług społecznych i zdrowotnych - ZIT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z kwoty 1 216 222 euro do kwoty 925 693 euro (zmniejszenie o 290 529 euro),</w:t>
      </w:r>
    </w:p>
    <w:p w:rsidR="00F76377" w:rsidRPr="00D560A2" w:rsidRDefault="00F76377" w:rsidP="00F7637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560A2">
        <w:rPr>
          <w:rFonts w:ascii="Arial" w:hAnsi="Arial" w:cs="Arial"/>
          <w:sz w:val="22"/>
          <w:szCs w:val="22"/>
        </w:rPr>
        <w:t xml:space="preserve">zmianę w części III. </w:t>
      </w:r>
      <w:r w:rsidRPr="00D560A2">
        <w:rPr>
          <w:rFonts w:ascii="Arial" w:hAnsi="Arial" w:cs="Arial"/>
          <w:i/>
          <w:iCs/>
          <w:sz w:val="22"/>
          <w:szCs w:val="22"/>
        </w:rPr>
        <w:t>Indykatywny Plan Finansowy (EUR)</w:t>
      </w:r>
      <w:r w:rsidRPr="00D560A2">
        <w:rPr>
          <w:rFonts w:ascii="Arial" w:hAnsi="Arial" w:cs="Arial"/>
          <w:sz w:val="22"/>
          <w:szCs w:val="22"/>
        </w:rPr>
        <w:t xml:space="preserve"> polegającą na przeniesieniu</w:t>
      </w:r>
      <w:r w:rsidRPr="00D560A2">
        <w:rPr>
          <w:rFonts w:ascii="Arial" w:hAnsi="Arial" w:cs="Arial"/>
          <w:b/>
          <w:sz w:val="22"/>
          <w:szCs w:val="22"/>
        </w:rPr>
        <w:t xml:space="preserve"> </w:t>
      </w:r>
      <w:r w:rsidRPr="00D560A2">
        <w:rPr>
          <w:rFonts w:ascii="Arial" w:hAnsi="Arial" w:cs="Arial"/>
          <w:sz w:val="22"/>
          <w:szCs w:val="22"/>
        </w:rPr>
        <w:t xml:space="preserve">środków przeznaczonych ZIT 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>w ramach PI 9i z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D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>ziałania 8.7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D560A2">
        <w:rPr>
          <w:rFonts w:ascii="Arial" w:eastAsia="Calibri" w:hAnsi="Arial" w:cs="Arial"/>
          <w:i/>
          <w:sz w:val="22"/>
          <w:szCs w:val="22"/>
          <w:lang w:eastAsia="en-US"/>
        </w:rPr>
        <w:t>Aktywna integracja osób zagrożonych ubóstwem lub wykluczeniem społecznym - ZIT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do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Działania 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8.1 </w:t>
      </w:r>
      <w:r w:rsidRPr="005A5ED8">
        <w:rPr>
          <w:rFonts w:ascii="Arial" w:eastAsia="Calibri" w:hAnsi="Arial" w:cs="Arial"/>
          <w:i/>
          <w:sz w:val="22"/>
          <w:szCs w:val="22"/>
          <w:lang w:eastAsia="en-US"/>
        </w:rPr>
        <w:t>Aktywna integracja osób zagrożonych ubóstwem lub wykluczeniem społecznym</w:t>
      </w:r>
      <w:r w:rsidRPr="005A5ED8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(2 023 768 euro) oraz w ramach PI 9iv z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D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>ziałania 8.8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D560A2">
        <w:rPr>
          <w:rFonts w:ascii="Arial" w:hAnsi="Arial" w:cs="Arial"/>
          <w:i/>
          <w:sz w:val="22"/>
          <w:szCs w:val="22"/>
        </w:rPr>
        <w:t>Zwiększenie dostępu do usług społecznych i zdrowotnych - ZIT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do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Działania 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8.3 </w:t>
      </w:r>
      <w:r w:rsidRPr="00D560A2">
        <w:rPr>
          <w:rFonts w:ascii="Arial" w:eastAsia="Calibri" w:hAnsi="Arial" w:cs="Arial"/>
          <w:i/>
          <w:iCs/>
          <w:sz w:val="22"/>
          <w:szCs w:val="22"/>
          <w:lang w:eastAsia="en-US"/>
        </w:rPr>
        <w:t>Zwiększenie dostępu do usług społecznych i zdrowotnych</w:t>
      </w:r>
      <w:r w:rsidRPr="00D560A2">
        <w:rPr>
          <w:rFonts w:ascii="Arial" w:eastAsia="Calibri" w:hAnsi="Arial" w:cs="Arial"/>
          <w:iCs/>
          <w:sz w:val="22"/>
          <w:szCs w:val="22"/>
          <w:lang w:eastAsia="en-US"/>
        </w:rPr>
        <w:t xml:space="preserve"> (290 529 euro) na podstawie aneksowania treści art. 9a ust.1 pkt 2 Kontraktu Terytorialnego dla Województwa Podkarpackiego (Aneks Nr 6 z dnia 11 lutego 2022 r.).</w:t>
      </w:r>
    </w:p>
    <w:p w:rsidR="00F76377" w:rsidRPr="00D560A2" w:rsidRDefault="00F76377" w:rsidP="00F763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  <w:lang w:eastAsia="x-none"/>
        </w:rPr>
      </w:pPr>
      <w:r w:rsidRPr="00D560A2">
        <w:rPr>
          <w:rFonts w:ascii="Arial" w:hAnsi="Arial" w:cs="Arial"/>
          <w:b/>
          <w:bCs/>
          <w:sz w:val="22"/>
          <w:szCs w:val="22"/>
          <w:lang w:eastAsia="x-none"/>
        </w:rPr>
        <w:t>w Załączniku nr 3</w:t>
      </w:r>
      <w:r w:rsidRPr="00D560A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D560A2">
        <w:rPr>
          <w:rFonts w:ascii="Arial" w:eastAsia="Calibri" w:hAnsi="Arial" w:cs="Arial"/>
          <w:i/>
          <w:sz w:val="22"/>
          <w:szCs w:val="22"/>
          <w:lang w:eastAsia="x-none"/>
        </w:rPr>
        <w:t>Kryteria wyboru projektów dla poszczególnych osi priorytetowych, działań i poddziałań RPO WP 2014-2020 – zakres EFRR</w:t>
      </w:r>
      <w:r w:rsidRPr="00D560A2">
        <w:rPr>
          <w:rFonts w:ascii="Arial" w:eastAsia="Calibri" w:hAnsi="Arial" w:cs="Arial"/>
          <w:iCs/>
          <w:sz w:val="22"/>
          <w:szCs w:val="22"/>
          <w:lang w:eastAsia="x-none"/>
        </w:rPr>
        <w:t xml:space="preserve"> – aktualizację kryteriów specyficznych oceny formalnej dla Działania 5.3 </w:t>
      </w:r>
      <w:r w:rsidRPr="00D560A2">
        <w:rPr>
          <w:rFonts w:ascii="Arial" w:eastAsia="Calibri" w:hAnsi="Arial" w:cs="Arial"/>
          <w:i/>
          <w:sz w:val="22"/>
          <w:szCs w:val="22"/>
          <w:lang w:eastAsia="x-none"/>
        </w:rPr>
        <w:t>Infrastruktura kolejowa</w:t>
      </w:r>
      <w:r w:rsidRPr="00D560A2">
        <w:rPr>
          <w:rFonts w:ascii="Arial" w:eastAsia="Calibri" w:hAnsi="Arial" w:cs="Arial"/>
          <w:iCs/>
          <w:sz w:val="22"/>
          <w:szCs w:val="22"/>
          <w:lang w:eastAsia="x-none"/>
        </w:rPr>
        <w:t xml:space="preserve">, gdzie w definicji kryteriów pn. „Zgodność z regionalnym planem transportowym” nazwę „Program Strategiczny Rozwoju Transportu Województwa Podkarpackiego do roku 2023” </w:t>
      </w:r>
      <w:r w:rsidRPr="00D560A2">
        <w:rPr>
          <w:rFonts w:ascii="Arial" w:eastAsia="Calibri" w:hAnsi="Arial" w:cs="Arial"/>
          <w:iCs/>
          <w:sz w:val="22"/>
          <w:szCs w:val="22"/>
          <w:lang w:eastAsia="x-none"/>
        </w:rPr>
        <w:lastRenderedPageBreak/>
        <w:t xml:space="preserve">zastąpiono nazwą: „Program Strategiczny Rozwoju Transportu Województwa Podkarpackiego” </w:t>
      </w:r>
      <w:r w:rsidRPr="00843DFE">
        <w:rPr>
          <w:rFonts w:ascii="Arial" w:eastAsia="Calibri" w:hAnsi="Arial" w:cs="Arial"/>
          <w:iCs/>
          <w:sz w:val="22"/>
          <w:szCs w:val="22"/>
          <w:lang w:eastAsia="x-none"/>
        </w:rPr>
        <w:t>(zmiany zatwierdzone Uchwałą 209/XXIV/2022 KM RPO WP 2014-2020 z dnia 26 kwietnia 2022 r. w sprawie zmiany uchwały Nr 19/III/2015 Komitetu Monitorującego Regionalny Program Operacyjny Województwa Podkarpackiego na lata 2014-2020 z dnia 25 września 2015 r. w sprawie zatwierdzenia kryteriów wyboru projektów dla osi priorytetowych I – VI Regionalnego Programu Operacyjnego Województwa Podkarpackiego na lata 2014-2020, współfinansowanych ze środków Europejskiego Funduszu Rozwoju Regionalnego)</w:t>
      </w:r>
      <w:r w:rsidRPr="00D560A2">
        <w:rPr>
          <w:rFonts w:ascii="Arial" w:eastAsia="Calibri" w:hAnsi="Arial" w:cs="Arial"/>
          <w:iCs/>
          <w:sz w:val="22"/>
          <w:szCs w:val="22"/>
          <w:lang w:eastAsia="x-none"/>
        </w:rPr>
        <w:t>;</w:t>
      </w:r>
    </w:p>
    <w:p w:rsidR="00F76377" w:rsidRPr="00D560A2" w:rsidRDefault="00F76377" w:rsidP="00F763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  <w:lang w:eastAsia="x-none"/>
        </w:rPr>
      </w:pPr>
      <w:r w:rsidRPr="00D560A2">
        <w:rPr>
          <w:rFonts w:ascii="Arial" w:hAnsi="Arial" w:cs="Arial"/>
          <w:b/>
          <w:bCs/>
          <w:sz w:val="22"/>
          <w:szCs w:val="22"/>
          <w:lang w:val="x-none" w:eastAsia="x-none"/>
        </w:rPr>
        <w:t>w</w:t>
      </w:r>
      <w:r w:rsidRPr="00D560A2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D560A2">
        <w:rPr>
          <w:rFonts w:ascii="Arial" w:hAnsi="Arial" w:cs="Arial"/>
          <w:b/>
          <w:bCs/>
          <w:iCs/>
          <w:sz w:val="22"/>
          <w:szCs w:val="22"/>
        </w:rPr>
        <w:t>Załączniku nr 4</w:t>
      </w:r>
      <w:r w:rsidRPr="00D560A2">
        <w:rPr>
          <w:rFonts w:ascii="Arial" w:hAnsi="Arial" w:cs="Arial"/>
          <w:sz w:val="22"/>
          <w:szCs w:val="22"/>
        </w:rPr>
        <w:t xml:space="preserve"> </w:t>
      </w:r>
      <w:r w:rsidRPr="00D560A2">
        <w:rPr>
          <w:rFonts w:ascii="Arial" w:hAnsi="Arial" w:cs="Arial"/>
          <w:i/>
          <w:sz w:val="22"/>
          <w:szCs w:val="22"/>
        </w:rPr>
        <w:t>Ramowe/Roczne Plany Działań RPO WP 2014-2020</w:t>
      </w:r>
      <w:r w:rsidRPr="00D560A2">
        <w:rPr>
          <w:rFonts w:ascii="Arial" w:hAnsi="Arial" w:cs="Arial"/>
          <w:sz w:val="22"/>
          <w:szCs w:val="22"/>
        </w:rPr>
        <w:t xml:space="preserve"> – zmiany </w:t>
      </w:r>
      <w:r w:rsidRPr="00D560A2">
        <w:rPr>
          <w:rFonts w:ascii="Arial" w:hAnsi="Arial" w:cs="Arial"/>
          <w:bCs/>
          <w:sz w:val="22"/>
          <w:szCs w:val="22"/>
        </w:rPr>
        <w:t xml:space="preserve">polegające na wprowadzeniu dwóch nowych naborów w ramach Rocznego Planu Działań na 2022 r. </w:t>
      </w:r>
      <w:r w:rsidRPr="00D560A2">
        <w:rPr>
          <w:rFonts w:ascii="Arial" w:hAnsi="Arial" w:cs="Arial"/>
          <w:sz w:val="22"/>
          <w:szCs w:val="22"/>
        </w:rPr>
        <w:t xml:space="preserve">w OP VIII </w:t>
      </w:r>
      <w:r w:rsidRPr="00D560A2">
        <w:rPr>
          <w:rFonts w:ascii="Arial" w:hAnsi="Arial" w:cs="Arial"/>
          <w:i/>
          <w:sz w:val="22"/>
          <w:szCs w:val="22"/>
        </w:rPr>
        <w:t xml:space="preserve">Integracja społeczna </w:t>
      </w:r>
      <w:r w:rsidRPr="00D560A2">
        <w:rPr>
          <w:rFonts w:ascii="Arial" w:hAnsi="Arial" w:cs="Arial"/>
          <w:sz w:val="22"/>
          <w:szCs w:val="22"/>
        </w:rPr>
        <w:t>dla Działania 8.3</w:t>
      </w:r>
      <w:r w:rsidRPr="00D560A2">
        <w:rPr>
          <w:rFonts w:ascii="Arial" w:hAnsi="Arial" w:cs="Arial"/>
          <w:i/>
          <w:sz w:val="22"/>
          <w:szCs w:val="22"/>
        </w:rPr>
        <w:t xml:space="preserve"> </w:t>
      </w:r>
      <w:r w:rsidRPr="00D560A2">
        <w:rPr>
          <w:rFonts w:ascii="Arial" w:hAnsi="Arial" w:cs="Arial"/>
          <w:sz w:val="22"/>
          <w:szCs w:val="22"/>
        </w:rPr>
        <w:t xml:space="preserve">– </w:t>
      </w:r>
      <w:r w:rsidRPr="00D560A2">
        <w:rPr>
          <w:rFonts w:ascii="Arial" w:hAnsi="Arial" w:cs="Arial"/>
          <w:i/>
          <w:sz w:val="22"/>
          <w:szCs w:val="22"/>
        </w:rPr>
        <w:t>Zwiększenie dostępu do usług społecznych i zdrowotnych</w:t>
      </w:r>
      <w:r w:rsidRPr="00D560A2">
        <w:rPr>
          <w:rFonts w:ascii="Arial" w:hAnsi="Arial" w:cs="Arial"/>
          <w:sz w:val="22"/>
          <w:szCs w:val="22"/>
        </w:rPr>
        <w:t>;</w:t>
      </w:r>
    </w:p>
    <w:p w:rsidR="00F76377" w:rsidRPr="00D560A2" w:rsidRDefault="00F76377" w:rsidP="00F7637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  <w:lang w:eastAsia="x-none"/>
        </w:rPr>
      </w:pPr>
      <w:r w:rsidRPr="00D560A2">
        <w:rPr>
          <w:rFonts w:ascii="Arial" w:hAnsi="Arial" w:cs="Arial"/>
          <w:b/>
          <w:bCs/>
          <w:sz w:val="22"/>
          <w:szCs w:val="22"/>
          <w:lang w:eastAsia="x-none"/>
        </w:rPr>
        <w:t>w Załączniku nr 7</w:t>
      </w:r>
      <w:r w:rsidRPr="00D560A2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D560A2">
        <w:rPr>
          <w:rFonts w:ascii="Arial" w:eastAsia="Calibri" w:hAnsi="Arial" w:cs="Arial"/>
          <w:i/>
          <w:sz w:val="22"/>
          <w:szCs w:val="22"/>
          <w:lang w:eastAsia="x-none"/>
        </w:rPr>
        <w:t>Katalogi wydatków kwalifikowalnych i niekwalifikowalnych w ramach poszczególnych osi priorytetowych, działań i poddziałań - zakres EFRR</w:t>
      </w:r>
      <w:r w:rsidRPr="00D560A2">
        <w:rPr>
          <w:rFonts w:ascii="Arial" w:eastAsia="Calibri" w:hAnsi="Arial" w:cs="Arial"/>
          <w:sz w:val="22"/>
          <w:szCs w:val="22"/>
          <w:lang w:eastAsia="x-none"/>
        </w:rPr>
        <w:t xml:space="preserve"> – aktualizację katalogu wydatków kwalifikowalnych dla Działania 5.3 </w:t>
      </w:r>
      <w:r w:rsidRPr="00D560A2">
        <w:rPr>
          <w:rFonts w:ascii="Arial" w:eastAsia="Calibri" w:hAnsi="Arial" w:cs="Arial"/>
          <w:i/>
          <w:iCs/>
          <w:sz w:val="22"/>
          <w:szCs w:val="22"/>
          <w:lang w:eastAsia="x-none"/>
        </w:rPr>
        <w:t>Infrastruktura kolejowa</w:t>
      </w:r>
      <w:r w:rsidRPr="00D560A2">
        <w:rPr>
          <w:rFonts w:ascii="Arial" w:eastAsia="Calibri" w:hAnsi="Arial" w:cs="Arial"/>
          <w:sz w:val="22"/>
          <w:szCs w:val="22"/>
          <w:lang w:eastAsia="x-none"/>
        </w:rPr>
        <w:t xml:space="preserve"> w OP V. </w:t>
      </w:r>
      <w:r w:rsidRPr="00D560A2">
        <w:rPr>
          <w:rFonts w:ascii="Arial" w:eastAsia="Calibri" w:hAnsi="Arial" w:cs="Arial"/>
          <w:i/>
          <w:iCs/>
          <w:sz w:val="22"/>
          <w:szCs w:val="22"/>
          <w:lang w:eastAsia="x-none"/>
        </w:rPr>
        <w:t>Infrastruktura komunikacyjna</w:t>
      </w:r>
      <w:r w:rsidRPr="00D560A2">
        <w:rPr>
          <w:rFonts w:ascii="Arial" w:eastAsia="Calibri" w:hAnsi="Arial" w:cs="Arial"/>
          <w:sz w:val="22"/>
          <w:szCs w:val="22"/>
          <w:lang w:eastAsia="x-none"/>
        </w:rPr>
        <w:t xml:space="preserve">, w którym dodano </w:t>
      </w:r>
      <w:r w:rsidRPr="00D560A2">
        <w:rPr>
          <w:rFonts w:ascii="Arial" w:hAnsi="Arial" w:cs="Arial"/>
          <w:sz w:val="22"/>
          <w:szCs w:val="22"/>
        </w:rPr>
        <w:t>wydatek dotyczący zakupu symulatora umożliwiającego szkolenie i egzaminowanie maszynistów i kandydatów na maszynistów (wyłącznie jako element szerszego projektu).</w:t>
      </w: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F76377">
        <w:rPr>
          <w:rFonts w:ascii="Arial" w:hAnsi="Arial"/>
          <w:iCs/>
          <w:sz w:val="22"/>
          <w:szCs w:val="22"/>
        </w:rPr>
        <w:t>27</w:t>
      </w:r>
      <w:r w:rsidR="00806357">
        <w:rPr>
          <w:rFonts w:ascii="Arial" w:hAnsi="Arial"/>
          <w:iCs/>
          <w:sz w:val="22"/>
          <w:szCs w:val="22"/>
        </w:rPr>
        <w:t>.0</w:t>
      </w:r>
      <w:r w:rsidR="0061095E">
        <w:rPr>
          <w:rFonts w:ascii="Arial" w:hAnsi="Arial"/>
          <w:iCs/>
          <w:sz w:val="22"/>
          <w:szCs w:val="22"/>
        </w:rPr>
        <w:t>4</w:t>
      </w:r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4AB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471-B1BD-4397-B1E0-EF71F57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2022-04-27T10:21:00Z</dcterms:created>
  <dcterms:modified xsi:type="dcterms:W3CDTF">2022-04-27T10:21:00Z</dcterms:modified>
</cp:coreProperties>
</file>