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C205" w14:textId="77777777" w:rsidR="00714E0E" w:rsidRPr="00296D97" w:rsidRDefault="00714E0E" w:rsidP="0021218D">
      <w:pPr>
        <w:pStyle w:val="Tytu"/>
        <w:spacing w:line="276" w:lineRule="auto"/>
        <w:rPr>
          <w:rFonts w:ascii="Arial" w:hAnsi="Arial" w:cs="Arial"/>
        </w:rPr>
      </w:pPr>
    </w:p>
    <w:p w14:paraId="54672816" w14:textId="5D60828D" w:rsidR="00997A53" w:rsidRPr="00FF0E1C" w:rsidRDefault="008F5862" w:rsidP="00FF0E1C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FF0E1C">
        <w:rPr>
          <w:rFonts w:ascii="Arial" w:hAnsi="Arial" w:cs="Arial"/>
          <w:b/>
          <w:color w:val="auto"/>
          <w:sz w:val="24"/>
          <w:szCs w:val="24"/>
        </w:rPr>
        <w:t>Formularz</w:t>
      </w:r>
      <w:r w:rsidR="00997A53" w:rsidRPr="00FF0E1C">
        <w:rPr>
          <w:rFonts w:ascii="Arial" w:hAnsi="Arial" w:cs="Arial"/>
          <w:b/>
          <w:color w:val="auto"/>
          <w:sz w:val="24"/>
          <w:szCs w:val="24"/>
        </w:rPr>
        <w:t xml:space="preserve"> zgłoszeniow</w:t>
      </w:r>
      <w:r w:rsidRPr="00FF0E1C">
        <w:rPr>
          <w:rFonts w:ascii="Arial" w:hAnsi="Arial" w:cs="Arial"/>
          <w:b/>
          <w:color w:val="auto"/>
          <w:sz w:val="24"/>
          <w:szCs w:val="24"/>
        </w:rPr>
        <w:t>y</w:t>
      </w:r>
      <w:r w:rsidR="00C73CED" w:rsidRPr="00FF0E1C">
        <w:rPr>
          <w:rFonts w:ascii="Arial" w:hAnsi="Arial" w:cs="Arial"/>
          <w:b/>
          <w:color w:val="auto"/>
          <w:sz w:val="24"/>
          <w:szCs w:val="24"/>
        </w:rPr>
        <w:t xml:space="preserve"> dla </w:t>
      </w:r>
      <w:r w:rsidR="0067429B" w:rsidRPr="00FF0E1C">
        <w:rPr>
          <w:rFonts w:ascii="Arial" w:hAnsi="Arial" w:cs="Arial"/>
          <w:b/>
          <w:color w:val="auto"/>
          <w:sz w:val="24"/>
          <w:szCs w:val="24"/>
        </w:rPr>
        <w:t>obserwatora</w:t>
      </w:r>
      <w:r w:rsidR="0001240D" w:rsidRPr="00FF0E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1240D" w:rsidRPr="00FF0E1C">
        <w:rPr>
          <w:rFonts w:ascii="Arial" w:hAnsi="Arial" w:cs="Arial"/>
          <w:b/>
          <w:color w:val="auto"/>
          <w:sz w:val="24"/>
          <w:szCs w:val="24"/>
        </w:rPr>
        <w:br/>
        <w:t>w Komitecie Monitorującym program regionalny Fundusze Europejskie dla Podkarpacia 2021-2027</w:t>
      </w:r>
    </w:p>
    <w:p w14:paraId="1D4A9C51" w14:textId="77777777" w:rsidR="00A46503" w:rsidRPr="00296D97" w:rsidRDefault="00A46503" w:rsidP="00296D97">
      <w:pPr>
        <w:spacing w:line="276" w:lineRule="auto"/>
        <w:rPr>
          <w:rFonts w:ascii="Arial" w:hAnsi="Arial" w:cs="Arial"/>
          <w:bCs/>
        </w:rPr>
      </w:pPr>
    </w:p>
    <w:p w14:paraId="525B9A5A" w14:textId="77777777" w:rsidR="00997A53" w:rsidRPr="00296D97" w:rsidRDefault="00997A53" w:rsidP="0021218D">
      <w:pPr>
        <w:spacing w:line="276" w:lineRule="auto"/>
        <w:rPr>
          <w:rFonts w:ascii="Arial" w:hAnsi="Arial" w:cs="Arial"/>
          <w:b/>
        </w:rPr>
      </w:pPr>
    </w:p>
    <w:p w14:paraId="1F3D611D" w14:textId="2B3CC0B8" w:rsidR="00997A53" w:rsidRPr="00FF0E1C" w:rsidRDefault="00997A53" w:rsidP="00FF0E1C">
      <w:pPr>
        <w:pStyle w:val="Nagwek2"/>
        <w:numPr>
          <w:ilvl w:val="0"/>
          <w:numId w:val="44"/>
        </w:numPr>
        <w:spacing w:after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FF0E1C">
        <w:rPr>
          <w:rFonts w:ascii="Arial" w:hAnsi="Arial" w:cs="Arial"/>
          <w:color w:val="auto"/>
          <w:sz w:val="24"/>
          <w:szCs w:val="24"/>
        </w:rPr>
        <w:t>Imię</w:t>
      </w:r>
      <w:r w:rsidR="00385593" w:rsidRPr="00FF0E1C">
        <w:rPr>
          <w:rFonts w:ascii="Arial" w:hAnsi="Arial" w:cs="Arial"/>
          <w:color w:val="auto"/>
          <w:sz w:val="24"/>
          <w:szCs w:val="24"/>
        </w:rPr>
        <w:t xml:space="preserve"> (</w:t>
      </w:r>
      <w:r w:rsidR="000F5E2A" w:rsidRPr="00FF0E1C">
        <w:rPr>
          <w:rFonts w:ascii="Arial" w:hAnsi="Arial" w:cs="Arial"/>
          <w:color w:val="auto"/>
          <w:sz w:val="24"/>
          <w:szCs w:val="24"/>
        </w:rPr>
        <w:t>i</w:t>
      </w:r>
      <w:r w:rsidR="00385593" w:rsidRPr="00FF0E1C">
        <w:rPr>
          <w:rFonts w:ascii="Arial" w:hAnsi="Arial" w:cs="Arial"/>
          <w:color w:val="auto"/>
          <w:sz w:val="24"/>
          <w:szCs w:val="24"/>
        </w:rPr>
        <w:t>miona)</w:t>
      </w:r>
      <w:r w:rsidRPr="00FF0E1C">
        <w:rPr>
          <w:rFonts w:ascii="Arial" w:hAnsi="Arial" w:cs="Arial"/>
          <w:color w:val="auto"/>
          <w:sz w:val="24"/>
          <w:szCs w:val="24"/>
        </w:rPr>
        <w:t xml:space="preserve"> i nazwisko </w:t>
      </w:r>
      <w:r w:rsidR="0067429B" w:rsidRPr="00FF0E1C">
        <w:rPr>
          <w:rFonts w:ascii="Arial" w:hAnsi="Arial" w:cs="Arial"/>
          <w:color w:val="auto"/>
          <w:sz w:val="24"/>
          <w:szCs w:val="24"/>
        </w:rPr>
        <w:t>obserwatora w</w:t>
      </w:r>
      <w:r w:rsidR="00A46503" w:rsidRPr="00FF0E1C">
        <w:rPr>
          <w:rFonts w:ascii="Arial" w:hAnsi="Arial" w:cs="Arial"/>
          <w:color w:val="auto"/>
          <w:sz w:val="24"/>
          <w:szCs w:val="24"/>
        </w:rPr>
        <w:t xml:space="preserve"> </w:t>
      </w:r>
      <w:r w:rsidR="004E319D" w:rsidRPr="00FF0E1C">
        <w:rPr>
          <w:rFonts w:ascii="Arial" w:hAnsi="Arial" w:cs="Arial"/>
          <w:color w:val="auto"/>
          <w:sz w:val="24"/>
          <w:szCs w:val="24"/>
        </w:rPr>
        <w:t xml:space="preserve">KM </w:t>
      </w:r>
      <w:r w:rsidR="009D74C2" w:rsidRPr="00FF0E1C">
        <w:rPr>
          <w:rFonts w:ascii="Arial" w:hAnsi="Arial" w:cs="Arial"/>
          <w:color w:val="auto"/>
          <w:sz w:val="24"/>
          <w:szCs w:val="24"/>
        </w:rPr>
        <w:t>FEP 2021-2027</w:t>
      </w:r>
      <w:r w:rsidR="004E319D" w:rsidRPr="00FF0E1C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296D97" w14:paraId="41BC70C9" w14:textId="77777777">
        <w:tc>
          <w:tcPr>
            <w:tcW w:w="9212" w:type="dxa"/>
          </w:tcPr>
          <w:p w14:paraId="10C35707" w14:textId="77777777" w:rsidR="00997A53" w:rsidRPr="00296D9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30EE5194" w14:textId="77777777" w:rsidR="00DB6D13" w:rsidRPr="00296D97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3F9693" w14:textId="77777777" w:rsidR="00997A53" w:rsidRPr="00296D97" w:rsidRDefault="00997A53" w:rsidP="0021218D">
      <w:pPr>
        <w:spacing w:line="276" w:lineRule="auto"/>
        <w:rPr>
          <w:rFonts w:ascii="Arial" w:hAnsi="Arial" w:cs="Arial"/>
        </w:rPr>
      </w:pPr>
    </w:p>
    <w:p w14:paraId="23807127" w14:textId="7A393B73" w:rsidR="00997A53" w:rsidRPr="00FF0E1C" w:rsidRDefault="00C73CED" w:rsidP="00FF0E1C">
      <w:pPr>
        <w:pStyle w:val="Nagwek2"/>
        <w:numPr>
          <w:ilvl w:val="0"/>
          <w:numId w:val="44"/>
        </w:numPr>
        <w:spacing w:after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FF0E1C">
        <w:rPr>
          <w:rFonts w:ascii="Arial" w:hAnsi="Arial" w:cs="Arial"/>
          <w:color w:val="auto"/>
          <w:sz w:val="24"/>
          <w:szCs w:val="24"/>
        </w:rPr>
        <w:t>Dane informacyjne</w:t>
      </w:r>
      <w:r w:rsidR="00997A53" w:rsidRPr="00FF0E1C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296D97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296D97" w:rsidRDefault="00997A53" w:rsidP="004018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3378" w:type="pct"/>
          </w:tcPr>
          <w:p w14:paraId="34F4B62A" w14:textId="77777777" w:rsidR="00997A53" w:rsidRPr="00296D9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2AFD3C0E" w14:textId="77777777" w:rsidR="00C73CED" w:rsidRPr="00296D9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96D97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296D9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Adres </w:t>
            </w:r>
            <w:r w:rsidR="006D5170" w:rsidRPr="00296D97">
              <w:rPr>
                <w:rFonts w:ascii="Arial" w:hAnsi="Arial" w:cs="Arial"/>
              </w:rPr>
              <w:t>e-mail</w:t>
            </w:r>
          </w:p>
        </w:tc>
        <w:tc>
          <w:tcPr>
            <w:tcW w:w="3378" w:type="pct"/>
          </w:tcPr>
          <w:p w14:paraId="4D20A007" w14:textId="77777777" w:rsidR="00997A53" w:rsidRPr="00296D9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77A8106B" w14:textId="77777777" w:rsidR="00C73CED" w:rsidRPr="00296D9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96D97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296D9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Nr telefonu</w:t>
            </w:r>
          </w:p>
        </w:tc>
        <w:tc>
          <w:tcPr>
            <w:tcW w:w="3378" w:type="pct"/>
          </w:tcPr>
          <w:p w14:paraId="0629E6B0" w14:textId="77777777" w:rsidR="00997A53" w:rsidRPr="00296D9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1083AE27" w14:textId="77777777" w:rsidR="00C73CED" w:rsidRPr="00296D9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296D97" w14:paraId="4ACBC0F7" w14:textId="77777777" w:rsidTr="00FF11B4">
        <w:tc>
          <w:tcPr>
            <w:tcW w:w="1622" w:type="pct"/>
          </w:tcPr>
          <w:p w14:paraId="3631DC84" w14:textId="53C7F79C" w:rsidR="00DF07C1" w:rsidRPr="00296D97" w:rsidRDefault="00AD6060" w:rsidP="006D51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lub pełniona funkcja w podmiocie wchodzącym w skład KM FEP</w:t>
            </w:r>
            <w:r w:rsidR="009D74C2">
              <w:rPr>
                <w:rFonts w:ascii="Arial" w:hAnsi="Arial" w:cs="Arial"/>
              </w:rPr>
              <w:t xml:space="preserve"> 2021-2027</w:t>
            </w:r>
          </w:p>
        </w:tc>
        <w:tc>
          <w:tcPr>
            <w:tcW w:w="3378" w:type="pct"/>
          </w:tcPr>
          <w:p w14:paraId="31E57524" w14:textId="77777777" w:rsidR="00DF07C1" w:rsidRPr="00296D97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B6AA3C" w14:textId="77777777" w:rsidR="006309BA" w:rsidRPr="00296D97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BAD85DB" w14:textId="158FA46E" w:rsidR="006309BA" w:rsidRPr="00FF0E1C" w:rsidRDefault="00C73CED" w:rsidP="00FF0E1C">
      <w:pPr>
        <w:pStyle w:val="Nagwek2"/>
        <w:numPr>
          <w:ilvl w:val="0"/>
          <w:numId w:val="44"/>
        </w:numPr>
        <w:spacing w:after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FF0E1C">
        <w:rPr>
          <w:rFonts w:ascii="Arial" w:hAnsi="Arial" w:cs="Arial"/>
          <w:color w:val="auto"/>
          <w:sz w:val="24"/>
          <w:szCs w:val="24"/>
        </w:rPr>
        <w:t xml:space="preserve">Oświadczenie </w:t>
      </w:r>
      <w:r w:rsidR="009D74C2" w:rsidRPr="00FF0E1C">
        <w:rPr>
          <w:rFonts w:ascii="Arial" w:hAnsi="Arial" w:cs="Arial"/>
          <w:color w:val="auto"/>
          <w:sz w:val="24"/>
          <w:szCs w:val="24"/>
        </w:rPr>
        <w:t>obserwatora w</w:t>
      </w:r>
      <w:r w:rsidR="00A46503" w:rsidRPr="00FF0E1C">
        <w:rPr>
          <w:rFonts w:ascii="Arial" w:hAnsi="Arial" w:cs="Arial"/>
          <w:color w:val="auto"/>
          <w:sz w:val="24"/>
          <w:szCs w:val="24"/>
        </w:rPr>
        <w:t xml:space="preserve"> </w:t>
      </w:r>
      <w:r w:rsidR="004E319D" w:rsidRPr="00FF0E1C">
        <w:rPr>
          <w:rFonts w:ascii="Arial" w:hAnsi="Arial" w:cs="Arial"/>
          <w:color w:val="auto"/>
          <w:sz w:val="24"/>
          <w:szCs w:val="24"/>
        </w:rPr>
        <w:t>KM</w:t>
      </w:r>
      <w:r w:rsidR="00A46503" w:rsidRPr="00FF0E1C">
        <w:rPr>
          <w:rFonts w:ascii="Arial" w:hAnsi="Arial" w:cs="Arial"/>
          <w:color w:val="auto"/>
          <w:sz w:val="24"/>
          <w:szCs w:val="24"/>
        </w:rPr>
        <w:t xml:space="preserve"> </w:t>
      </w:r>
      <w:r w:rsidR="009D74C2" w:rsidRPr="00FF0E1C">
        <w:rPr>
          <w:rFonts w:ascii="Arial" w:hAnsi="Arial" w:cs="Arial"/>
          <w:color w:val="auto"/>
          <w:sz w:val="24"/>
          <w:szCs w:val="24"/>
        </w:rPr>
        <w:t>FEP 2021-2027</w:t>
      </w:r>
      <w:r w:rsidR="003E18A2" w:rsidRPr="00FF0E1C">
        <w:rPr>
          <w:rFonts w:ascii="Arial" w:hAnsi="Arial" w:cs="Arial"/>
          <w:color w:val="auto"/>
          <w:sz w:val="24"/>
          <w:szCs w:val="24"/>
        </w:rPr>
        <w:t>.</w:t>
      </w:r>
      <w:bookmarkStart w:id="0" w:name="_GoBack"/>
      <w:bookmarkEnd w:id="0"/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296D97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4032DC1D" w14:textId="77777777" w:rsidR="009D74C2" w:rsidRDefault="009D74C2" w:rsidP="009D7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Klauzula Informacyjna</w:t>
            </w:r>
            <w:r>
              <w:rPr>
                <w:rFonts w:ascii="Arial" w:hAnsi="Arial" w:cs="Arial"/>
                <w:bCs/>
              </w:rPr>
              <w:t>,</w:t>
            </w:r>
          </w:p>
          <w:p w14:paraId="7A330B57" w14:textId="712DB78C" w:rsidR="009D74C2" w:rsidRDefault="009D74C2" w:rsidP="009D74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o której mowa w art. 13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„RODO”, w zakresie przetwarzania danych osobowych w związku z </w:t>
            </w:r>
            <w:r w:rsidR="00BC7A47">
              <w:rPr>
                <w:rFonts w:ascii="Arial" w:hAnsi="Arial" w:cs="Arial"/>
                <w:bCs/>
                <w:i/>
                <w:iCs/>
              </w:rPr>
              <w:t>pełnieniem funkcji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E44B8F">
              <w:rPr>
                <w:rFonts w:ascii="Arial" w:hAnsi="Arial" w:cs="Arial"/>
                <w:bCs/>
                <w:i/>
                <w:iCs/>
              </w:rPr>
              <w:t>obserwatora</w:t>
            </w:r>
            <w:r w:rsidR="00BC7A47">
              <w:rPr>
                <w:rFonts w:ascii="Arial" w:hAnsi="Arial" w:cs="Arial"/>
                <w:bCs/>
                <w:i/>
                <w:iCs/>
              </w:rPr>
              <w:t xml:space="preserve"> w</w:t>
            </w:r>
            <w:r>
              <w:rPr>
                <w:rFonts w:ascii="Arial" w:hAnsi="Arial" w:cs="Arial"/>
                <w:bCs/>
                <w:i/>
                <w:iCs/>
              </w:rPr>
              <w:t xml:space="preserve"> Komite</w:t>
            </w:r>
            <w:r w:rsidR="00BC7A47">
              <w:rPr>
                <w:rFonts w:ascii="Arial" w:hAnsi="Arial" w:cs="Arial"/>
                <w:bCs/>
                <w:i/>
                <w:iCs/>
              </w:rPr>
              <w:t>cie</w:t>
            </w:r>
            <w:r>
              <w:rPr>
                <w:rFonts w:ascii="Arial" w:hAnsi="Arial" w:cs="Arial"/>
                <w:bCs/>
                <w:i/>
                <w:iCs/>
              </w:rPr>
              <w:t xml:space="preserve"> Monitorując</w:t>
            </w:r>
            <w:r w:rsidR="00BC7A47">
              <w:rPr>
                <w:rFonts w:ascii="Arial" w:hAnsi="Arial" w:cs="Arial"/>
                <w:bCs/>
                <w:i/>
                <w:iCs/>
              </w:rPr>
              <w:t>ym</w:t>
            </w:r>
            <w:r>
              <w:rPr>
                <w:rFonts w:ascii="Arial" w:hAnsi="Arial" w:cs="Arial"/>
                <w:bCs/>
                <w:i/>
                <w:iCs/>
              </w:rPr>
              <w:t xml:space="preserve"> program regionalny Fundusze Europejskie dla Podkarpacia 2021-2027, dalej „KM FEP 2021-2027”.</w:t>
            </w:r>
          </w:p>
          <w:p w14:paraId="1346FB66" w14:textId="77777777" w:rsidR="009D74C2" w:rsidRDefault="009D74C2" w:rsidP="009D74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5273606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Administratorem Pani/Pana danych osobowych jest Zarząd Województwa Podkarpackiego w Rzeszowie (z siedzibą: 35-010 Rzeszów, al. Łukasza Cieplińskiego 4, pełniący na mocy art. 8 ust. 1 pkt 2 ustawy z dnia 28 kwietnia 2022 r. </w:t>
            </w:r>
            <w:r>
              <w:rPr>
                <w:rFonts w:ascii="Arial" w:hAnsi="Arial" w:cs="Arial"/>
                <w:i/>
              </w:rPr>
              <w:t>o zasadach realizacji zadań finansowanych ze środków europejskich w perspektywie finansowej 2021-2027</w:t>
            </w:r>
            <w:r>
              <w:rPr>
                <w:rFonts w:ascii="Arial" w:hAnsi="Arial" w:cs="Arial"/>
              </w:rPr>
              <w:t xml:space="preserve"> (Dz.U.2022.1079), dalej </w:t>
            </w:r>
            <w:r>
              <w:rPr>
                <w:rFonts w:ascii="Arial" w:hAnsi="Arial" w:cs="Arial"/>
                <w:i/>
              </w:rPr>
              <w:t>„ustawa wdrożeniowa”</w:t>
            </w:r>
            <w:r>
              <w:rPr>
                <w:rFonts w:ascii="Arial" w:hAnsi="Arial" w:cs="Arial"/>
              </w:rPr>
              <w:t>, funkcję Instytucji Zarządzającej programem regionalnym Fundusze Europejskie dla Podkarpacia 2021-2027.</w:t>
            </w:r>
          </w:p>
          <w:p w14:paraId="6C503FF8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Osobą wyznaczoną w związku z przetwarzaniem Pani/Pana danych osobowych jest Inspektor Ochrony Danych (punkt kontaktowy: 35-010 Rzeszów, al. Łukasza Cieplińskiego 4, tel. 17 747 67 09, e-mail: </w:t>
            </w:r>
            <w:hyperlink r:id="rId8" w:history="1">
              <w:r>
                <w:rPr>
                  <w:rStyle w:val="Hipercze"/>
                  <w:rFonts w:ascii="Arial" w:hAnsi="Arial" w:cs="Arial"/>
                </w:rPr>
                <w:t>iod@podkarpackie.pl</w:t>
              </w:r>
            </w:hyperlink>
            <w:r>
              <w:rPr>
                <w:rFonts w:ascii="Arial" w:hAnsi="Arial" w:cs="Arial"/>
              </w:rPr>
              <w:t>). Do Inspektora Ochrony Danych należy kierować wyłącznie sprawy dotyczące przetwarzania danych osobowych przez Administratora, wynikające z RODO.</w:t>
            </w:r>
          </w:p>
          <w:p w14:paraId="5DB30B59" w14:textId="24C656DF" w:rsidR="009D74C2" w:rsidRDefault="009D74C2" w:rsidP="009D74C2">
            <w:pPr>
              <w:pStyle w:val="Akapitzlist"/>
              <w:numPr>
                <w:ilvl w:val="0"/>
                <w:numId w:val="39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Celem przetwarzania Pani/Pana danych osobowych w związku z </w:t>
            </w:r>
            <w:r w:rsidR="00BC7A47">
              <w:rPr>
                <w:rFonts w:ascii="Arial" w:hAnsi="Arial" w:cs="Arial"/>
              </w:rPr>
              <w:t>pełnieniem funkcji</w:t>
            </w:r>
            <w:r>
              <w:rPr>
                <w:rFonts w:ascii="Arial" w:hAnsi="Arial" w:cs="Arial"/>
              </w:rPr>
              <w:t xml:space="preserve"> </w:t>
            </w:r>
            <w:r w:rsidR="00E44B8F">
              <w:rPr>
                <w:rFonts w:ascii="Arial" w:hAnsi="Arial" w:cs="Arial"/>
              </w:rPr>
              <w:t>obserwatora w</w:t>
            </w:r>
            <w:r>
              <w:rPr>
                <w:rFonts w:ascii="Arial" w:hAnsi="Arial" w:cs="Arial"/>
              </w:rPr>
              <w:t xml:space="preserve"> KM FEP 2021-2027 jest wykonywanie odpowiednich obowiązków wynikających z art. 15 ustawy wdrożeniowej, monitorowanie realizacji programu regionalnego Fundusze Europejskie dla Podkarpacia 2021-2027, dalej „</w:t>
            </w:r>
            <w:r>
              <w:rPr>
                <w:rFonts w:ascii="Arial" w:hAnsi="Arial" w:cs="Arial"/>
                <w:i/>
              </w:rPr>
              <w:t>FEP 2021-2027</w:t>
            </w:r>
            <w:r>
              <w:rPr>
                <w:rFonts w:ascii="Arial" w:hAnsi="Arial" w:cs="Arial"/>
              </w:rPr>
              <w:t>” przez Komitet Monitorujący, o którym mowa w art. 38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(Dz.U.UE.L.2021.231.159), dalej „</w:t>
            </w:r>
            <w:r>
              <w:rPr>
                <w:rFonts w:ascii="Arial" w:hAnsi="Arial" w:cs="Arial"/>
                <w:i/>
              </w:rPr>
              <w:t>rozporządzenie ogólne</w:t>
            </w:r>
            <w:r>
              <w:rPr>
                <w:rFonts w:ascii="Arial" w:hAnsi="Arial" w:cs="Arial"/>
              </w:rPr>
              <w:t>”, w tym, zgodnie z art. 19 ustawy wdrożeniowej, realizacja przez Komitet Monitorujący zadań, o których mowa w art. 40 rozporządzenia ogólnego, w szczególności zatwierdzania kryteriów wyboru projektów dla FEP 2021-2027.</w:t>
            </w:r>
          </w:p>
          <w:p w14:paraId="38C731B8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przetwarzania danych osobowych 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Instytucji Zarządzającej FEP 2021-2027, wynikającej z:</w:t>
            </w:r>
          </w:p>
          <w:p w14:paraId="4CCB3842" w14:textId="77777777" w:rsidR="009D74C2" w:rsidRDefault="009D74C2" w:rsidP="009D74C2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rozporządzenia ogólnego;</w:t>
            </w:r>
          </w:p>
          <w:p w14:paraId="2B3A22B4" w14:textId="77777777" w:rsidR="009D74C2" w:rsidRDefault="009D74C2" w:rsidP="009D74C2">
            <w:pPr>
              <w:pStyle w:val="Akapitzlist"/>
              <w:numPr>
                <w:ilvl w:val="0"/>
                <w:numId w:val="40"/>
              </w:numPr>
              <w:spacing w:after="120"/>
              <w:ind w:left="107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ustawy wdrożeniowej.</w:t>
            </w:r>
          </w:p>
          <w:p w14:paraId="70522E5A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zamierza przekazywać Pani/Pana danych osobowych do państwa trzeciego ani do organizacji międzynarodowych.</w:t>
            </w:r>
          </w:p>
          <w:p w14:paraId="1BC9202B" w14:textId="392D0BAC" w:rsidR="009D74C2" w:rsidRDefault="009D74C2" w:rsidP="009D74C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spacing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Pani/Pana dane osobowe, zgodnie z art. 91 ustawy wdrożeniowej, będą przechowywane przez okres niezbędny do realizacji celów określonych w art. 4 rozporządzenia ogólnego. Po tym czasie dane mogą być przetwarzane do dnia wygaśnięcia zobowiązań wynikających z innego przepisu prawa, w tym ustawy z dnia 14 lipca 1983 r. o narodowym zasobie archiwalnym i archiwach (Dz.U.2020.164, ze zm.) - o ile przetwarzanie tych danych  jest niezbędne do spełnienia obowiązku wyni</w:t>
            </w:r>
            <w:r w:rsidR="0044251E">
              <w:rPr>
                <w:rFonts w:ascii="Arial" w:hAnsi="Arial" w:cs="Arial"/>
              </w:rPr>
              <w:t>kającego z tego przepisu prawa.</w:t>
            </w:r>
          </w:p>
          <w:p w14:paraId="0DE3D3A3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Pani/Pana dane osobowe mogą zostać udostępnione m.in. podmiotom dokonującym oceny, ekspertyzy, jak również podmiotom zaangażowanym, w szczególności w proces audytu, ewaluacji i kontroli FEP 2021-2027 – zgodnie z nałożonymi obowiązkami na podstawie m.in.:</w:t>
            </w:r>
          </w:p>
          <w:p w14:paraId="783AC8A9" w14:textId="77777777" w:rsidR="009D74C2" w:rsidRDefault="009D74C2" w:rsidP="009D74C2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rozporządzenia ogólnego,</w:t>
            </w:r>
          </w:p>
          <w:p w14:paraId="0231014C" w14:textId="77777777" w:rsidR="009D74C2" w:rsidRDefault="009D74C2" w:rsidP="009D74C2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ustawy wdrożeniowej.</w:t>
            </w:r>
          </w:p>
          <w:p w14:paraId="2D0B6480" w14:textId="77777777" w:rsidR="009D74C2" w:rsidRDefault="009D74C2" w:rsidP="009D74C2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Podmioty, o których mowa w art. 89 ustawy wdrożeniowej, tj. minister właściwy do spraw rozwoju regionalnego wykonujący zadania państwa członkowskiego, minister właściwy do spraw finansów publicznych, instytucje zarządzające, instytucje pośredniczące, instytucje wdrażające, instytucja pośrednicząca </w:t>
            </w:r>
            <w:proofErr w:type="spellStart"/>
            <w:r>
              <w:rPr>
                <w:rFonts w:ascii="Arial" w:hAnsi="Arial" w:cs="Arial"/>
              </w:rPr>
              <w:t>Interreg</w:t>
            </w:r>
            <w:proofErr w:type="spellEnd"/>
            <w:r>
              <w:rPr>
                <w:rFonts w:ascii="Arial" w:hAnsi="Arial" w:cs="Arial"/>
              </w:rPr>
              <w:t xml:space="preserve">, wspólny sekretariat, koordynator programów </w:t>
            </w:r>
            <w:proofErr w:type="spellStart"/>
            <w:r>
              <w:rPr>
                <w:rFonts w:ascii="Arial" w:hAnsi="Arial" w:cs="Arial"/>
              </w:rPr>
              <w:t>Interreg</w:t>
            </w:r>
            <w:proofErr w:type="spellEnd"/>
            <w:r>
              <w:rPr>
                <w:rFonts w:ascii="Arial" w:hAnsi="Arial" w:cs="Arial"/>
              </w:rPr>
              <w:t xml:space="preserve">, kontroler krajowy, instytucja </w:t>
            </w:r>
            <w:proofErr w:type="spellStart"/>
            <w:r>
              <w:rPr>
                <w:rFonts w:ascii="Arial" w:hAnsi="Arial" w:cs="Arial"/>
              </w:rPr>
              <w:t>audytowa</w:t>
            </w:r>
            <w:proofErr w:type="spellEnd"/>
            <w:r>
              <w:rPr>
                <w:rFonts w:ascii="Arial" w:hAnsi="Arial" w:cs="Arial"/>
              </w:rPr>
              <w:t>, a także podmioty, którym wymienione podmioty powierzają realizację zadań na podstawie odrębnej umowy, w zakresie niezbędnym do realizacji ich zadań wynikających z przepisów ustawy wdrożeniowej - udostępniają sobie nawzajem dane osobowe niezbędne do realizacji ich zadań, w szczególności przy pomocy systemów teleinformatycznych.</w:t>
            </w:r>
          </w:p>
          <w:p w14:paraId="291B5C91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spacing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Administrator zamieszcza w serwisie internetowym FEP 2021-2027 uchwałę ustanawiającą skład KM FEP 2021-2027. Skład KM FEP 2021-2027 zawiera informacje dot.:</w:t>
            </w:r>
          </w:p>
          <w:p w14:paraId="19BAFDE5" w14:textId="77777777" w:rsidR="009D74C2" w:rsidRDefault="009D74C2" w:rsidP="009D74C2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podmiotów reprezentowanych w KM FEP 2021-2027,</w:t>
            </w:r>
          </w:p>
          <w:p w14:paraId="35AAFE27" w14:textId="77777777" w:rsidR="009D74C2" w:rsidRDefault="009D74C2" w:rsidP="009D74C2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 i nazwisk przedstawicieli podmiotów wchodzących w skład KM FEP 2021-2027, tj. członków KM FEP 2021-2027, ich zastępców i obserwatorów w KM FEP 2021-2027.</w:t>
            </w:r>
          </w:p>
          <w:p w14:paraId="7BE4EE57" w14:textId="77777777" w:rsidR="009D74C2" w:rsidRDefault="009D74C2" w:rsidP="009D74C2">
            <w:pPr>
              <w:pStyle w:val="Tekstkomentarza"/>
              <w:numPr>
                <w:ilvl w:val="0"/>
                <w:numId w:val="3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Posiada Pani/Pan prawo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      </w:r>
          </w:p>
          <w:p w14:paraId="18986716" w14:textId="77777777" w:rsidR="009D74C2" w:rsidRDefault="009D74C2" w:rsidP="009D74C2">
            <w:pPr>
              <w:pStyle w:val="Tekstkomentarza"/>
              <w:numPr>
                <w:ilvl w:val="0"/>
                <w:numId w:val="43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wywiązania się z prawnego obowiązku wymagającego przetwarzania na mocy prawa Unii lub prawa państwa członkowskiego;</w:t>
            </w:r>
          </w:p>
          <w:p w14:paraId="29B764A0" w14:textId="77777777" w:rsidR="009D74C2" w:rsidRDefault="009D74C2" w:rsidP="009D74C2">
            <w:pPr>
              <w:pStyle w:val="Tekstkomentarza"/>
              <w:numPr>
                <w:ilvl w:val="0"/>
                <w:numId w:val="43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celów archiwalnych w interesie publicznym:</w:t>
            </w:r>
          </w:p>
          <w:p w14:paraId="7B9C195A" w14:textId="77777777" w:rsidR="009D74C2" w:rsidRDefault="009D74C2" w:rsidP="009D74C2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jak również mając na uwadze cel i podstawę prawną przetwarzania danych - nie przysługuje Pani/Panu prawo do usunięcia tych danych ani ich przenoszenia.</w:t>
            </w:r>
          </w:p>
          <w:p w14:paraId="2E85799F" w14:textId="4200F7E6" w:rsidR="009D74C2" w:rsidRDefault="009D74C2" w:rsidP="009D74C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Wniesienie sprzeciwu wobec przetwarzania danych osobowych, jest równoznaczne z wykreśleniem ze składu KM FEP 2021-2027, a tym samym oznacza utratę możliwości bycia </w:t>
            </w:r>
            <w:r w:rsidR="00E44B8F">
              <w:rPr>
                <w:rFonts w:ascii="Arial" w:hAnsi="Arial" w:cs="Arial"/>
              </w:rPr>
              <w:t>obserwatorem</w:t>
            </w:r>
            <w:r>
              <w:rPr>
                <w:rFonts w:ascii="Arial" w:hAnsi="Arial" w:cs="Arial"/>
              </w:rPr>
              <w:t>, zgodnie z ust. 3.</w:t>
            </w:r>
          </w:p>
          <w:p w14:paraId="5197A034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Pani/Pan także prawo wniesienia skargi do organu nadzorczego - Prezesa Urzędu Ochrony Danych (dane kontaktowe dostępne są pod adresem: https://uodo.gov.pl/pl).</w:t>
            </w:r>
          </w:p>
          <w:p w14:paraId="40E9C3C1" w14:textId="500F7096" w:rsidR="009D74C2" w:rsidRDefault="009D74C2" w:rsidP="009D74C2">
            <w:pPr>
              <w:pStyle w:val="Akapitzlist"/>
              <w:numPr>
                <w:ilvl w:val="0"/>
                <w:numId w:val="39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danych jest dobrowolne, ale konieczne do powołania do składu KM FEP 2021-2027, o którym mowa w ust. 3. Ich odmowa jest równoznaczna z brakiem możliwości </w:t>
            </w:r>
            <w:r w:rsidR="00BC7A47">
              <w:rPr>
                <w:rFonts w:ascii="Arial" w:hAnsi="Arial" w:cs="Arial"/>
              </w:rPr>
              <w:t>pełnienia funkcji</w:t>
            </w:r>
            <w:r>
              <w:rPr>
                <w:rFonts w:ascii="Arial" w:hAnsi="Arial" w:cs="Arial"/>
              </w:rPr>
              <w:t xml:space="preserve"> </w:t>
            </w:r>
            <w:r w:rsidR="00E44B8F">
              <w:rPr>
                <w:rFonts w:ascii="Arial" w:hAnsi="Arial" w:cs="Arial"/>
              </w:rPr>
              <w:t>obserwatora w</w:t>
            </w:r>
            <w:r>
              <w:rPr>
                <w:rFonts w:ascii="Arial" w:hAnsi="Arial" w:cs="Arial"/>
              </w:rPr>
              <w:t xml:space="preserve"> KM FEP 2021-2027. </w:t>
            </w:r>
          </w:p>
          <w:p w14:paraId="6307AD49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oparciu o Pani/Pana dane osobowe - Administrator nie będzie podejmował zautomatyzowanych decyzji, w tym decyzji będących wynikiem profilowania.</w:t>
            </w:r>
          </w:p>
          <w:p w14:paraId="388FB21F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Pani/Pana dane osobowe przetwarzane są wyłącznie w celu powołania do składu KM FEP 2021-2027, o którym mowa w ust. 3 oraz do celów archiwalnych i w interesie publicznym.</w:t>
            </w:r>
          </w:p>
          <w:p w14:paraId="7BB1189D" w14:textId="77777777" w:rsidR="009D74C2" w:rsidRDefault="009D74C2" w:rsidP="009D74C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Posiedzenia KM FEP 2021-2027 rejestrowane są za pomocą urządzenia do rejestracji dźwięku i obrazu na potrzeby sporządzenia protokołu. Nagrania z posiedzeń udostępniane są przedstawicielom podmiotów wchodzącym w skład KM FEP 2021-2027 przez Sekretariat KM FEP 2021-2027 na ich wniosek. </w:t>
            </w:r>
            <w:r>
              <w:rPr>
                <w:rFonts w:ascii="Arial" w:hAnsi="Arial" w:cs="Arial"/>
                <w:bCs/>
              </w:rPr>
              <w:t>W trakcie posiedzeń będą wykonywane zdjęcia, które będą wykorzystywane do celów informacyjnych oraz publikowane w serwisie internetowym FEP 2021-2027.</w:t>
            </w:r>
          </w:p>
          <w:p w14:paraId="540A3891" w14:textId="77777777" w:rsidR="009D74C2" w:rsidRDefault="009D74C2" w:rsidP="009D74C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Instytucja Zarządzająca FEP 2021-2027 jednocześnie informuje, że uwzględniając stan wiedzy technicznej, koszt wdrażania oraz charakter, zakres, kontekst i cele przetwarzania oraz ryzyka naruszenia praw lub wolności osób fizycznych o różnym prawdopodobieństwie wystąpienia i wadze wynikające z przetwarzania - zarówno przy określaniu sposobów przetwarzania, jak i w czasie samego przetwarzania - wdraża odpowiednie środki techniczne i organizacyjne, w szczególności w celu skutecznej realizacji zasad ochrony danych oraz w celu nadania przetwarzaniu niezbędnych zabezpieczeń, tak by spełnić wymogi RODO oraz chronić prawa osób, których dane dotyczą</w:t>
            </w:r>
          </w:p>
          <w:p w14:paraId="2729047E" w14:textId="77777777" w:rsidR="009D74C2" w:rsidRDefault="009D74C2" w:rsidP="009D74C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Powyższą informację w zakresie przetwarzania moich danych osobowych - zrozumiałem/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i przyjąłem/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do wiadomości, co potwierdzam własnoręcznym podpisem.</w:t>
            </w:r>
          </w:p>
          <w:p w14:paraId="6B9E2C3D" w14:textId="77777777" w:rsidR="009D74C2" w:rsidRDefault="009D74C2" w:rsidP="009D74C2">
            <w:pPr>
              <w:spacing w:after="160" w:line="256" w:lineRule="auto"/>
              <w:rPr>
                <w:rFonts w:ascii="Arial" w:hAnsi="Arial" w:cs="Arial"/>
              </w:rPr>
            </w:pPr>
          </w:p>
          <w:p w14:paraId="2E141187" w14:textId="77777777" w:rsidR="009D74C2" w:rsidRDefault="009D74C2" w:rsidP="009D74C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14:paraId="004DE8E7" w14:textId="52F13B23" w:rsidR="00A46503" w:rsidRPr="00296D97" w:rsidRDefault="009D74C2" w:rsidP="009D74C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(czytelny podpis)</w:t>
            </w:r>
          </w:p>
        </w:tc>
      </w:tr>
    </w:tbl>
    <w:p w14:paraId="5C6C165A" w14:textId="77777777" w:rsidR="00E5471C" w:rsidRPr="00296D97" w:rsidRDefault="00E5471C" w:rsidP="0021218D">
      <w:pPr>
        <w:spacing w:line="276" w:lineRule="auto"/>
        <w:jc w:val="both"/>
        <w:rPr>
          <w:rFonts w:ascii="Arial" w:hAnsi="Arial" w:cs="Arial"/>
        </w:rPr>
      </w:pPr>
    </w:p>
    <w:p w14:paraId="39A26A7D" w14:textId="77777777" w:rsidR="005C0511" w:rsidRPr="00296D97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296D97" w:rsidSect="005E3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323BF" w14:textId="77777777" w:rsidR="00A34ED4" w:rsidRDefault="00A34ED4">
      <w:r>
        <w:separator/>
      </w:r>
    </w:p>
  </w:endnote>
  <w:endnote w:type="continuationSeparator" w:id="0">
    <w:p w14:paraId="76E5C317" w14:textId="77777777" w:rsidR="00A34ED4" w:rsidRDefault="00A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E1C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E1C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F223" w14:textId="77777777" w:rsidR="008E4460" w:rsidRDefault="008E4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8ED2" w14:textId="77777777" w:rsidR="00A34ED4" w:rsidRDefault="00A34ED4">
      <w:r>
        <w:separator/>
      </w:r>
    </w:p>
  </w:footnote>
  <w:footnote w:type="continuationSeparator" w:id="0">
    <w:p w14:paraId="243566E1" w14:textId="77777777" w:rsidR="00A34ED4" w:rsidRDefault="00A3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5A9D" w14:textId="77777777" w:rsidR="008E4460" w:rsidRDefault="008E44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27B34" w14:textId="77777777" w:rsidR="008E4460" w:rsidRDefault="008E44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127F8" w14:textId="6A8D85E0" w:rsidR="005E3270" w:rsidRDefault="005E3270">
    <w:pPr>
      <w:pStyle w:val="Nagwek"/>
    </w:pPr>
    <w:r w:rsidRPr="00EC6E0A">
      <w:rPr>
        <w:noProof/>
      </w:rPr>
      <w:drawing>
        <wp:inline distT="0" distB="0" distL="0" distR="0" wp14:anchorId="5255DFE1" wp14:editId="03D433F3">
          <wp:extent cx="5760720" cy="464820"/>
          <wp:effectExtent l="0" t="0" r="0" b="0"/>
          <wp:docPr id="2" name="Obraz 2" descr="Logotyp zawiera: znak Fundusze Europejskie dla Podkarpacia, barwy Rzeczypospolitej Polskiej, znak Unii Europejskiej z nazwą dofinansowane przez Unię Europejską oraz znak województwa podkarpacki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RP\RP-IV\Komitet Monitorujący FEP 2021-2027\Ważne maile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C8C"/>
    <w:multiLevelType w:val="hybridMultilevel"/>
    <w:tmpl w:val="F2A0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C7E2E"/>
    <w:multiLevelType w:val="hybridMultilevel"/>
    <w:tmpl w:val="DB724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B9051D"/>
    <w:multiLevelType w:val="hybridMultilevel"/>
    <w:tmpl w:val="24BA7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81725"/>
    <w:multiLevelType w:val="hybridMultilevel"/>
    <w:tmpl w:val="7C2A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C2C2F"/>
    <w:multiLevelType w:val="hybridMultilevel"/>
    <w:tmpl w:val="666247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21"/>
  </w:num>
  <w:num w:numId="5">
    <w:abstractNumId w:val="25"/>
  </w:num>
  <w:num w:numId="6">
    <w:abstractNumId w:val="27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41"/>
  </w:num>
  <w:num w:numId="12">
    <w:abstractNumId w:val="4"/>
  </w:num>
  <w:num w:numId="13">
    <w:abstractNumId w:val="38"/>
  </w:num>
  <w:num w:numId="14">
    <w:abstractNumId w:val="28"/>
  </w:num>
  <w:num w:numId="15">
    <w:abstractNumId w:val="42"/>
  </w:num>
  <w:num w:numId="16">
    <w:abstractNumId w:val="18"/>
  </w:num>
  <w:num w:numId="17">
    <w:abstractNumId w:val="8"/>
  </w:num>
  <w:num w:numId="18">
    <w:abstractNumId w:val="11"/>
  </w:num>
  <w:num w:numId="19">
    <w:abstractNumId w:val="36"/>
  </w:num>
  <w:num w:numId="20">
    <w:abstractNumId w:val="33"/>
  </w:num>
  <w:num w:numId="21">
    <w:abstractNumId w:val="34"/>
  </w:num>
  <w:num w:numId="22">
    <w:abstractNumId w:val="32"/>
  </w:num>
  <w:num w:numId="23">
    <w:abstractNumId w:val="24"/>
  </w:num>
  <w:num w:numId="24">
    <w:abstractNumId w:val="23"/>
  </w:num>
  <w:num w:numId="25">
    <w:abstractNumId w:val="31"/>
  </w:num>
  <w:num w:numId="26">
    <w:abstractNumId w:val="16"/>
  </w:num>
  <w:num w:numId="27">
    <w:abstractNumId w:val="7"/>
  </w:num>
  <w:num w:numId="28">
    <w:abstractNumId w:val="2"/>
  </w:num>
  <w:num w:numId="29">
    <w:abstractNumId w:val="22"/>
  </w:num>
  <w:num w:numId="30">
    <w:abstractNumId w:val="29"/>
  </w:num>
  <w:num w:numId="31">
    <w:abstractNumId w:val="13"/>
  </w:num>
  <w:num w:numId="32">
    <w:abstractNumId w:val="30"/>
  </w:num>
  <w:num w:numId="33">
    <w:abstractNumId w:val="9"/>
  </w:num>
  <w:num w:numId="34">
    <w:abstractNumId w:val="37"/>
  </w:num>
  <w:num w:numId="35">
    <w:abstractNumId w:val="10"/>
  </w:num>
  <w:num w:numId="36">
    <w:abstractNumId w:val="35"/>
  </w:num>
  <w:num w:numId="37">
    <w:abstractNumId w:val="19"/>
  </w:num>
  <w:num w:numId="38">
    <w:abstractNumId w:val="1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240D"/>
    <w:rsid w:val="00013421"/>
    <w:rsid w:val="0002200A"/>
    <w:rsid w:val="00033D72"/>
    <w:rsid w:val="00036B8E"/>
    <w:rsid w:val="00070589"/>
    <w:rsid w:val="000810F1"/>
    <w:rsid w:val="000A7D53"/>
    <w:rsid w:val="000B4B4E"/>
    <w:rsid w:val="000C5D00"/>
    <w:rsid w:val="000C6A71"/>
    <w:rsid w:val="000C7FED"/>
    <w:rsid w:val="000D6D0C"/>
    <w:rsid w:val="000F5E2A"/>
    <w:rsid w:val="0014573C"/>
    <w:rsid w:val="00171C57"/>
    <w:rsid w:val="00173A87"/>
    <w:rsid w:val="00173F7F"/>
    <w:rsid w:val="001809BC"/>
    <w:rsid w:val="00183A99"/>
    <w:rsid w:val="001941C7"/>
    <w:rsid w:val="001C10BA"/>
    <w:rsid w:val="001D41CB"/>
    <w:rsid w:val="001D63ED"/>
    <w:rsid w:val="00202929"/>
    <w:rsid w:val="00203B00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96D97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B0ACF"/>
    <w:rsid w:val="003B188C"/>
    <w:rsid w:val="003B3126"/>
    <w:rsid w:val="003C6778"/>
    <w:rsid w:val="003E18A2"/>
    <w:rsid w:val="003E4009"/>
    <w:rsid w:val="003F07C4"/>
    <w:rsid w:val="004018CC"/>
    <w:rsid w:val="0040493A"/>
    <w:rsid w:val="00407EB7"/>
    <w:rsid w:val="00420B5F"/>
    <w:rsid w:val="00425E40"/>
    <w:rsid w:val="0044251E"/>
    <w:rsid w:val="00483805"/>
    <w:rsid w:val="00491624"/>
    <w:rsid w:val="004A1694"/>
    <w:rsid w:val="004A663E"/>
    <w:rsid w:val="004B4D24"/>
    <w:rsid w:val="004D762D"/>
    <w:rsid w:val="004E319D"/>
    <w:rsid w:val="004F5999"/>
    <w:rsid w:val="00537DBE"/>
    <w:rsid w:val="00550F0C"/>
    <w:rsid w:val="00561E63"/>
    <w:rsid w:val="00567DF9"/>
    <w:rsid w:val="00580B12"/>
    <w:rsid w:val="00585C68"/>
    <w:rsid w:val="005878FE"/>
    <w:rsid w:val="005B0817"/>
    <w:rsid w:val="005C0511"/>
    <w:rsid w:val="005C17F4"/>
    <w:rsid w:val="005E3270"/>
    <w:rsid w:val="005E3355"/>
    <w:rsid w:val="005F011D"/>
    <w:rsid w:val="005F2EF6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7429B"/>
    <w:rsid w:val="006A1492"/>
    <w:rsid w:val="006B746D"/>
    <w:rsid w:val="006C4B43"/>
    <w:rsid w:val="006D5170"/>
    <w:rsid w:val="006D5175"/>
    <w:rsid w:val="006F21D5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4A23"/>
    <w:rsid w:val="00837B8A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503A"/>
    <w:rsid w:val="008E4460"/>
    <w:rsid w:val="008E4923"/>
    <w:rsid w:val="008E496D"/>
    <w:rsid w:val="008F1B9F"/>
    <w:rsid w:val="008F2F4C"/>
    <w:rsid w:val="008F5862"/>
    <w:rsid w:val="00911D46"/>
    <w:rsid w:val="00933871"/>
    <w:rsid w:val="009600F9"/>
    <w:rsid w:val="00981D48"/>
    <w:rsid w:val="00997A53"/>
    <w:rsid w:val="009A4A0F"/>
    <w:rsid w:val="009A703E"/>
    <w:rsid w:val="009B5205"/>
    <w:rsid w:val="009B5DA8"/>
    <w:rsid w:val="009C3CDE"/>
    <w:rsid w:val="009D4542"/>
    <w:rsid w:val="009D74C2"/>
    <w:rsid w:val="009E1C1C"/>
    <w:rsid w:val="009E4BC1"/>
    <w:rsid w:val="00A01ADE"/>
    <w:rsid w:val="00A02862"/>
    <w:rsid w:val="00A10C2C"/>
    <w:rsid w:val="00A1202F"/>
    <w:rsid w:val="00A22EC7"/>
    <w:rsid w:val="00A26B1A"/>
    <w:rsid w:val="00A2779F"/>
    <w:rsid w:val="00A34ED4"/>
    <w:rsid w:val="00A437A5"/>
    <w:rsid w:val="00A46503"/>
    <w:rsid w:val="00A477B6"/>
    <w:rsid w:val="00A564F2"/>
    <w:rsid w:val="00A76884"/>
    <w:rsid w:val="00A933C9"/>
    <w:rsid w:val="00AB170B"/>
    <w:rsid w:val="00AB7765"/>
    <w:rsid w:val="00AB7F02"/>
    <w:rsid w:val="00AD5DD6"/>
    <w:rsid w:val="00AD6060"/>
    <w:rsid w:val="00AF3B68"/>
    <w:rsid w:val="00B11EA4"/>
    <w:rsid w:val="00B26C55"/>
    <w:rsid w:val="00B312FC"/>
    <w:rsid w:val="00B5536E"/>
    <w:rsid w:val="00B707E5"/>
    <w:rsid w:val="00B71114"/>
    <w:rsid w:val="00B97812"/>
    <w:rsid w:val="00BB439A"/>
    <w:rsid w:val="00BC6422"/>
    <w:rsid w:val="00BC7A47"/>
    <w:rsid w:val="00BE0ADA"/>
    <w:rsid w:val="00BE4FFE"/>
    <w:rsid w:val="00BE656F"/>
    <w:rsid w:val="00C0114D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D4770"/>
    <w:rsid w:val="00CF5F55"/>
    <w:rsid w:val="00D022D4"/>
    <w:rsid w:val="00D04DF9"/>
    <w:rsid w:val="00D45DFF"/>
    <w:rsid w:val="00D568D6"/>
    <w:rsid w:val="00D75C94"/>
    <w:rsid w:val="00D822B9"/>
    <w:rsid w:val="00D86A1C"/>
    <w:rsid w:val="00DA521C"/>
    <w:rsid w:val="00DB6D13"/>
    <w:rsid w:val="00DF07C1"/>
    <w:rsid w:val="00DF6CBD"/>
    <w:rsid w:val="00DF7387"/>
    <w:rsid w:val="00E0301F"/>
    <w:rsid w:val="00E044F6"/>
    <w:rsid w:val="00E04759"/>
    <w:rsid w:val="00E310FE"/>
    <w:rsid w:val="00E40EBE"/>
    <w:rsid w:val="00E44B8F"/>
    <w:rsid w:val="00E4663A"/>
    <w:rsid w:val="00E52150"/>
    <w:rsid w:val="00E52EBB"/>
    <w:rsid w:val="00E53942"/>
    <w:rsid w:val="00E5471C"/>
    <w:rsid w:val="00E5503C"/>
    <w:rsid w:val="00E5583B"/>
    <w:rsid w:val="00E57B9F"/>
    <w:rsid w:val="00E6681F"/>
    <w:rsid w:val="00E75AF8"/>
    <w:rsid w:val="00E82DD9"/>
    <w:rsid w:val="00EC6E0A"/>
    <w:rsid w:val="00EF654C"/>
    <w:rsid w:val="00F015F5"/>
    <w:rsid w:val="00F0184C"/>
    <w:rsid w:val="00F07B51"/>
    <w:rsid w:val="00F25B82"/>
    <w:rsid w:val="00F3277D"/>
    <w:rsid w:val="00F349B6"/>
    <w:rsid w:val="00F37233"/>
    <w:rsid w:val="00F45A97"/>
    <w:rsid w:val="00F53477"/>
    <w:rsid w:val="00F54BA3"/>
    <w:rsid w:val="00F5702E"/>
    <w:rsid w:val="00F73872"/>
    <w:rsid w:val="00F85591"/>
    <w:rsid w:val="00F93E6D"/>
    <w:rsid w:val="00FB0B6C"/>
    <w:rsid w:val="00FB566B"/>
    <w:rsid w:val="00FD57A4"/>
    <w:rsid w:val="00FF0E1C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E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E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0E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0E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8778-18E4-4393-A830-33D2AD80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1097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obserwatora w KM FEP</dc:title>
  <dc:subject/>
  <dc:creator>Małgorzata Pokrywka</dc:creator>
  <cp:keywords/>
  <dc:description/>
  <cp:lastModifiedBy>Pokrywka Małgorzata</cp:lastModifiedBy>
  <cp:revision>29</cp:revision>
  <cp:lastPrinted>2020-08-10T09:51:00Z</cp:lastPrinted>
  <dcterms:created xsi:type="dcterms:W3CDTF">2020-07-29T11:42:00Z</dcterms:created>
  <dcterms:modified xsi:type="dcterms:W3CDTF">2022-11-15T08:10:00Z</dcterms:modified>
</cp:coreProperties>
</file>