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1E26" w:rsidRDefault="00E15CF5" w:rsidP="00E01E26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  <w:bookmarkStart w:id="0" w:name="_GoBack"/>
      <w:bookmarkEnd w:id="0"/>
      <w:r>
        <w:rPr>
          <w:rFonts w:ascii="Arial" w:hAnsi="Arial" w:cs="Arial"/>
          <w:b/>
          <w:lang w:val="pl-PL"/>
        </w:rPr>
        <w:t>Załącznik nr 8.2</w:t>
      </w:r>
      <w:r w:rsidR="00E01E26">
        <w:rPr>
          <w:rFonts w:ascii="Arial" w:hAnsi="Arial" w:cs="Arial"/>
          <w:b/>
          <w:lang w:val="pl-PL"/>
        </w:rPr>
        <w:t xml:space="preserve"> do Regulaminu Konkursu</w:t>
      </w:r>
    </w:p>
    <w:p w:rsidR="00E01E26" w:rsidRPr="00AD211A" w:rsidRDefault="00E01E26" w:rsidP="00E01E26">
      <w:pPr>
        <w:pStyle w:val="Akapitzlist"/>
        <w:ind w:left="0"/>
        <w:jc w:val="right"/>
        <w:rPr>
          <w:rFonts w:ascii="Arial" w:hAnsi="Arial" w:cs="Arial"/>
          <w:b/>
          <w:lang w:val="pl-PL"/>
        </w:rPr>
      </w:pPr>
    </w:p>
    <w:p w:rsidR="00E01E26" w:rsidRPr="003513FC" w:rsidRDefault="00E01E26" w:rsidP="00E01E26">
      <w:pPr>
        <w:pStyle w:val="Akapitzlist"/>
        <w:ind w:left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lang w:val="pl-PL"/>
        </w:rPr>
        <w:t xml:space="preserve">KARTY OCENY MERYTORYCZNEJ </w:t>
      </w:r>
      <w:r>
        <w:rPr>
          <w:rFonts w:ascii="Arial" w:hAnsi="Arial" w:cs="Arial"/>
          <w:b/>
          <w:sz w:val="28"/>
          <w:szCs w:val="28"/>
          <w:lang w:val="pl-PL"/>
        </w:rPr>
        <w:tab/>
      </w:r>
      <w:r>
        <w:rPr>
          <w:rFonts w:ascii="Arial" w:hAnsi="Arial" w:cs="Arial"/>
          <w:b/>
          <w:sz w:val="28"/>
          <w:szCs w:val="28"/>
          <w:lang w:val="pl-PL"/>
        </w:rPr>
        <w:tab/>
      </w:r>
    </w:p>
    <w:p w:rsidR="00E01E26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Pr="0036522D" w:rsidRDefault="00E01E26" w:rsidP="00E01E26">
      <w:pPr>
        <w:rPr>
          <w:rFonts w:ascii="Arial" w:hAnsi="Arial" w:cs="Arial"/>
          <w:sz w:val="22"/>
          <w:szCs w:val="22"/>
        </w:rPr>
      </w:pPr>
    </w:p>
    <w:p w:rsidR="00E01E26" w:rsidRPr="007F0141" w:rsidRDefault="00791FE2" w:rsidP="00E01E26">
      <w:pPr>
        <w:jc w:val="center"/>
        <w:rPr>
          <w:rFonts w:ascii="Arial" w:hAnsi="Arial" w:cs="Arial"/>
          <w:i/>
          <w:noProof/>
        </w:rPr>
      </w:pPr>
      <w:r>
        <w:rPr>
          <w:rFonts w:ascii="Arial" w:hAnsi="Arial" w:cs="Arial"/>
          <w:i/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1581785</wp:posOffset>
            </wp:positionH>
            <wp:positionV relativeFrom="paragraph">
              <wp:posOffset>-387985</wp:posOffset>
            </wp:positionV>
            <wp:extent cx="6809740" cy="895350"/>
            <wp:effectExtent l="0" t="0" r="0" b="0"/>
            <wp:wrapSquare wrapText="bothSides"/>
            <wp:docPr id="9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974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E01E26" w:rsidRPr="00E15CF5" w:rsidRDefault="00E01E26" w:rsidP="00E15CF5">
      <w:pPr>
        <w:rPr>
          <w:rFonts w:ascii="Arial" w:hAnsi="Arial" w:cs="Arial"/>
          <w:i/>
          <w:noProof/>
          <w:sz w:val="22"/>
          <w:szCs w:val="22"/>
        </w:rPr>
      </w:pPr>
      <w:r w:rsidRPr="007F0141">
        <w:rPr>
          <w:rFonts w:ascii="Arial" w:hAnsi="Arial" w:cs="Arial"/>
          <w:i/>
          <w:noProof/>
          <w:sz w:val="22"/>
          <w:szCs w:val="22"/>
        </w:rPr>
        <w:t xml:space="preserve">Sygnatura sprawy: </w:t>
      </w:r>
    </w:p>
    <w:p w:rsidR="00E15CF5" w:rsidRDefault="00E15CF5" w:rsidP="00E01E26">
      <w:pPr>
        <w:jc w:val="center"/>
        <w:rPr>
          <w:rFonts w:ascii="Arial" w:hAnsi="Arial" w:cs="Arial"/>
          <w:i/>
          <w:noProof/>
        </w:rPr>
      </w:pP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  <w:r w:rsidRPr="007F0141">
        <w:rPr>
          <w:rFonts w:ascii="Arial" w:hAnsi="Arial" w:cs="Arial"/>
          <w:i/>
          <w:noProof/>
        </w:rPr>
        <w:t xml:space="preserve">Karta oceny merytorycznej dla eksperta </w:t>
      </w:r>
      <w:r w:rsidRPr="00137C4C">
        <w:rPr>
          <w:rFonts w:ascii="Arial" w:hAnsi="Arial" w:cs="Arial"/>
          <w:i/>
          <w:noProof/>
        </w:rPr>
        <w:t>finansowego</w:t>
      </w:r>
      <w:r w:rsidRPr="007F0141">
        <w:rPr>
          <w:rFonts w:ascii="Arial" w:hAnsi="Arial" w:cs="Arial"/>
          <w:i/>
          <w:noProof/>
        </w:rPr>
        <w:t xml:space="preserve"> </w:t>
      </w:r>
    </w:p>
    <w:p w:rsidR="00E01E26" w:rsidRPr="007F0141" w:rsidRDefault="00E01E26" w:rsidP="00E01E26">
      <w:pPr>
        <w:rPr>
          <w:rFonts w:ascii="Arial" w:hAnsi="Arial" w:cs="Arial"/>
          <w:b/>
          <w:sz w:val="32"/>
          <w:szCs w:val="32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67155F">
        <w:rPr>
          <w:rFonts w:ascii="Arial" w:hAnsi="Arial" w:cs="Arial"/>
          <w:b/>
          <w:bCs/>
          <w:smallCaps/>
          <w:sz w:val="28"/>
          <w:szCs w:val="28"/>
        </w:rPr>
        <w:t>w zakresie analizy finansowej i ekonomicznej</w:t>
      </w:r>
      <w:r w:rsidRPr="007F0141">
        <w:rPr>
          <w:rFonts w:ascii="Arial" w:hAnsi="Arial" w:cs="Arial"/>
          <w:b/>
          <w:bCs/>
          <w:smallCaps/>
          <w:sz w:val="28"/>
          <w:szCs w:val="28"/>
        </w:rPr>
        <w:t xml:space="preserve"> 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3227"/>
        <w:gridCol w:w="12190"/>
      </w:tblGrid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67468C" w:rsidRDefault="00E01E26" w:rsidP="006133AA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 w:rsidR="006133AA"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>V</w:t>
            </w:r>
            <w:r w:rsidR="006133AA">
              <w:rPr>
                <w:rFonts w:ascii="Arial" w:hAnsi="Arial" w:cs="Arial"/>
                <w:smallCaps/>
                <w:sz w:val="22"/>
                <w:szCs w:val="22"/>
              </w:rPr>
              <w:t xml:space="preserve"> OCHRONA ŚRODOWISKA I DZIEDZICTWA KULTUROWEGO</w:t>
            </w:r>
          </w:p>
        </w:tc>
      </w:tr>
      <w:tr w:rsidR="00E01E26" w:rsidRPr="002A0112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0A694A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0A694A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0A694A" w:rsidRDefault="006133AA" w:rsidP="006133AA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4.3</w:t>
            </w:r>
            <w:r w:rsidR="00E01E26" w:rsidRPr="000A694A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 xml:space="preserve"> GOSPODARKA WODNO-ŚCIEKOWA 4.3.1 GOSPODARKA SCIEKOWA</w:t>
            </w:r>
            <w:r w:rsidR="00E01E26" w:rsidRPr="000A694A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6133AA" w:rsidRPr="006133AA" w:rsidRDefault="006133AA" w:rsidP="0061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6133AA" w:rsidRPr="006133AA" w:rsidRDefault="006133AA" w:rsidP="0061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6133AA" w:rsidRPr="006133AA" w:rsidRDefault="006133AA" w:rsidP="006133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E01E26" w:rsidRDefault="006133AA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  <w:p w:rsidR="003D4660" w:rsidRPr="003D4660" w:rsidRDefault="003D4660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534FD8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wniosku 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Data </w:t>
            </w:r>
            <w:r w:rsidRPr="00137C4C">
              <w:rPr>
                <w:rFonts w:ascii="Arial" w:hAnsi="Arial" w:cs="Arial"/>
                <w:bCs/>
                <w:sz w:val="22"/>
                <w:szCs w:val="22"/>
              </w:rPr>
              <w:t>złożenia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wniosku: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4979C8" w:rsidRDefault="00E01E26" w:rsidP="00E01E26">
      <w:pPr>
        <w:pStyle w:val="Akapitzlist"/>
        <w:numPr>
          <w:ilvl w:val="0"/>
          <w:numId w:val="4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C630E1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3A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0C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C" w:rsidRPr="00CB4073" w:rsidRDefault="00563A0C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563A0C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metodologiczna i rachunkowa analizy finansowej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Spełnienie kryteriów progowych wskaźników finansowych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Trwałość finansowa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6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ekonomicznej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C630E1" w:rsidRDefault="00E01E26" w:rsidP="00E01E26">
      <w:pPr>
        <w:spacing w:after="60"/>
        <w:rPr>
          <w:rFonts w:ascii="Arial" w:hAnsi="Arial" w:cs="Arial"/>
          <w:b/>
          <w:bCs/>
          <w:sz w:val="22"/>
          <w:szCs w:val="22"/>
        </w:rPr>
      </w:pPr>
    </w:p>
    <w:p w:rsidR="00E01E26" w:rsidRPr="00C630E1" w:rsidRDefault="00E01E26" w:rsidP="00E01E26">
      <w:pPr>
        <w:numPr>
          <w:ilvl w:val="0"/>
          <w:numId w:val="4"/>
        </w:numPr>
        <w:jc w:val="both"/>
        <w:rPr>
          <w:rFonts w:ascii="Arial" w:hAnsi="Arial" w:cs="Arial"/>
          <w:b/>
          <w:sz w:val="22"/>
          <w:szCs w:val="22"/>
        </w:rPr>
      </w:pPr>
      <w:r w:rsidRPr="00C630E1">
        <w:rPr>
          <w:rFonts w:ascii="Arial" w:hAnsi="Arial" w:cs="Arial"/>
          <w:b/>
          <w:bCs/>
          <w:sz w:val="22"/>
          <w:szCs w:val="22"/>
        </w:rPr>
        <w:t>KRYTERIA MERYTORYCZNE DOPUSZCZAJĄCE SPECYFICZNE</w:t>
      </w: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49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6133AA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6133AA" w:rsidP="006133AA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D4660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0" w:rsidRPr="00CB4073" w:rsidRDefault="003D4660" w:rsidP="00E01E26">
            <w:pPr>
              <w:numPr>
                <w:ilvl w:val="0"/>
                <w:numId w:val="2"/>
              </w:numPr>
              <w:ind w:left="44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4660" w:rsidRPr="00DC2ECD" w:rsidRDefault="003D4660" w:rsidP="006133AA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Zgodność typu projektu z listą typów projektów określonych w Regulaminie konkursu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0" w:rsidRPr="007F0141" w:rsidRDefault="003D466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0" w:rsidRPr="007F0141" w:rsidRDefault="003D466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660" w:rsidRPr="007F0141" w:rsidRDefault="003D4660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2668D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2668D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E01E26" w:rsidRPr="007F0141" w:rsidTr="005626EB">
        <w:tc>
          <w:tcPr>
            <w:tcW w:w="15417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E01E26" w:rsidRPr="007F0141" w:rsidTr="005626EB">
        <w:trPr>
          <w:trHeight w:val="469"/>
        </w:trPr>
        <w:tc>
          <w:tcPr>
            <w:tcW w:w="15417" w:type="dxa"/>
          </w:tcPr>
          <w:p w:rsidR="00E01E26" w:rsidRPr="007F0141" w:rsidRDefault="00E01E26" w:rsidP="005626EB">
            <w:pPr>
              <w:spacing w:before="80" w:after="120"/>
              <w:ind w:right="-19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5F216C" w:rsidRDefault="005F216C" w:rsidP="00E01E26">
      <w:pPr>
        <w:jc w:val="both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rPr>
          <w:rFonts w:ascii="Arial" w:hAnsi="Arial" w:cs="Arial"/>
          <w:sz w:val="22"/>
          <w:szCs w:val="32"/>
        </w:rPr>
      </w:pPr>
    </w:p>
    <w:p w:rsidR="00E01E26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3227"/>
        <w:gridCol w:w="12190"/>
      </w:tblGrid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67468C" w:rsidRDefault="00E01E26" w:rsidP="003D466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 w:rsidR="003D4660"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V </w:t>
            </w:r>
            <w:r w:rsidR="003D4660">
              <w:rPr>
                <w:rFonts w:ascii="Arial" w:hAnsi="Arial" w:cs="Arial"/>
                <w:smallCaps/>
                <w:sz w:val="22"/>
                <w:szCs w:val="22"/>
              </w:rPr>
              <w:t>OCHRONA ŚRODOWISKA I DZIEDZICTWA KULTUROWEGO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  <w:vAlign w:val="center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  <w:vAlign w:val="center"/>
          </w:tcPr>
          <w:p w:rsidR="00E01E26" w:rsidRPr="007F0141" w:rsidRDefault="003D4660" w:rsidP="003D4660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</w:t>
            </w:r>
            <w:r w:rsidR="00E01E26">
              <w:rPr>
                <w:rFonts w:ascii="Arial" w:hAnsi="Arial" w:cs="Arial"/>
                <w:smallCaps/>
                <w:sz w:val="22"/>
                <w:szCs w:val="22"/>
              </w:rPr>
              <w:t>.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3</w:t>
            </w:r>
            <w:r w:rsidR="00E01E26" w:rsidRPr="007F014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GOSPODARKA WODNO-ŚCIEKOWA 4.3.1 GOSPODARKA SCIEKOWA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</w:tcPr>
          <w:p w:rsidR="003D4660" w:rsidRDefault="003D4660" w:rsidP="003D4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D4660" w:rsidRPr="006133AA" w:rsidRDefault="003D4660" w:rsidP="003D4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3D4660" w:rsidRPr="006133AA" w:rsidRDefault="003D4660" w:rsidP="003D466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E01E26" w:rsidRPr="003D4660" w:rsidRDefault="003D4660" w:rsidP="003D4660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C3462E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Data złożenia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53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5228"/>
        <w:gridCol w:w="1576"/>
        <w:gridCol w:w="1276"/>
        <w:gridCol w:w="6662"/>
      </w:tblGrid>
      <w:tr w:rsidR="00E01E26" w:rsidRPr="007F0141" w:rsidTr="00BD7265">
        <w:trPr>
          <w:cantSplit/>
          <w:trHeight w:val="873"/>
        </w:trPr>
        <w:tc>
          <w:tcPr>
            <w:tcW w:w="637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228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E01E26" w:rsidRPr="007F0141" w:rsidRDefault="00E01E26" w:rsidP="00BD7265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662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1576" w:type="dxa"/>
            <w:vAlign w:val="center"/>
          </w:tcPr>
          <w:p w:rsidR="00E01E26" w:rsidRPr="007F0141" w:rsidRDefault="003D4660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Poziom skanalizowania gminy</w:t>
            </w:r>
          </w:p>
        </w:tc>
        <w:tc>
          <w:tcPr>
            <w:tcW w:w="1576" w:type="dxa"/>
            <w:vAlign w:val="center"/>
          </w:tcPr>
          <w:p w:rsidR="00E01E26" w:rsidRPr="007F0141" w:rsidRDefault="003D4660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Wpływ projektu na zmniejszenie dysproporcji w wyposażeniu w infrastrukturę pomiędzy miastami, a obszarami wiejskimi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Zastosowanie technologii umożliwiających wykorzystanie odnawialnych źródeł energii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46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3D4660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Gotowość do realizacji inwestycji</w:t>
            </w:r>
          </w:p>
        </w:tc>
        <w:tc>
          <w:tcPr>
            <w:tcW w:w="1576" w:type="dxa"/>
            <w:vAlign w:val="center"/>
          </w:tcPr>
          <w:p w:rsidR="00E01E26" w:rsidRPr="007F0141" w:rsidRDefault="003D4660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E01E26">
            <w:pPr>
              <w:numPr>
                <w:ilvl w:val="0"/>
                <w:numId w:val="3"/>
              </w:numPr>
              <w:ind w:left="426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A30AD6" w:rsidRDefault="003D4660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BD7265">
        <w:trPr>
          <w:trHeight w:val="340"/>
        </w:trPr>
        <w:tc>
          <w:tcPr>
            <w:tcW w:w="637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228" w:type="dxa"/>
            <w:vAlign w:val="center"/>
          </w:tcPr>
          <w:p w:rsidR="00E01E26" w:rsidRPr="007F0141" w:rsidRDefault="00E01E26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BD726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662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E15CF5" w:rsidRDefault="00E15CF5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spacing w:before="80" w:after="120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uzyskania przez projekt w</w:t>
      </w:r>
      <w:r w:rsidR="00C512EF">
        <w:rPr>
          <w:rFonts w:ascii="Arial" w:hAnsi="Arial" w:cs="Arial"/>
          <w:sz w:val="22"/>
          <w:szCs w:val="22"/>
        </w:rPr>
        <w:t xml:space="preserve"> ocenie </w:t>
      </w:r>
      <w:r w:rsidR="00C512EF" w:rsidRPr="00456747">
        <w:rPr>
          <w:rFonts w:ascii="Arial" w:hAnsi="Arial" w:cs="Arial"/>
          <w:sz w:val="22"/>
          <w:szCs w:val="22"/>
        </w:rPr>
        <w:t xml:space="preserve">jakościowej poniżej 20 </w:t>
      </w:r>
      <w:r w:rsidRPr="00456747">
        <w:rPr>
          <w:rFonts w:ascii="Arial" w:hAnsi="Arial" w:cs="Arial"/>
          <w:sz w:val="22"/>
          <w:szCs w:val="22"/>
        </w:rPr>
        <w:t>% maksymalnej</w:t>
      </w:r>
      <w:r w:rsidRPr="007F0141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tbl>
      <w:tblPr>
        <w:tblW w:w="15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7"/>
      </w:tblGrid>
      <w:tr w:rsidR="00E01E26" w:rsidRPr="007F0141" w:rsidTr="005626EB">
        <w:tc>
          <w:tcPr>
            <w:tcW w:w="15417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E01E26" w:rsidRPr="007F0141" w:rsidTr="005626EB">
        <w:trPr>
          <w:trHeight w:val="560"/>
        </w:trPr>
        <w:tc>
          <w:tcPr>
            <w:tcW w:w="15417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"/>
          <w:szCs w:val="2"/>
        </w:rPr>
      </w:pPr>
    </w:p>
    <w:p w:rsidR="00E01E26" w:rsidRDefault="00E01E26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15CF5" w:rsidRDefault="00E15CF5" w:rsidP="00E01E26">
      <w:pPr>
        <w:rPr>
          <w:rFonts w:ascii="Arial" w:hAnsi="Arial" w:cs="Arial"/>
        </w:rPr>
      </w:pPr>
    </w:p>
    <w:p w:rsidR="00E01E26" w:rsidRPr="007F0141" w:rsidRDefault="00E01E26" w:rsidP="00E01E26">
      <w:pPr>
        <w:jc w:val="center"/>
        <w:rPr>
          <w:rFonts w:ascii="Arial" w:hAnsi="Arial" w:cs="Arial"/>
        </w:rPr>
      </w:pP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</w:p>
    <w:p w:rsidR="00E01E26" w:rsidRPr="007F0141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  <w:r w:rsidRPr="007F0141">
        <w:rPr>
          <w:rFonts w:ascii="Arial" w:hAnsi="Arial" w:cs="Arial"/>
          <w:i/>
          <w:noProof/>
          <w:sz w:val="22"/>
          <w:szCs w:val="22"/>
        </w:rPr>
        <w:t xml:space="preserve">Sygnatura sprawy: </w:t>
      </w:r>
    </w:p>
    <w:p w:rsidR="00E01E26" w:rsidRPr="007F0141" w:rsidRDefault="00E01E26" w:rsidP="00E01E26">
      <w:pPr>
        <w:jc w:val="center"/>
        <w:rPr>
          <w:rFonts w:ascii="Arial" w:hAnsi="Arial" w:cs="Arial"/>
          <w:i/>
          <w:noProof/>
        </w:rPr>
      </w:pPr>
      <w:r w:rsidRPr="007F0141">
        <w:rPr>
          <w:rFonts w:ascii="Arial" w:hAnsi="Arial" w:cs="Arial"/>
          <w:i/>
          <w:noProof/>
        </w:rPr>
        <w:t xml:space="preserve">Karta oceny merytorycznej dla eksperta technicznego </w:t>
      </w:r>
    </w:p>
    <w:p w:rsidR="00E01E26" w:rsidRPr="007F0141" w:rsidRDefault="00E01E26" w:rsidP="00E01E26">
      <w:pPr>
        <w:jc w:val="center"/>
        <w:rPr>
          <w:rFonts w:ascii="Arial" w:hAnsi="Arial" w:cs="Arial"/>
          <w:b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projektu zgłoszonego do dofinansowania w ramach RPO WP</w:t>
      </w: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w zakresie analizy technicznej i technologicznej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15417" w:type="dxa"/>
        <w:jc w:val="center"/>
        <w:tblLook w:val="04A0" w:firstRow="1" w:lastRow="0" w:firstColumn="1" w:lastColumn="0" w:noHBand="0" w:noVBand="1"/>
      </w:tblPr>
      <w:tblGrid>
        <w:gridCol w:w="3227"/>
        <w:gridCol w:w="12190"/>
      </w:tblGrid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3876A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2190" w:type="dxa"/>
            <w:shd w:val="clear" w:color="auto" w:fill="auto"/>
          </w:tcPr>
          <w:p w:rsidR="00E01E26" w:rsidRPr="003876A9" w:rsidRDefault="003B51AD" w:rsidP="003B51A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OCHRONA ŚRODOWISKA I DZIEDZICTWA KULTUROWEGO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3876A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Działanie/poddziałanie:</w:t>
            </w:r>
          </w:p>
        </w:tc>
        <w:tc>
          <w:tcPr>
            <w:tcW w:w="12190" w:type="dxa"/>
            <w:shd w:val="clear" w:color="auto" w:fill="auto"/>
          </w:tcPr>
          <w:p w:rsidR="00E01E26" w:rsidRPr="003876A9" w:rsidRDefault="003B51AD" w:rsidP="003B51AD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4.3</w:t>
            </w:r>
            <w:r w:rsidRPr="007F014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GOSPODARKA WODNO-ŚCIEKOWA 4.3.1 GOSPODARKA SCIEKOWA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2190" w:type="dxa"/>
            <w:shd w:val="clear" w:color="auto" w:fill="auto"/>
          </w:tcPr>
          <w:p w:rsidR="005626EB" w:rsidRDefault="005626EB" w:rsidP="003B5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3B51AD" w:rsidRPr="006133AA" w:rsidRDefault="003B51AD" w:rsidP="003B5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3B51AD" w:rsidRPr="006133AA" w:rsidRDefault="003B51AD" w:rsidP="003B51AD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E01E26" w:rsidRPr="007F0141" w:rsidRDefault="003B51AD" w:rsidP="003B51AD">
            <w:pPr>
              <w:tabs>
                <w:tab w:val="left" w:pos="451"/>
              </w:tabs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Nr </w:t>
            </w:r>
            <w:r>
              <w:rPr>
                <w:rFonts w:ascii="Arial" w:hAnsi="Arial" w:cs="Arial"/>
                <w:bCs/>
                <w:sz w:val="22"/>
                <w:szCs w:val="22"/>
              </w:rPr>
              <w:t>wniosku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>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27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złożenia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 wniosku:</w:t>
            </w:r>
          </w:p>
        </w:tc>
        <w:tc>
          <w:tcPr>
            <w:tcW w:w="12190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96653A" w:rsidRDefault="00E01E26" w:rsidP="00E01E26">
      <w:pPr>
        <w:pStyle w:val="Akapitzlist"/>
        <w:numPr>
          <w:ilvl w:val="0"/>
          <w:numId w:val="5"/>
        </w:numPr>
        <w:spacing w:after="60"/>
        <w:rPr>
          <w:rFonts w:ascii="Arial" w:hAnsi="Arial" w:cs="Arial"/>
          <w:b/>
          <w:bCs/>
          <w:sz w:val="22"/>
          <w:szCs w:val="22"/>
        </w:rPr>
      </w:pPr>
      <w:r w:rsidRPr="009634FF">
        <w:rPr>
          <w:rFonts w:ascii="Arial" w:hAnsi="Arial" w:cs="Arial"/>
          <w:b/>
          <w:bCs/>
          <w:sz w:val="22"/>
          <w:szCs w:val="22"/>
        </w:rPr>
        <w:t>KRYTERIA MERYTORYCZNE DOPUSZCZAJĄCE STANDARDOWE</w:t>
      </w:r>
    </w:p>
    <w:tbl>
      <w:tblPr>
        <w:tblW w:w="154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5"/>
        <w:gridCol w:w="6528"/>
        <w:gridCol w:w="708"/>
        <w:gridCol w:w="709"/>
        <w:gridCol w:w="6642"/>
      </w:tblGrid>
      <w:tr w:rsidR="00E01E26" w:rsidRPr="007F0141" w:rsidTr="005626EB">
        <w:trPr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49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numPr>
                <w:ilvl w:val="0"/>
                <w:numId w:val="1"/>
              </w:numPr>
              <w:ind w:left="196" w:right="213"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8"/>
                <w:tab w:val="left" w:pos="572"/>
              </w:tabs>
              <w:jc w:val="both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Logika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0"/>
                <w:tab w:val="left" w:pos="282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Prawidłowość analizy wariantów alternatywnych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tabs>
                <w:tab w:val="left" w:pos="282"/>
                <w:tab w:val="left" w:pos="423"/>
              </w:tabs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</w:rPr>
              <w:t>Kwalifikowalność wydatków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Poprawność przeprowadzenia analizy potencjału instytucjonalnego wnioskodawcy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3A0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Zasada zapobiegania dyskryminacji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3A0C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C" w:rsidRDefault="00563A0C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3A0C" w:rsidRPr="007F0141" w:rsidRDefault="00563A0C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563A0C">
              <w:rPr>
                <w:rFonts w:ascii="Arial" w:hAnsi="Arial" w:cs="Arial"/>
                <w:sz w:val="22"/>
                <w:szCs w:val="22"/>
              </w:rPr>
              <w:t>Równość szans kobiet i mężczyzn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3A0C" w:rsidRPr="007F0141" w:rsidRDefault="00563A0C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3A0C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  <w:lang w:val="x-none" w:eastAsia="x-none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Zasada zrównoważonego rozwoju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3A0C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8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Klauzula delokalizacyjna (jeśli dotyczy)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3A0C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Wykonalność techniczna i technologiczna projektu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3A0C" w:rsidP="005626EB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  <w:r w:rsidR="00E01E26"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Uwarunkowania prawne i organizacyjne związane z procesem inwestycyjnym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3A0C">
            <w:pPr>
              <w:ind w:left="196" w:right="213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3A0C">
              <w:rPr>
                <w:rFonts w:ascii="Arial" w:hAnsi="Arial" w:cs="Arial"/>
                <w:sz w:val="22"/>
                <w:szCs w:val="22"/>
              </w:rPr>
              <w:t>1</w:t>
            </w:r>
            <w:r w:rsidRPr="007F0141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6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E01E26" w:rsidP="005626EB">
            <w:pPr>
              <w:contextualSpacing/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color w:val="000000"/>
                <w:sz w:val="22"/>
                <w:szCs w:val="22"/>
                <w:lang w:val="x-none" w:eastAsia="x-none"/>
              </w:rPr>
              <w:t>Zmiany klimatu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Default="00E01E26" w:rsidP="00E01E26">
      <w:pPr>
        <w:spacing w:after="60"/>
        <w:rPr>
          <w:rFonts w:ascii="Arial" w:hAnsi="Arial" w:cs="Arial"/>
          <w:b/>
          <w:bCs/>
          <w:sz w:val="18"/>
          <w:szCs w:val="22"/>
        </w:rPr>
      </w:pPr>
    </w:p>
    <w:p w:rsidR="00E01E26" w:rsidRPr="0096653A" w:rsidRDefault="00E01E26" w:rsidP="00E01E26">
      <w:pPr>
        <w:numPr>
          <w:ilvl w:val="0"/>
          <w:numId w:val="5"/>
        </w:numPr>
        <w:jc w:val="both"/>
        <w:rPr>
          <w:rFonts w:ascii="Arial" w:hAnsi="Arial" w:cs="Arial"/>
          <w:b/>
          <w:sz w:val="22"/>
          <w:szCs w:val="22"/>
        </w:rPr>
      </w:pPr>
      <w:r w:rsidRPr="009634FF">
        <w:rPr>
          <w:rFonts w:ascii="Arial" w:hAnsi="Arial" w:cs="Arial"/>
          <w:b/>
          <w:bCs/>
          <w:sz w:val="22"/>
          <w:szCs w:val="22"/>
        </w:rPr>
        <w:t>KRYTERIA MERYTORYCZNE DOPUSZCZAJĄCE SPECYFICZNE</w:t>
      </w:r>
    </w:p>
    <w:tbl>
      <w:tblPr>
        <w:tblW w:w="154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4"/>
        <w:gridCol w:w="6530"/>
        <w:gridCol w:w="708"/>
        <w:gridCol w:w="709"/>
        <w:gridCol w:w="6653"/>
      </w:tblGrid>
      <w:tr w:rsidR="00E01E26" w:rsidRPr="007F0141" w:rsidTr="005626EB">
        <w:trPr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keepNext/>
              <w:jc w:val="center"/>
              <w:outlineLvl w:val="3"/>
              <w:rPr>
                <w:rFonts w:ascii="Arial" w:eastAsia="Arial Unicode MS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Kryteri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um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NIE</w:t>
            </w: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</w:t>
            </w: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Zapewnienie zgodności z prawem unijnym oraz krajowym w zakresie oczyszczania ścieków komunalnych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CB4073" w:rsidRDefault="00E01E26" w:rsidP="00E01E26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1E26" w:rsidRPr="007F0141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Wielkość aglomeracji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626EB" w:rsidRPr="007F0141" w:rsidTr="005626EB">
        <w:trPr>
          <w:trHeight w:val="271"/>
          <w:jc w:val="center"/>
        </w:trPr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B" w:rsidRPr="00CB4073" w:rsidRDefault="005626EB" w:rsidP="00E01E26">
            <w:pPr>
              <w:numPr>
                <w:ilvl w:val="0"/>
                <w:numId w:val="7"/>
              </w:numPr>
              <w:ind w:left="44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6EB" w:rsidRPr="00DC2ECD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DC2ECD">
              <w:rPr>
                <w:rFonts w:ascii="Arial" w:hAnsi="Arial" w:cs="Arial"/>
                <w:sz w:val="22"/>
                <w:szCs w:val="22"/>
              </w:rPr>
              <w:t>Zgodność typu projektu z listą typów projektów określonych w Regulaminie konkursu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B" w:rsidRPr="007F0141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B" w:rsidRPr="007F0141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26EB" w:rsidRPr="007F0141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2668D1" w:rsidRDefault="00E01E26" w:rsidP="00E01E26">
      <w:pPr>
        <w:rPr>
          <w:rFonts w:ascii="Arial" w:hAnsi="Arial" w:cs="Arial"/>
          <w:b/>
          <w:sz w:val="22"/>
          <w:szCs w:val="22"/>
          <w:highlight w:val="yellow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stwierdzenia, że projekt nie spełnia w/w kryteriów, wniosek o dofinansowanie uzyskuje ocenę negatywną i nie podlega ocenie jakościowej. Wynik oceny wymaga uzasadnienia.</w:t>
      </w:r>
    </w:p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jc w:val="both"/>
        <w:rPr>
          <w:rFonts w:ascii="Arial" w:hAnsi="Arial" w:cs="Arial"/>
          <w:sz w:val="10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E01E26" w:rsidRPr="007F0141" w:rsidTr="005626EB">
        <w:tc>
          <w:tcPr>
            <w:tcW w:w="15334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oceny negatywnej wniosku</w:t>
            </w:r>
          </w:p>
        </w:tc>
      </w:tr>
      <w:tr w:rsidR="00E01E26" w:rsidRPr="007F0141" w:rsidTr="005626EB">
        <w:trPr>
          <w:trHeight w:val="469"/>
        </w:trPr>
        <w:tc>
          <w:tcPr>
            <w:tcW w:w="15334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ab/>
      </w:r>
    </w:p>
    <w:p w:rsidR="00E01E26" w:rsidRDefault="00E01E26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Default="00E15CF5" w:rsidP="00E15CF5">
      <w:pPr>
        <w:jc w:val="both"/>
        <w:rPr>
          <w:rFonts w:ascii="Arial" w:hAnsi="Arial" w:cs="Arial"/>
        </w:rPr>
      </w:pPr>
    </w:p>
    <w:p w:rsidR="00E15CF5" w:rsidRPr="007F0141" w:rsidRDefault="00E15CF5" w:rsidP="00E15CF5">
      <w:pPr>
        <w:jc w:val="both"/>
        <w:rPr>
          <w:rFonts w:ascii="Arial" w:hAnsi="Arial" w:cs="Arial"/>
        </w:rPr>
      </w:pPr>
    </w:p>
    <w:p w:rsidR="00E01E26" w:rsidRPr="007F0141" w:rsidRDefault="00E01E26" w:rsidP="00E01E26">
      <w:pPr>
        <w:jc w:val="right"/>
        <w:rPr>
          <w:rFonts w:ascii="Arial" w:hAnsi="Arial" w:cs="Arial"/>
          <w:b/>
        </w:rPr>
      </w:pPr>
    </w:p>
    <w:p w:rsidR="00E01E26" w:rsidRPr="007F0141" w:rsidRDefault="00E01E26" w:rsidP="00E01E26">
      <w:pPr>
        <w:jc w:val="right"/>
        <w:rPr>
          <w:rFonts w:ascii="Arial" w:hAnsi="Arial" w:cs="Arial"/>
          <w:b/>
        </w:rPr>
      </w:pPr>
    </w:p>
    <w:p w:rsidR="00E01E26" w:rsidRPr="007F0141" w:rsidRDefault="00E01E26" w:rsidP="00E01E26">
      <w:pPr>
        <w:rPr>
          <w:rFonts w:ascii="Arial" w:hAnsi="Arial" w:cs="Arial"/>
          <w:sz w:val="22"/>
          <w:szCs w:val="32"/>
        </w:rPr>
      </w:pPr>
    </w:p>
    <w:p w:rsidR="00E01E26" w:rsidRPr="007F0141" w:rsidRDefault="00E01E26" w:rsidP="00E01E26">
      <w:pPr>
        <w:keepNext/>
        <w:jc w:val="center"/>
        <w:outlineLvl w:val="0"/>
        <w:rPr>
          <w:rFonts w:ascii="Arial" w:hAnsi="Arial" w:cs="Arial"/>
          <w:b/>
          <w:bCs/>
          <w:smallCaps/>
          <w:sz w:val="28"/>
          <w:szCs w:val="28"/>
        </w:rPr>
      </w:pPr>
      <w:r w:rsidRPr="007F0141">
        <w:rPr>
          <w:rFonts w:ascii="Arial" w:hAnsi="Arial" w:cs="Arial"/>
          <w:b/>
          <w:bCs/>
          <w:smallCaps/>
          <w:sz w:val="28"/>
          <w:szCs w:val="28"/>
        </w:rPr>
        <w:t>karta oceny merytorycznej - jakościowej projektu zgłoszonego do dofinansowania w ramach RPO WP</w:t>
      </w:r>
    </w:p>
    <w:p w:rsidR="00E01E26" w:rsidRPr="007F0141" w:rsidRDefault="00E01E26" w:rsidP="00E01E26">
      <w:pPr>
        <w:rPr>
          <w:rFonts w:ascii="Arial" w:hAnsi="Arial" w:cs="Arial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231"/>
        <w:gridCol w:w="11903"/>
      </w:tblGrid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3876A9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876A9">
              <w:rPr>
                <w:rFonts w:ascii="Arial" w:hAnsi="Arial" w:cs="Arial"/>
                <w:b/>
                <w:smallCaps/>
                <w:sz w:val="22"/>
                <w:szCs w:val="22"/>
              </w:rPr>
              <w:t xml:space="preserve">Oś </w:t>
            </w:r>
            <w:r w:rsidRPr="003876A9">
              <w:rPr>
                <w:rFonts w:ascii="Arial" w:hAnsi="Arial" w:cs="Arial"/>
                <w:b/>
                <w:bCs/>
                <w:sz w:val="22"/>
                <w:szCs w:val="22"/>
              </w:rPr>
              <w:t>priorytetowa: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3876A9" w:rsidRDefault="005626EB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smallCaps/>
                <w:sz w:val="22"/>
                <w:szCs w:val="22"/>
              </w:rPr>
            </w:pP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oś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I</w:t>
            </w:r>
            <w:r w:rsidRPr="0067468C">
              <w:rPr>
                <w:rFonts w:ascii="Arial" w:hAnsi="Arial" w:cs="Arial"/>
                <w:smallCaps/>
                <w:sz w:val="22"/>
                <w:szCs w:val="22"/>
              </w:rPr>
              <w:t xml:space="preserve">V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OCHRONA ŚRODOWISKA I DZIEDZICTWA KULTUROWEGO</w:t>
            </w:r>
          </w:p>
        </w:tc>
      </w:tr>
      <w:tr w:rsidR="00E01E26" w:rsidRPr="001350A3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1350A3" w:rsidRDefault="00E01E26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1350A3">
              <w:rPr>
                <w:rFonts w:ascii="Arial" w:hAnsi="Arial" w:cs="Arial"/>
                <w:sz w:val="22"/>
                <w:szCs w:val="22"/>
              </w:rPr>
              <w:t>Działanie/poddziałanie: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1350A3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mallCaps/>
                <w:sz w:val="22"/>
                <w:szCs w:val="22"/>
              </w:rPr>
              <w:t>4.3</w:t>
            </w:r>
            <w:r w:rsidRPr="007F0141">
              <w:rPr>
                <w:rFonts w:ascii="Arial" w:hAnsi="Arial" w:cs="Arial"/>
                <w:smallCap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mallCaps/>
                <w:sz w:val="22"/>
                <w:szCs w:val="22"/>
              </w:rPr>
              <w:t>GOSPODARKA WODNO-ŚCIEKOWA 4.3.1 GOSPODARKA SCIEKOWA</w:t>
            </w: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PROJEKTY Z ZAKRESU: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5626EB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5626EB" w:rsidRPr="006133AA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1. Budowa, rozbudowa, przebudowa i/lub zakup wyposażenia w zakresie infrastruktury oczyszczalni ścieków - projekty w obrębie aglomeracji z przedziału 2-10 tys. RLM. </w:t>
            </w:r>
          </w:p>
          <w:p w:rsidR="005626EB" w:rsidRPr="006133AA" w:rsidRDefault="005626EB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 xml:space="preserve">2. Budowa, rozbudowa, przebudowa i/lub zakup wyposażenia w zakresie infrastruktury kanalizacji ściekowej - projekty w obrębie aglomeracji z przedziału 2 - 10 tys. RLM. </w:t>
            </w:r>
          </w:p>
          <w:p w:rsidR="005626EB" w:rsidRPr="007F0141" w:rsidRDefault="005626EB" w:rsidP="005626EB">
            <w:pPr>
              <w:autoSpaceDE w:val="0"/>
              <w:autoSpaceDN w:val="0"/>
              <w:adjustRightInd w:val="0"/>
              <w:ind w:left="-104" w:firstLine="137"/>
              <w:jc w:val="both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6133AA">
              <w:rPr>
                <w:rFonts w:ascii="Arial" w:hAnsi="Arial" w:cs="Arial"/>
                <w:sz w:val="22"/>
                <w:szCs w:val="22"/>
              </w:rPr>
              <w:t>3. Zakup urządzeń i aparatury pomiarowej w zakresie gospodarki wodno-ściekowej (np. mobilne laboratoria, instalacje kontrolnopomiarowe) – jako element projektu dotyczącego gospodarki ściekowej.</w:t>
            </w: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C3462E">
              <w:rPr>
                <w:rFonts w:ascii="Arial" w:hAnsi="Arial" w:cs="Arial"/>
                <w:bCs/>
                <w:sz w:val="22"/>
                <w:szCs w:val="22"/>
              </w:rPr>
              <w:t>Nr wniosku: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Tytuł projektu: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Wnioskodawca: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7F0141">
              <w:rPr>
                <w:rFonts w:ascii="Arial" w:hAnsi="Arial" w:cs="Arial"/>
                <w:bCs/>
                <w:sz w:val="22"/>
                <w:szCs w:val="22"/>
              </w:rPr>
              <w:t>Wnioskowana kwota z EFRR (w zł):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  <w:tr w:rsidR="00E01E26" w:rsidRPr="007F0141" w:rsidTr="005626EB">
        <w:trPr>
          <w:jc w:val="center"/>
        </w:trPr>
        <w:tc>
          <w:tcPr>
            <w:tcW w:w="3231" w:type="dxa"/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Data złożenia</w:t>
            </w:r>
            <w:r w:rsidRPr="007F0141">
              <w:rPr>
                <w:rFonts w:ascii="Arial" w:hAnsi="Arial" w:cs="Arial"/>
                <w:bCs/>
                <w:sz w:val="22"/>
                <w:szCs w:val="22"/>
              </w:rPr>
              <w:t xml:space="preserve"> wniosku:</w:t>
            </w:r>
          </w:p>
        </w:tc>
        <w:tc>
          <w:tcPr>
            <w:tcW w:w="11903" w:type="dxa"/>
            <w:tcBorders>
              <w:left w:val="nil"/>
            </w:tcBorders>
            <w:shd w:val="clear" w:color="auto" w:fill="auto"/>
          </w:tcPr>
          <w:p w:rsidR="00E01E26" w:rsidRPr="007F0141" w:rsidRDefault="00E01E26" w:rsidP="005626EB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mallCap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spacing w:after="60"/>
        <w:rPr>
          <w:rFonts w:ascii="Arial" w:hAnsi="Arial" w:cs="Arial"/>
          <w:bCs/>
          <w:sz w:val="22"/>
          <w:szCs w:val="22"/>
        </w:rPr>
      </w:pPr>
    </w:p>
    <w:tbl>
      <w:tblPr>
        <w:tblpPr w:leftFromText="141" w:rightFromText="141" w:vertAnchor="text" w:horzAnchor="margin" w:tblpXSpec="center" w:tblpY="10"/>
        <w:tblW w:w="15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8"/>
        <w:gridCol w:w="5147"/>
        <w:gridCol w:w="1576"/>
        <w:gridCol w:w="1276"/>
        <w:gridCol w:w="6335"/>
      </w:tblGrid>
      <w:tr w:rsidR="00E01E26" w:rsidRPr="007F0141" w:rsidTr="005626EB">
        <w:trPr>
          <w:cantSplit/>
          <w:trHeight w:val="873"/>
        </w:trPr>
        <w:tc>
          <w:tcPr>
            <w:tcW w:w="718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5147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Kryteria jakościowe</w:t>
            </w:r>
          </w:p>
        </w:tc>
        <w:tc>
          <w:tcPr>
            <w:tcW w:w="1576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Maksymalna suma punktów</w:t>
            </w:r>
          </w:p>
        </w:tc>
        <w:tc>
          <w:tcPr>
            <w:tcW w:w="1276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Przyznana</w:t>
            </w:r>
          </w:p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punktacja</w:t>
            </w:r>
          </w:p>
        </w:tc>
        <w:tc>
          <w:tcPr>
            <w:tcW w:w="6335" w:type="dxa"/>
            <w:shd w:val="clear" w:color="auto" w:fill="CCCCCC"/>
            <w:vAlign w:val="center"/>
          </w:tcPr>
          <w:p w:rsidR="00E01E26" w:rsidRPr="007F0141" w:rsidRDefault="00E01E26" w:rsidP="005626EB">
            <w:pPr>
              <w:keepNext/>
              <w:jc w:val="center"/>
              <w:outlineLvl w:val="1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Uzasadnienie</w:t>
            </w: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Efektywność kosztowa</w:t>
            </w:r>
          </w:p>
        </w:tc>
        <w:tc>
          <w:tcPr>
            <w:tcW w:w="1576" w:type="dxa"/>
            <w:vAlign w:val="center"/>
          </w:tcPr>
          <w:p w:rsidR="00E01E26" w:rsidRPr="007F0141" w:rsidRDefault="005626EB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</w:t>
            </w:r>
            <w:r w:rsidR="00E01E26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2.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Poziom skanalizowania gminy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</w:t>
            </w:r>
            <w:r w:rsidR="005626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3.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Wpływ projektu na zmniejszenie dysproporcji w wyposażeniu w infrastrukturę pomiędzy miastami, a obszarami wiejskimi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4.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Zastosowanie technologii umożliwiających wykorzystanie odnawialnych źródeł energii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26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5.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Kompleksowość projektu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</w:t>
            </w:r>
            <w:r w:rsidR="005626EB">
              <w:rPr>
                <w:rFonts w:ascii="Arial" w:hAnsi="Arial" w:cs="Arial"/>
                <w:sz w:val="22"/>
                <w:szCs w:val="22"/>
              </w:rPr>
              <w:t>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6.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Gotowość do realizacji inwestycji</w:t>
            </w:r>
          </w:p>
        </w:tc>
        <w:tc>
          <w:tcPr>
            <w:tcW w:w="1576" w:type="dxa"/>
            <w:vAlign w:val="center"/>
          </w:tcPr>
          <w:p w:rsidR="00E01E26" w:rsidRPr="007F0141" w:rsidRDefault="005626EB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  <w:r>
              <w:rPr>
                <w:rFonts w:ascii="Arial" w:hAnsi="Arial" w:cs="Arial"/>
                <w:sz w:val="22"/>
                <w:szCs w:val="22"/>
                <w:lang w:val="de-DE"/>
              </w:rPr>
              <w:t>7.</w:t>
            </w:r>
          </w:p>
        </w:tc>
        <w:tc>
          <w:tcPr>
            <w:tcW w:w="5147" w:type="dxa"/>
            <w:vAlign w:val="center"/>
          </w:tcPr>
          <w:p w:rsidR="00E01E26" w:rsidRPr="00A30AD6" w:rsidRDefault="005626EB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A3394E">
              <w:rPr>
                <w:rFonts w:ascii="Arial" w:hAnsi="Arial" w:cs="Arial"/>
                <w:sz w:val="22"/>
                <w:szCs w:val="22"/>
              </w:rPr>
              <w:t>Preferencje terytorialne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  <w:tr w:rsidR="00E01E26" w:rsidRPr="007F0141" w:rsidTr="003621C8">
        <w:trPr>
          <w:trHeight w:val="340"/>
        </w:trPr>
        <w:tc>
          <w:tcPr>
            <w:tcW w:w="718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sz w:val="22"/>
                <w:szCs w:val="22"/>
                <w:lang w:val="de-DE"/>
              </w:rPr>
            </w:pPr>
          </w:p>
        </w:tc>
        <w:tc>
          <w:tcPr>
            <w:tcW w:w="5147" w:type="dxa"/>
            <w:vAlign w:val="center"/>
          </w:tcPr>
          <w:p w:rsidR="00E01E26" w:rsidRPr="007F0141" w:rsidRDefault="00E01E26" w:rsidP="005626EB">
            <w:pPr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Maksymalna liczba punktów</w:t>
            </w:r>
          </w:p>
        </w:tc>
        <w:tc>
          <w:tcPr>
            <w:tcW w:w="1576" w:type="dxa"/>
            <w:vAlign w:val="center"/>
          </w:tcPr>
          <w:p w:rsidR="00E01E26" w:rsidRPr="007F0141" w:rsidRDefault="00E01E26" w:rsidP="003621C8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sz w:val="22"/>
                <w:szCs w:val="22"/>
              </w:rPr>
              <w:t>100</w:t>
            </w:r>
          </w:p>
        </w:tc>
        <w:tc>
          <w:tcPr>
            <w:tcW w:w="1276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  <w:tc>
          <w:tcPr>
            <w:tcW w:w="6335" w:type="dxa"/>
            <w:vAlign w:val="center"/>
          </w:tcPr>
          <w:p w:rsidR="00E01E26" w:rsidRPr="007F0141" w:rsidRDefault="00E01E26" w:rsidP="005626E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de-DE"/>
              </w:rPr>
            </w:pPr>
          </w:p>
        </w:tc>
      </w:tr>
    </w:tbl>
    <w:p w:rsidR="00E01E26" w:rsidRDefault="00E01E26" w:rsidP="00E01E26">
      <w:pPr>
        <w:spacing w:before="80" w:after="120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</w:p>
    <w:p w:rsidR="00E15CF5" w:rsidRDefault="00E15CF5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</w:p>
    <w:p w:rsidR="00E01E26" w:rsidRPr="007F0141" w:rsidRDefault="00E01E26" w:rsidP="00E01E26">
      <w:pPr>
        <w:spacing w:before="80" w:after="120" w:line="360" w:lineRule="auto"/>
        <w:rPr>
          <w:rFonts w:ascii="Arial" w:hAnsi="Arial" w:cs="Arial"/>
          <w:sz w:val="22"/>
          <w:szCs w:val="22"/>
        </w:rPr>
      </w:pPr>
      <w:r w:rsidRPr="007F0141">
        <w:rPr>
          <w:rFonts w:ascii="Arial" w:hAnsi="Arial" w:cs="Arial"/>
          <w:sz w:val="22"/>
          <w:szCs w:val="22"/>
        </w:rPr>
        <w:t>W przypadku uzyskania przez projekt w</w:t>
      </w:r>
      <w:r w:rsidR="00C512EF">
        <w:rPr>
          <w:rFonts w:ascii="Arial" w:hAnsi="Arial" w:cs="Arial"/>
          <w:sz w:val="22"/>
          <w:szCs w:val="22"/>
        </w:rPr>
        <w:t xml:space="preserve"> ocenie </w:t>
      </w:r>
      <w:r w:rsidR="00C512EF" w:rsidRPr="00891A39">
        <w:rPr>
          <w:rFonts w:ascii="Arial" w:hAnsi="Arial" w:cs="Arial"/>
          <w:sz w:val="22"/>
          <w:szCs w:val="22"/>
        </w:rPr>
        <w:t xml:space="preserve">jakościowej poniżej 20 </w:t>
      </w:r>
      <w:r w:rsidRPr="00891A39">
        <w:rPr>
          <w:rFonts w:ascii="Arial" w:hAnsi="Arial" w:cs="Arial"/>
          <w:sz w:val="22"/>
          <w:szCs w:val="22"/>
        </w:rPr>
        <w:t>% maksymalnej</w:t>
      </w:r>
      <w:r w:rsidRPr="007F0141">
        <w:rPr>
          <w:rFonts w:ascii="Arial" w:hAnsi="Arial" w:cs="Arial"/>
          <w:sz w:val="22"/>
          <w:szCs w:val="22"/>
        </w:rPr>
        <w:t xml:space="preserve"> liczby punktów, wynik oceny wymaga uzasadnienia.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334"/>
      </w:tblGrid>
      <w:tr w:rsidR="00E01E26" w:rsidRPr="007F0141" w:rsidTr="005626EB">
        <w:tc>
          <w:tcPr>
            <w:tcW w:w="15334" w:type="dxa"/>
            <w:shd w:val="pct15" w:color="auto" w:fill="auto"/>
            <w:vAlign w:val="center"/>
          </w:tcPr>
          <w:p w:rsidR="00E01E26" w:rsidRPr="007F0141" w:rsidRDefault="00E01E26" w:rsidP="005626EB">
            <w:pPr>
              <w:spacing w:before="8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F0141">
              <w:rPr>
                <w:rFonts w:ascii="Arial" w:hAnsi="Arial" w:cs="Arial"/>
                <w:b/>
                <w:bCs/>
                <w:sz w:val="22"/>
                <w:szCs w:val="22"/>
              </w:rPr>
              <w:t>Uzasadnienie w przypadku negatywnej oceny wniosku</w:t>
            </w:r>
          </w:p>
        </w:tc>
      </w:tr>
      <w:tr w:rsidR="00E01E26" w:rsidRPr="007F0141" w:rsidTr="005626EB">
        <w:trPr>
          <w:trHeight w:val="560"/>
        </w:trPr>
        <w:tc>
          <w:tcPr>
            <w:tcW w:w="15334" w:type="dxa"/>
          </w:tcPr>
          <w:p w:rsidR="00E01E26" w:rsidRPr="007F0141" w:rsidRDefault="00E01E26" w:rsidP="005626EB">
            <w:pPr>
              <w:spacing w:before="80" w:after="120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  <w:gridCol w:w="7667"/>
      </w:tblGrid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Imię i nazwisko eksperta oceniającego wniosek: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 xml:space="preserve">Data: </w:t>
            </w:r>
            <w:r w:rsidRPr="007F0141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26" w:rsidRPr="007F0141" w:rsidTr="005626EB">
        <w:tc>
          <w:tcPr>
            <w:tcW w:w="4928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F0141">
              <w:rPr>
                <w:rFonts w:ascii="Arial" w:hAnsi="Arial" w:cs="Arial"/>
                <w:sz w:val="22"/>
                <w:szCs w:val="22"/>
              </w:rPr>
              <w:t>Podpis:</w:t>
            </w:r>
          </w:p>
        </w:tc>
        <w:tc>
          <w:tcPr>
            <w:tcW w:w="7667" w:type="dxa"/>
            <w:shd w:val="clear" w:color="auto" w:fill="auto"/>
          </w:tcPr>
          <w:p w:rsidR="00E01E26" w:rsidRPr="007F0141" w:rsidRDefault="00E01E26" w:rsidP="005626E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26" w:rsidRPr="007F0141" w:rsidRDefault="00E01E26" w:rsidP="00E01E26">
      <w:pPr>
        <w:jc w:val="both"/>
        <w:rPr>
          <w:rFonts w:ascii="Arial" w:hAnsi="Arial" w:cs="Arial"/>
          <w:sz w:val="2"/>
          <w:szCs w:val="2"/>
        </w:rPr>
      </w:pPr>
    </w:p>
    <w:p w:rsidR="00E01E26" w:rsidRDefault="00E01E26" w:rsidP="00E01E26">
      <w:pPr>
        <w:rPr>
          <w:rFonts w:ascii="Arial" w:hAnsi="Arial" w:cs="Arial"/>
          <w:i/>
          <w:noProof/>
          <w:sz w:val="22"/>
          <w:szCs w:val="22"/>
        </w:rPr>
      </w:pPr>
    </w:p>
    <w:p w:rsidR="00C5267D" w:rsidRDefault="00C5267D"/>
    <w:sectPr w:rsidR="00C5267D" w:rsidSect="00E15CF5">
      <w:footerReference w:type="default" r:id="rId9"/>
      <w:pgSz w:w="16838" w:h="11906" w:orient="landscape"/>
      <w:pgMar w:top="426" w:right="907" w:bottom="1134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A32" w:rsidRDefault="007F1A32">
      <w:r>
        <w:separator/>
      </w:r>
    </w:p>
  </w:endnote>
  <w:endnote w:type="continuationSeparator" w:id="0">
    <w:p w:rsidR="007F1A32" w:rsidRDefault="007F1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12EF" w:rsidRDefault="00C512EF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91FE2">
      <w:rPr>
        <w:noProof/>
      </w:rPr>
      <w:t>8</w:t>
    </w:r>
    <w:r>
      <w:fldChar w:fldCharType="end"/>
    </w:r>
  </w:p>
  <w:p w:rsidR="00C512EF" w:rsidRDefault="00C512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A32" w:rsidRDefault="007F1A32">
      <w:r>
        <w:separator/>
      </w:r>
    </w:p>
  </w:footnote>
  <w:footnote w:type="continuationSeparator" w:id="0">
    <w:p w:rsidR="007F1A32" w:rsidRDefault="007F1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96DE3"/>
    <w:multiLevelType w:val="hybridMultilevel"/>
    <w:tmpl w:val="0C009EB6"/>
    <w:lvl w:ilvl="0" w:tplc="0415000F">
      <w:start w:val="1"/>
      <w:numFmt w:val="decimal"/>
      <w:lvlText w:val="%1."/>
      <w:lvlJc w:val="left"/>
      <w:pPr>
        <w:ind w:left="1112" w:hanging="360"/>
      </w:p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1" w15:restartNumberingAfterBreak="0">
    <w:nsid w:val="31566208"/>
    <w:multiLevelType w:val="hybridMultilevel"/>
    <w:tmpl w:val="0B8A01D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C37A38"/>
    <w:multiLevelType w:val="hybridMultilevel"/>
    <w:tmpl w:val="71DA510A"/>
    <w:lvl w:ilvl="0" w:tplc="0415000F">
      <w:start w:val="1"/>
      <w:numFmt w:val="decimal"/>
      <w:lvlText w:val="%1."/>
      <w:lvlJc w:val="left"/>
      <w:pPr>
        <w:ind w:left="752" w:hanging="360"/>
      </w:pPr>
    </w:lvl>
    <w:lvl w:ilvl="1" w:tplc="04150019" w:tentative="1">
      <w:start w:val="1"/>
      <w:numFmt w:val="lowerLetter"/>
      <w:lvlText w:val="%2."/>
      <w:lvlJc w:val="left"/>
      <w:pPr>
        <w:ind w:left="1472" w:hanging="360"/>
      </w:pPr>
    </w:lvl>
    <w:lvl w:ilvl="2" w:tplc="0415001B" w:tentative="1">
      <w:start w:val="1"/>
      <w:numFmt w:val="lowerRoman"/>
      <w:lvlText w:val="%3."/>
      <w:lvlJc w:val="right"/>
      <w:pPr>
        <w:ind w:left="2192" w:hanging="180"/>
      </w:pPr>
    </w:lvl>
    <w:lvl w:ilvl="3" w:tplc="0415000F" w:tentative="1">
      <w:start w:val="1"/>
      <w:numFmt w:val="decimal"/>
      <w:lvlText w:val="%4."/>
      <w:lvlJc w:val="left"/>
      <w:pPr>
        <w:ind w:left="2912" w:hanging="360"/>
      </w:pPr>
    </w:lvl>
    <w:lvl w:ilvl="4" w:tplc="04150019" w:tentative="1">
      <w:start w:val="1"/>
      <w:numFmt w:val="lowerLetter"/>
      <w:lvlText w:val="%5."/>
      <w:lvlJc w:val="left"/>
      <w:pPr>
        <w:ind w:left="3632" w:hanging="360"/>
      </w:pPr>
    </w:lvl>
    <w:lvl w:ilvl="5" w:tplc="0415001B" w:tentative="1">
      <w:start w:val="1"/>
      <w:numFmt w:val="lowerRoman"/>
      <w:lvlText w:val="%6."/>
      <w:lvlJc w:val="right"/>
      <w:pPr>
        <w:ind w:left="4352" w:hanging="180"/>
      </w:pPr>
    </w:lvl>
    <w:lvl w:ilvl="6" w:tplc="0415000F" w:tentative="1">
      <w:start w:val="1"/>
      <w:numFmt w:val="decimal"/>
      <w:lvlText w:val="%7."/>
      <w:lvlJc w:val="left"/>
      <w:pPr>
        <w:ind w:left="5072" w:hanging="360"/>
      </w:pPr>
    </w:lvl>
    <w:lvl w:ilvl="7" w:tplc="04150019" w:tentative="1">
      <w:start w:val="1"/>
      <w:numFmt w:val="lowerLetter"/>
      <w:lvlText w:val="%8."/>
      <w:lvlJc w:val="left"/>
      <w:pPr>
        <w:ind w:left="5792" w:hanging="360"/>
      </w:pPr>
    </w:lvl>
    <w:lvl w:ilvl="8" w:tplc="0415001B" w:tentative="1">
      <w:start w:val="1"/>
      <w:numFmt w:val="lowerRoman"/>
      <w:lvlText w:val="%9."/>
      <w:lvlJc w:val="right"/>
      <w:pPr>
        <w:ind w:left="6512" w:hanging="180"/>
      </w:pPr>
    </w:lvl>
  </w:abstractNum>
  <w:abstractNum w:abstractNumId="3" w15:restartNumberingAfterBreak="0">
    <w:nsid w:val="3B0A2CD0"/>
    <w:multiLevelType w:val="hybridMultilevel"/>
    <w:tmpl w:val="7D664B18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4609DE"/>
    <w:multiLevelType w:val="hybridMultilevel"/>
    <w:tmpl w:val="56DE02E4"/>
    <w:lvl w:ilvl="0" w:tplc="AA609506">
      <w:start w:val="1"/>
      <w:numFmt w:val="decimal"/>
      <w:lvlText w:val="%1."/>
      <w:lvlJc w:val="left"/>
      <w:pPr>
        <w:ind w:left="75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120676"/>
    <w:multiLevelType w:val="hybridMultilevel"/>
    <w:tmpl w:val="C73CFA2C"/>
    <w:lvl w:ilvl="0" w:tplc="C1E62208">
      <w:start w:val="1"/>
      <w:numFmt w:val="decimal"/>
      <w:lvlText w:val="%1."/>
      <w:lvlJc w:val="left"/>
      <w:pPr>
        <w:ind w:left="11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32" w:hanging="360"/>
      </w:pPr>
    </w:lvl>
    <w:lvl w:ilvl="2" w:tplc="0415001B" w:tentative="1">
      <w:start w:val="1"/>
      <w:numFmt w:val="lowerRoman"/>
      <w:lvlText w:val="%3."/>
      <w:lvlJc w:val="right"/>
      <w:pPr>
        <w:ind w:left="2552" w:hanging="180"/>
      </w:pPr>
    </w:lvl>
    <w:lvl w:ilvl="3" w:tplc="0415000F" w:tentative="1">
      <w:start w:val="1"/>
      <w:numFmt w:val="decimal"/>
      <w:lvlText w:val="%4."/>
      <w:lvlJc w:val="left"/>
      <w:pPr>
        <w:ind w:left="3272" w:hanging="360"/>
      </w:pPr>
    </w:lvl>
    <w:lvl w:ilvl="4" w:tplc="04150019" w:tentative="1">
      <w:start w:val="1"/>
      <w:numFmt w:val="lowerLetter"/>
      <w:lvlText w:val="%5."/>
      <w:lvlJc w:val="left"/>
      <w:pPr>
        <w:ind w:left="3992" w:hanging="360"/>
      </w:pPr>
    </w:lvl>
    <w:lvl w:ilvl="5" w:tplc="0415001B" w:tentative="1">
      <w:start w:val="1"/>
      <w:numFmt w:val="lowerRoman"/>
      <w:lvlText w:val="%6."/>
      <w:lvlJc w:val="right"/>
      <w:pPr>
        <w:ind w:left="4712" w:hanging="180"/>
      </w:pPr>
    </w:lvl>
    <w:lvl w:ilvl="6" w:tplc="0415000F" w:tentative="1">
      <w:start w:val="1"/>
      <w:numFmt w:val="decimal"/>
      <w:lvlText w:val="%7."/>
      <w:lvlJc w:val="left"/>
      <w:pPr>
        <w:ind w:left="5432" w:hanging="360"/>
      </w:pPr>
    </w:lvl>
    <w:lvl w:ilvl="7" w:tplc="04150019" w:tentative="1">
      <w:start w:val="1"/>
      <w:numFmt w:val="lowerLetter"/>
      <w:lvlText w:val="%8."/>
      <w:lvlJc w:val="left"/>
      <w:pPr>
        <w:ind w:left="6152" w:hanging="360"/>
      </w:pPr>
    </w:lvl>
    <w:lvl w:ilvl="8" w:tplc="0415001B" w:tentative="1">
      <w:start w:val="1"/>
      <w:numFmt w:val="lowerRoman"/>
      <w:lvlText w:val="%9."/>
      <w:lvlJc w:val="right"/>
      <w:pPr>
        <w:ind w:left="6872" w:hanging="180"/>
      </w:pPr>
    </w:lvl>
  </w:abstractNum>
  <w:abstractNum w:abstractNumId="6" w15:restartNumberingAfterBreak="0">
    <w:nsid w:val="7B401952"/>
    <w:multiLevelType w:val="hybridMultilevel"/>
    <w:tmpl w:val="3C74A7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E26"/>
    <w:rsid w:val="00007DFA"/>
    <w:rsid w:val="000402D8"/>
    <w:rsid w:val="001665CD"/>
    <w:rsid w:val="00176558"/>
    <w:rsid w:val="002009CA"/>
    <w:rsid w:val="00224B6D"/>
    <w:rsid w:val="00252EAF"/>
    <w:rsid w:val="00280159"/>
    <w:rsid w:val="003621C8"/>
    <w:rsid w:val="0037615C"/>
    <w:rsid w:val="003B51AD"/>
    <w:rsid w:val="003C581B"/>
    <w:rsid w:val="003D4660"/>
    <w:rsid w:val="004025FB"/>
    <w:rsid w:val="00456747"/>
    <w:rsid w:val="004C4B4C"/>
    <w:rsid w:val="004E6C36"/>
    <w:rsid w:val="00502E87"/>
    <w:rsid w:val="00555C26"/>
    <w:rsid w:val="005626EB"/>
    <w:rsid w:val="00563A0C"/>
    <w:rsid w:val="00565013"/>
    <w:rsid w:val="005845E9"/>
    <w:rsid w:val="005F216C"/>
    <w:rsid w:val="006133AA"/>
    <w:rsid w:val="0066394C"/>
    <w:rsid w:val="0069586C"/>
    <w:rsid w:val="006D1F12"/>
    <w:rsid w:val="006F2AEB"/>
    <w:rsid w:val="006F3635"/>
    <w:rsid w:val="00784D5D"/>
    <w:rsid w:val="00791FE2"/>
    <w:rsid w:val="007D160A"/>
    <w:rsid w:val="007F1A32"/>
    <w:rsid w:val="00840141"/>
    <w:rsid w:val="0084447A"/>
    <w:rsid w:val="00854B5D"/>
    <w:rsid w:val="00891A39"/>
    <w:rsid w:val="008A0ABD"/>
    <w:rsid w:val="008F5C29"/>
    <w:rsid w:val="009234D8"/>
    <w:rsid w:val="00937AA9"/>
    <w:rsid w:val="0096554F"/>
    <w:rsid w:val="00AB3FFF"/>
    <w:rsid w:val="00B1073B"/>
    <w:rsid w:val="00B1286E"/>
    <w:rsid w:val="00B411A3"/>
    <w:rsid w:val="00B453ED"/>
    <w:rsid w:val="00B74C59"/>
    <w:rsid w:val="00BA517F"/>
    <w:rsid w:val="00BC3CAC"/>
    <w:rsid w:val="00BD7265"/>
    <w:rsid w:val="00BF68DA"/>
    <w:rsid w:val="00C512EF"/>
    <w:rsid w:val="00C5267D"/>
    <w:rsid w:val="00CF7557"/>
    <w:rsid w:val="00D030C5"/>
    <w:rsid w:val="00D054F0"/>
    <w:rsid w:val="00D47F83"/>
    <w:rsid w:val="00D6298D"/>
    <w:rsid w:val="00DC0C0E"/>
    <w:rsid w:val="00E01E26"/>
    <w:rsid w:val="00E158BA"/>
    <w:rsid w:val="00E15CF5"/>
    <w:rsid w:val="00E20FAD"/>
    <w:rsid w:val="00EA0A2B"/>
    <w:rsid w:val="00ED0F36"/>
    <w:rsid w:val="00F00D2A"/>
    <w:rsid w:val="00F1564F"/>
    <w:rsid w:val="00F648BA"/>
    <w:rsid w:val="00F7311B"/>
    <w:rsid w:val="00F76A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FEFC8B81-4760-4EAA-BBAC-58890117C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1E26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E01E26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link w:val="Stopka"/>
    <w:uiPriority w:val="99"/>
    <w:rsid w:val="00E01E2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E01E26"/>
    <w:pPr>
      <w:ind w:left="720"/>
      <w:contextualSpacing/>
    </w:pPr>
    <w:rPr>
      <w:lang w:val="x-none" w:eastAsia="x-none"/>
    </w:rPr>
  </w:style>
  <w:style w:type="character" w:customStyle="1" w:styleId="AkapitzlistZnak">
    <w:name w:val="Akapit z listą Znak"/>
    <w:link w:val="Akapitzlist"/>
    <w:uiPriority w:val="34"/>
    <w:locked/>
    <w:rsid w:val="00E01E26"/>
    <w:rPr>
      <w:rFonts w:ascii="Times New Roman" w:eastAsia="Times New Roman" w:hAnsi="Times New Roman" w:cs="Times New Roman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949D-902B-4976-AD75-E594EAA5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1133</Words>
  <Characters>6800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p.surmacz</dc:creator>
  <cp:keywords/>
  <dc:description/>
  <cp:lastModifiedBy>Ciejka Paweł</cp:lastModifiedBy>
  <cp:revision>2</cp:revision>
  <cp:lastPrinted>2016-05-25T08:49:00Z</cp:lastPrinted>
  <dcterms:created xsi:type="dcterms:W3CDTF">2017-08-29T11:11:00Z</dcterms:created>
  <dcterms:modified xsi:type="dcterms:W3CDTF">2017-08-29T11:11:00Z</dcterms:modified>
</cp:coreProperties>
</file>