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91" w:rsidRPr="00985B91" w:rsidRDefault="00985B91" w:rsidP="00985B91">
      <w:pPr>
        <w:spacing w:before="240" w:after="12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4089A2F" wp14:editId="790FC035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B91">
        <w:rPr>
          <w:rFonts w:ascii="Arial" w:eastAsia="Times New Roman" w:hAnsi="Arial" w:cs="Arial"/>
          <w:b/>
          <w:sz w:val="20"/>
          <w:szCs w:val="20"/>
          <w:lang w:eastAsia="pl-PL"/>
        </w:rPr>
        <w:t>Załącznik nr 8.2 do Regulaminu konkursu</w:t>
      </w:r>
    </w:p>
    <w:p w:rsidR="0018533F" w:rsidRDefault="00FA5081" w:rsidP="00FA5081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915B1" w:rsidRPr="0029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KARTA OCENY MERYTORYCZNEJ PROJEKTU </w:t>
      </w:r>
    </w:p>
    <w:p w:rsidR="002915B1" w:rsidRPr="002915B1" w:rsidRDefault="0018533F" w:rsidP="00FA5081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</w:t>
      </w:r>
      <w:r w:rsidR="002915B1" w:rsidRPr="0029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ZGŁOSZONEGO DO DOFINANSOWANIA ZE ŚRODKÓW EFRR W RAMACH OSI PRIORYTETOWYCH I-VI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REGIONALNEGO PROGRAMU OPERACYJNEGO </w:t>
      </w:r>
      <w:r w:rsidRPr="001853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WOJEWÓDZTWA PODKARPACKIEGO NA LATA 2014-2020 W ZAKRESIE </w:t>
      </w:r>
      <w:r w:rsidRPr="00E1777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ANALIZY FINANSOWEJ I EKONOMICZNEJ</w:t>
      </w:r>
    </w:p>
    <w:tbl>
      <w:tblPr>
        <w:tblStyle w:val="Tabela-Siatka"/>
        <w:tblpPr w:leftFromText="141" w:rightFromText="141" w:vertAnchor="text" w:horzAnchor="margin" w:tblpY="428"/>
        <w:tblW w:w="15168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2915B1" w:rsidRPr="00E17774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VI SPÓJNOŚĆ PRZESTRZENNA  I SPOŁECZNA </w:t>
            </w: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2915B1" w:rsidRPr="00E17774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6.3 REWITALIZACJA PRZESTRZENI REGIONALNEJ</w:t>
            </w:r>
            <w:r w:rsidR="0044351E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- KONKURS DEDYKOWANY DLA MOF</w:t>
            </w: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2915B1" w:rsidRPr="0018533F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Ograniczenie istotnych problemów społecznych zidentyfikowanych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Lokalnym / Gminnym Programie Rewitalizacji poprzez: </w:t>
            </w:r>
          </w:p>
          <w:p w:rsidR="002915B1" w:rsidRPr="0018533F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Budowę, przebudowę, rozbudowę, nadbudowę, remont, w celu przywrócenia i/lub nadania nowych funkcji społecznych, gospodarczych, edukacyjnych, kulturalnych, sportowych, turystycznych lub rekreacyjnych: </w:t>
            </w:r>
          </w:p>
          <w:p w:rsidR="002915B1" w:rsidRPr="0018533F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obiektów publicznych, budynków użyteczności publicznej,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budynkiem/obiektem, zdegradowanych budynków/obiektów (w tym poprzemysłowych, powojskowych, popegeerowskich, </w:t>
            </w:r>
            <w:proofErr w:type="spellStart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pokolejowych</w:t>
            </w:r>
            <w:proofErr w:type="spellEnd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budynkiem/obiektem,</w:t>
            </w:r>
          </w:p>
          <w:p w:rsidR="002915B1" w:rsidRPr="0018533F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 obszaru przestrzeni publicznej,</w:t>
            </w:r>
          </w:p>
          <w:p w:rsidR="002915B1" w:rsidRPr="0018533F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2.Roboty budowlane, restauratorskie i konserwatorskie obiektów zabytkowych znajdujących się w rejestrze zabytków, obiektów położonych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w strefie ochrony konserwatorskiej - wraz z zagospodarowaniem terenu funkcjonalnie związanego z obiektem – tylko, jako element 1 typu projektu.</w:t>
            </w:r>
          </w:p>
          <w:p w:rsidR="002915B1" w:rsidRPr="0018533F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Roboty budowlane dotyczące części wspólnych wielorodzinnych budynków mieszkalnych wraz z otoczeniem funkcjonalnie związanym </w:t>
            </w:r>
          </w:p>
          <w:p w:rsidR="002915B1" w:rsidRPr="0018533F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budynkiem mieszkalnym i niezbędnym do poprawy jakości życia mieszkańców – jako element szerszego projektu.</w:t>
            </w:r>
          </w:p>
          <w:p w:rsidR="002915B1" w:rsidRPr="00985B91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:rsidR="002915B1" w:rsidRDefault="002915B1" w:rsidP="0018533F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915B1" w:rsidRDefault="002915B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985B91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985B91" w:rsidRPr="00985B91" w:rsidTr="005F7C25">
        <w:trPr>
          <w:trHeight w:val="1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4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3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4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47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40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42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2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985B91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985B91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69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lastRenderedPageBreak/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metodologiczna i rachunkowa analizy finansowej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4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Spełnienie kryteriów progowych wskaźników finansowych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32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Trwałość finansowa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41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ekonomicznej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985B91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2915B1" w:rsidRPr="00985B91" w:rsidTr="002915B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Pr="00985B9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Budowa nowych obiektów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Pr="00985B9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B1" w:rsidRPr="00837BE8" w:rsidRDefault="002915B1" w:rsidP="002915B1">
            <w:pPr>
              <w:rPr>
                <w:rFonts w:ascii="Arial" w:hAnsi="Arial"/>
              </w:rPr>
            </w:pPr>
            <w:r w:rsidRPr="00837BE8">
              <w:rPr>
                <w:rFonts w:ascii="Arial" w:hAnsi="Arial"/>
              </w:rPr>
              <w:t>Przeznaczenie obiektu objętego wsparciem - przywrócenie lub nadanie nowej funkcji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Wydatki na lokalną infrastrukturę drogową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Zakupu sprzętu i wyposażenia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Komplementarność do projektów  z EFS wykazanych w Lokalnym Programie Rewitalizacji/Gminnym Programie Rewitalizacji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59E" w:rsidRDefault="0024159E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59E" w:rsidRDefault="0024159E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59E" w:rsidRPr="00985B91" w:rsidRDefault="0024159E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85B91" w:rsidRPr="00985B91" w:rsidTr="00985B91">
        <w:tc>
          <w:tcPr>
            <w:tcW w:w="15168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985B91" w:rsidRPr="00985B91" w:rsidTr="002D5403">
        <w:trPr>
          <w:trHeight w:val="306"/>
        </w:trPr>
        <w:tc>
          <w:tcPr>
            <w:tcW w:w="15168" w:type="dxa"/>
          </w:tcPr>
          <w:p w:rsid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15B1" w:rsidRDefault="002915B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15B1" w:rsidRPr="00985B91" w:rsidRDefault="002915B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985B91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877945" wp14:editId="15441413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90" w:rsidRPr="00542100" w:rsidRDefault="00BA1090" w:rsidP="00BA1090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z w:val="24"/>
          <w:szCs w:val="24"/>
          <w:lang w:eastAsia="pl-PL"/>
        </w:rPr>
        <w:t>Załącznik nr 8.2 do Regulaminu konkursu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regionalnego programu operacyjnego województwa podkarpackiego na lata 2014-2020</w:t>
      </w:r>
    </w:p>
    <w:p w:rsidR="00BA1090" w:rsidRPr="00BA109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</w:t>
      </w:r>
      <w:r w:rsidRPr="00E1777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TECHNICZNEJ I TECHNOLOGICZNEJ</w:t>
      </w: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E17774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E17774" w:rsidRPr="00542100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VI SPÓJNOŚĆ PRZESTRZENNA  I SPOŁECZNA </w:t>
            </w:r>
          </w:p>
        </w:tc>
      </w:tr>
      <w:tr w:rsidR="00E17774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E17774" w:rsidRPr="00542100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6.3 REWITALIZACJA PRZESTRZENI REGIONALNEJ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E17774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E17774" w:rsidRPr="00542100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Ograniczenie istotnych problemów społecznych zidentyfikowanych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Lokalnym / Gminnym Programie Rewitalizacji poprzez: 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Budowę, przebudowę, rozbudowę, nadbudowę, remont, w celu przywrócenia i/lub nadania nowych funkcji społecznych, gospodarczych, edukacyjnych, kulturalnych, sportowych, turystycznych lub rekreacyjnych: 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obiektów publicznych, budynków użyteczności publicznej,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budynkiem/obiektem, zdegradowanych budynków/obiektów (w tym poprzemysłowych, powojskowych, popegeerowskich, </w:t>
            </w:r>
            <w:proofErr w:type="spellStart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pokolejowych</w:t>
            </w:r>
            <w:proofErr w:type="spellEnd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budynkiem/obiektem,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 obszaru przestrzeni publicznej,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2.Roboty budowlane, restauratorskie i konserwatorskie obiektów zabytkowych znajdujących się w rejestrze zabytków, obiektów położonych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w strefie ochrony konserwatorskiej - wraz z zagospodarowaniem terenu funkcjonalnie związanego z obiektem – tylko, jako element 1 typu projektu.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Roboty budowlane dotyczące części wspólnych wielorodzinnych budynków mieszkalnych wraz z otoczeniem funkcjonalnie związanym 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budynkiem mieszkalnym i niezbędnym do poprawy jakości życia mieszkańców – jako element szerszego projektu.</w:t>
            </w:r>
          </w:p>
          <w:p w:rsidR="00E17774" w:rsidRPr="00985B91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BA1090" w:rsidRPr="00542100" w:rsidTr="005F7C25">
        <w:trPr>
          <w:trHeight w:val="3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4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4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3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4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4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40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2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542100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542100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41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Wykonalność techniczna i technologiczna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6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Uwarunkowania prawne i organizacyjne związane z procesem inwestycyjnym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5F7C25">
        <w:trPr>
          <w:trHeight w:val="4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color w:val="000000"/>
                <w:lang w:eastAsia="pl-PL"/>
              </w:rPr>
              <w:t>Zmiany klimatu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E17774" w:rsidRPr="00542100" w:rsidTr="005F7C25">
        <w:trPr>
          <w:trHeight w:val="44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Pr="00542100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Budowa nowych obiektów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5F7C25">
        <w:trPr>
          <w:trHeight w:val="4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Pr="00542100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774" w:rsidRPr="00837BE8" w:rsidRDefault="00E17774" w:rsidP="00E17774">
            <w:pPr>
              <w:rPr>
                <w:rFonts w:ascii="Arial" w:hAnsi="Arial"/>
              </w:rPr>
            </w:pPr>
            <w:r w:rsidRPr="00837BE8">
              <w:rPr>
                <w:rFonts w:ascii="Arial" w:hAnsi="Arial"/>
              </w:rPr>
              <w:t>Przeznaczenie obiektu objętego wsparciem - przywrócenie lub nadanie nowej funkcji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E17774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Wydatki na lokalną infrastrukturę drogową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5F7C25">
        <w:trPr>
          <w:trHeight w:val="36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Zakupu sprzętu i wyposażenia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E17774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Komplementarność do projektów  z EFS wykazanych w Lokalnym Programie Rewitalizacji/Gminnym Programie Rewitalizacji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A1090" w:rsidRDefault="00BA1090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774" w:rsidRDefault="00E17774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774" w:rsidRDefault="00E17774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774" w:rsidRDefault="00E17774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774" w:rsidRPr="00542100" w:rsidRDefault="00E17774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A1090" w:rsidRPr="00542100" w:rsidTr="0046797C">
        <w:tc>
          <w:tcPr>
            <w:tcW w:w="15168" w:type="dxa"/>
            <w:shd w:val="pct15" w:color="auto" w:fill="auto"/>
          </w:tcPr>
          <w:p w:rsidR="00BA1090" w:rsidRPr="00542100" w:rsidRDefault="00BA1090" w:rsidP="0046797C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BA1090" w:rsidRPr="00542100" w:rsidTr="005F7C25">
        <w:trPr>
          <w:trHeight w:val="1362"/>
        </w:trPr>
        <w:tc>
          <w:tcPr>
            <w:tcW w:w="15168" w:type="dxa"/>
          </w:tcPr>
          <w:p w:rsidR="00BA1090" w:rsidRPr="00542100" w:rsidRDefault="00BA1090" w:rsidP="0046797C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542100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Pr="00985B91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4DA7DD" wp14:editId="7A2DB7CD">
            <wp:extent cx="8891270" cy="65024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  <w:t>karta oceny merytorycznej - jakościowej projektu zgłoszonego do dofinansowania w ramach RPO WP</w:t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E17774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E17774" w:rsidRPr="00985B91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VI SPÓJNOŚĆ PRZESTRZENNA  I SPOŁECZNA </w:t>
            </w:r>
          </w:p>
        </w:tc>
      </w:tr>
      <w:tr w:rsidR="00E17774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E17774" w:rsidRPr="00985B91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6.3 REWITALIZACJA PRZESTRZENI REGIONALNEJ</w:t>
            </w:r>
            <w:r w:rsidR="003122B9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-KONKURS DEDYKOWANY DLA MOF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E17774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E17774" w:rsidRPr="00985B91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Ograniczenie istotnych problemów społecznych zidentyfikowanych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Lokalnym / Gminnym Programie Rewitalizacji poprzez: 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Budowę, przebudowę, rozbudowę, nadbudowę, remont, w celu przywrócenia i/lub nadania nowych funkcji społecznych, gospodarczych, edukacyjnych, kulturalnych, sportowych, turystycznych lub rekreacyjnych: 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obiektów publicznych, budynków użyteczności publicznej, wraz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budynkiem/obiektem, zdegradowanych budynków/obiektów (w tym poprzemysłowych, powojskowych, popegeerowskich, </w:t>
            </w:r>
            <w:proofErr w:type="spellStart"/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pokolejowych</w:t>
            </w:r>
            <w:proofErr w:type="spellEnd"/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wraz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budynkiem/obiektem,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 obszaru przestrzeni publicznej,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2.Roboty budowlane, restauratorskie i konserwatorskie obiektów zabytkowych znajdujących się w rejestrze zabytków, obiektów położonych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w strefie ochrony konserwatorskiej - wraz z zagospodarowaniem terenu funkcjonalnie związanego z obiektem – tylko, jako element 1 typu projektu.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Roboty budowlane dotyczące części wspólnych wielorodzinnych budynków mieszkalnych wraz z otoczeniem funkcjonalnie związanym 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budynkiem mieszkalnym i niezbędnym do poprawy jakości życia mieszkańców – jako element szerszego projektu.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10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94"/>
        <w:gridCol w:w="1701"/>
        <w:gridCol w:w="1701"/>
        <w:gridCol w:w="5737"/>
      </w:tblGrid>
      <w:tr w:rsidR="00985B91" w:rsidRPr="00985B91" w:rsidTr="005F7C25">
        <w:trPr>
          <w:cantSplit/>
          <w:trHeight w:val="873"/>
        </w:trPr>
        <w:tc>
          <w:tcPr>
            <w:tcW w:w="1063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Lp.  </w:t>
            </w:r>
          </w:p>
        </w:tc>
        <w:tc>
          <w:tcPr>
            <w:tcW w:w="4894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Przyznana</w:t>
            </w:r>
          </w:p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punktacja</w:t>
            </w:r>
          </w:p>
        </w:tc>
        <w:tc>
          <w:tcPr>
            <w:tcW w:w="573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Uzasadnienie </w:t>
            </w:r>
          </w:p>
        </w:tc>
      </w:tr>
      <w:tr w:rsidR="00985B91" w:rsidRPr="00985B91" w:rsidTr="005F7C25">
        <w:trPr>
          <w:trHeight w:val="411"/>
        </w:trPr>
        <w:tc>
          <w:tcPr>
            <w:tcW w:w="1063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894" w:type="dxa"/>
            <w:vAlign w:val="center"/>
          </w:tcPr>
          <w:p w:rsidR="00985B91" w:rsidRPr="005F7C25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7C25">
              <w:rPr>
                <w:rFonts w:ascii="Arial" w:eastAsia="Times New Roman" w:hAnsi="Arial" w:cs="Arial"/>
                <w:lang w:eastAsia="pl-PL"/>
              </w:rPr>
              <w:t>Przewidywany wpływ projektu  na wskaźnik pn. powierzchnia obszarów objętych rewitalizacją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473"/>
        </w:trPr>
        <w:tc>
          <w:tcPr>
            <w:tcW w:w="1063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894" w:type="dxa"/>
            <w:vAlign w:val="center"/>
          </w:tcPr>
          <w:p w:rsidR="00985B91" w:rsidRPr="005F7C25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7C25">
              <w:rPr>
                <w:rFonts w:ascii="Arial" w:eastAsia="Times New Roman" w:hAnsi="Arial" w:cs="Arial"/>
                <w:lang w:eastAsia="pl-PL"/>
              </w:rPr>
              <w:t>Przewidywany wpływ projektu  na wskaźnik pn. powierzchnia budynków poddanych rewitalizacji na obszarach miejskich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399"/>
        </w:trPr>
        <w:tc>
          <w:tcPr>
            <w:tcW w:w="1063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894" w:type="dxa"/>
            <w:vAlign w:val="center"/>
          </w:tcPr>
          <w:p w:rsidR="00985B91" w:rsidRPr="005F7C25" w:rsidRDefault="0044351E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7C25">
              <w:rPr>
                <w:rFonts w:ascii="Arial" w:eastAsia="Times New Roman" w:hAnsi="Arial" w:cs="Arial"/>
                <w:lang w:eastAsia="pl-PL"/>
              </w:rPr>
              <w:t>Liczba partnerów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474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894" w:type="dxa"/>
            <w:vAlign w:val="center"/>
          </w:tcPr>
          <w:p w:rsidR="00985B91" w:rsidRPr="005F7C25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7C25">
              <w:rPr>
                <w:rFonts w:ascii="Arial" w:eastAsia="Times New Roman" w:hAnsi="Arial" w:cs="Arial"/>
                <w:lang w:eastAsia="pl-PL"/>
              </w:rPr>
              <w:t>Gotowość do realizacji projektu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556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894" w:type="dxa"/>
            <w:vAlign w:val="center"/>
          </w:tcPr>
          <w:p w:rsidR="00985B91" w:rsidRPr="005F7C25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7C25">
              <w:rPr>
                <w:rFonts w:ascii="Arial" w:eastAsia="Times New Roman" w:hAnsi="Arial" w:cs="Arial"/>
                <w:lang w:eastAsia="pl-PL"/>
              </w:rPr>
              <w:t>Poprawa efektywności energetycznej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556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894" w:type="dxa"/>
            <w:vAlign w:val="center"/>
          </w:tcPr>
          <w:p w:rsidR="00985B91" w:rsidRPr="00FE6639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6639">
              <w:rPr>
                <w:rFonts w:ascii="Arial" w:eastAsia="Times New Roman" w:hAnsi="Arial" w:cs="Arial"/>
                <w:lang w:eastAsia="pl-PL"/>
              </w:rPr>
              <w:t>Wpływ projektu na poprawę jakości przestrzeni publicznej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556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FE6639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66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4894" w:type="dxa"/>
            <w:vAlign w:val="center"/>
          </w:tcPr>
          <w:p w:rsidR="00985B91" w:rsidRPr="00FE6639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6639">
              <w:rPr>
                <w:rFonts w:ascii="Arial" w:eastAsia="Times New Roman" w:hAnsi="Arial" w:cs="Arial"/>
                <w:lang w:eastAsia="pl-PL"/>
              </w:rPr>
              <w:t>Uwzględnienie w projekcie obiektów zabytkowych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556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894" w:type="dxa"/>
            <w:vAlign w:val="center"/>
          </w:tcPr>
          <w:p w:rsidR="00985B91" w:rsidRPr="00FE6639" w:rsidRDefault="00FE6639" w:rsidP="00FE66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6639">
              <w:rPr>
                <w:rFonts w:ascii="Arial" w:eastAsia="Times New Roman" w:hAnsi="Arial" w:cs="Arial"/>
                <w:lang w:eastAsia="pl-PL"/>
              </w:rPr>
              <w:t>Odnowienie powierzchni przewidywanej do prowadzenia działalności gospodarczej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5F7C25">
        <w:trPr>
          <w:trHeight w:val="556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W przypadku uzyskania przez projekt w wyniku oceny jakościowej poniżej minimalnej liczby punktów, wynik oceny wymaga uzasadnienia.</w:t>
      </w:r>
    </w:p>
    <w:p w:rsid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5"/>
      </w:tblGrid>
      <w:tr w:rsidR="00985B91" w:rsidRPr="00985B91" w:rsidTr="00985B91">
        <w:tc>
          <w:tcPr>
            <w:tcW w:w="15055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negatywnej oceny wniosku</w:t>
            </w:r>
          </w:p>
        </w:tc>
      </w:tr>
      <w:tr w:rsidR="00985B91" w:rsidRPr="00985B91" w:rsidTr="005F7C25">
        <w:trPr>
          <w:trHeight w:val="497"/>
        </w:trPr>
        <w:tc>
          <w:tcPr>
            <w:tcW w:w="15055" w:type="dxa"/>
          </w:tcPr>
          <w:p w:rsidR="00E05A06" w:rsidRPr="00985B91" w:rsidRDefault="00E05A06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 ………………………………………………………….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Data: ……………………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  <w:t>Podpis czytelny: ……………………………………..………………..</w:t>
      </w:r>
      <w:r w:rsidRPr="00985B91"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</w:p>
    <w:sectPr w:rsidR="00985B91" w:rsidRPr="00985B91" w:rsidSect="00BE7A59">
      <w:footerReference w:type="even" r:id="rId10"/>
      <w:footerReference w:type="default" r:id="rId11"/>
      <w:pgSz w:w="16838" w:h="11906" w:orient="landscape"/>
      <w:pgMar w:top="284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74" w:rsidRDefault="00E17774" w:rsidP="00985B91">
      <w:pPr>
        <w:spacing w:after="0" w:line="240" w:lineRule="auto"/>
      </w:pPr>
      <w:r>
        <w:separator/>
      </w:r>
    </w:p>
  </w:endnote>
  <w:endnote w:type="continuationSeparator" w:id="0">
    <w:p w:rsidR="00E17774" w:rsidRDefault="00E17774" w:rsidP="0098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74" w:rsidRDefault="00E177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774" w:rsidRDefault="00E177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229179"/>
      <w:docPartObj>
        <w:docPartGallery w:val="Page Numbers (Bottom of Page)"/>
        <w:docPartUnique/>
      </w:docPartObj>
    </w:sdtPr>
    <w:sdtEndPr/>
    <w:sdtContent>
      <w:sdt>
        <w:sdtPr>
          <w:id w:val="-2051225306"/>
          <w:docPartObj>
            <w:docPartGallery w:val="Page Numbers (Top of Page)"/>
            <w:docPartUnique/>
          </w:docPartObj>
        </w:sdtPr>
        <w:sdtEndPr/>
        <w:sdtContent>
          <w:p w:rsidR="00E17774" w:rsidRDefault="00E177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7C2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7C25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7774" w:rsidRDefault="00E177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74" w:rsidRDefault="00E17774" w:rsidP="00985B91">
      <w:pPr>
        <w:spacing w:after="0" w:line="240" w:lineRule="auto"/>
      </w:pPr>
      <w:r>
        <w:separator/>
      </w:r>
    </w:p>
  </w:footnote>
  <w:footnote w:type="continuationSeparator" w:id="0">
    <w:p w:rsidR="00E17774" w:rsidRDefault="00E17774" w:rsidP="0098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6EA"/>
    <w:multiLevelType w:val="hybridMultilevel"/>
    <w:tmpl w:val="2940C14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E18ED"/>
    <w:multiLevelType w:val="hybridMultilevel"/>
    <w:tmpl w:val="BE0698AC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1BB65004"/>
    <w:multiLevelType w:val="hybridMultilevel"/>
    <w:tmpl w:val="44DE817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6C6BE4"/>
    <w:multiLevelType w:val="hybridMultilevel"/>
    <w:tmpl w:val="7D36025E"/>
    <w:lvl w:ilvl="0" w:tplc="731A50F0">
      <w:start w:val="6"/>
      <w:numFmt w:val="decimal"/>
      <w:lvlText w:val="%1."/>
      <w:lvlJc w:val="left"/>
      <w:pPr>
        <w:ind w:left="6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36FD4AD7"/>
    <w:multiLevelType w:val="hybridMultilevel"/>
    <w:tmpl w:val="3D067B28"/>
    <w:lvl w:ilvl="0" w:tplc="C150B16E">
      <w:start w:val="6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469162BE"/>
    <w:multiLevelType w:val="hybridMultilevel"/>
    <w:tmpl w:val="C5D86F02"/>
    <w:lvl w:ilvl="0" w:tplc="722EBE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41A62"/>
    <w:multiLevelType w:val="hybridMultilevel"/>
    <w:tmpl w:val="9E7201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0308CA"/>
    <w:multiLevelType w:val="hybridMultilevel"/>
    <w:tmpl w:val="BB646502"/>
    <w:lvl w:ilvl="0" w:tplc="28D619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E1C14">
      <w:start w:val="1"/>
      <w:numFmt w:val="decimal"/>
      <w:lvlText w:val="%2)"/>
      <w:lvlJc w:val="left"/>
      <w:pPr>
        <w:ind w:left="1485" w:hanging="405"/>
      </w:pPr>
      <w:rPr>
        <w:rFonts w:hint="default"/>
        <w:sz w:val="22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052C"/>
    <w:multiLevelType w:val="hybridMultilevel"/>
    <w:tmpl w:val="40F210F2"/>
    <w:lvl w:ilvl="0" w:tplc="B34614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14486"/>
    <w:multiLevelType w:val="hybridMultilevel"/>
    <w:tmpl w:val="FF6EE10C"/>
    <w:lvl w:ilvl="0" w:tplc="04569A1E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1"/>
    <w:rsid w:val="00011795"/>
    <w:rsid w:val="0018533F"/>
    <w:rsid w:val="0024159E"/>
    <w:rsid w:val="002915B1"/>
    <w:rsid w:val="002C5090"/>
    <w:rsid w:val="002D5403"/>
    <w:rsid w:val="003002B8"/>
    <w:rsid w:val="003122B9"/>
    <w:rsid w:val="0044351E"/>
    <w:rsid w:val="0046797C"/>
    <w:rsid w:val="00500478"/>
    <w:rsid w:val="005F7C25"/>
    <w:rsid w:val="007808C3"/>
    <w:rsid w:val="00985B91"/>
    <w:rsid w:val="009E67CA"/>
    <w:rsid w:val="009F7FA3"/>
    <w:rsid w:val="00B25417"/>
    <w:rsid w:val="00B51091"/>
    <w:rsid w:val="00B6346E"/>
    <w:rsid w:val="00BA1090"/>
    <w:rsid w:val="00BE7A59"/>
    <w:rsid w:val="00D1095D"/>
    <w:rsid w:val="00E05A06"/>
    <w:rsid w:val="00E17774"/>
    <w:rsid w:val="00EC0B12"/>
    <w:rsid w:val="00EC6CE4"/>
    <w:rsid w:val="00FA5081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B91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5B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B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B9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5B91"/>
  </w:style>
  <w:style w:type="paragraph" w:styleId="Stopka">
    <w:name w:val="footer"/>
    <w:basedOn w:val="Normalny"/>
    <w:link w:val="Stopka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85B91"/>
  </w:style>
  <w:style w:type="paragraph" w:styleId="Nagwek">
    <w:name w:val="header"/>
    <w:basedOn w:val="Normalny"/>
    <w:link w:val="Nagwek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85B9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9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8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985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985B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85B91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5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15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B91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5B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B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B9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5B91"/>
  </w:style>
  <w:style w:type="paragraph" w:styleId="Stopka">
    <w:name w:val="footer"/>
    <w:basedOn w:val="Normalny"/>
    <w:link w:val="Stopka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85B91"/>
  </w:style>
  <w:style w:type="paragraph" w:styleId="Nagwek">
    <w:name w:val="header"/>
    <w:basedOn w:val="Normalny"/>
    <w:link w:val="Nagwek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85B9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9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8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985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985B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85B91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5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15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98A4-4599-45D5-9F9B-6B5C6549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Irzyk Ewa 2</cp:lastModifiedBy>
  <cp:revision>13</cp:revision>
  <cp:lastPrinted>2018-05-25T10:22:00Z</cp:lastPrinted>
  <dcterms:created xsi:type="dcterms:W3CDTF">2018-03-22T07:57:00Z</dcterms:created>
  <dcterms:modified xsi:type="dcterms:W3CDTF">2018-05-25T10:24:00Z</dcterms:modified>
</cp:coreProperties>
</file>