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97056B" w:rsidRPr="00EA1307" w:rsidRDefault="0097056B" w:rsidP="0097056B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0326D">
        <w:rPr>
          <w:rFonts w:ascii="Arial" w:hAnsi="Arial" w:cs="Arial"/>
          <w:bCs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12 / II / 2015</w:t>
      </w:r>
    </w:p>
    <w:p w:rsidR="0097056B" w:rsidRPr="00E126C5" w:rsidRDefault="0097056B" w:rsidP="0097056B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Pr="00EA1307">
        <w:rPr>
          <w:rFonts w:ascii="Arial" w:hAnsi="Arial" w:cs="Arial"/>
          <w:bCs/>
          <w:sz w:val="20"/>
          <w:szCs w:val="20"/>
        </w:rPr>
        <w:t xml:space="preserve"> </w:t>
      </w:r>
      <w:r w:rsidRPr="00D42D46">
        <w:rPr>
          <w:rFonts w:ascii="Arial" w:hAnsi="Arial" w:cs="Arial"/>
          <w:bCs/>
          <w:sz w:val="20"/>
          <w:szCs w:val="20"/>
        </w:rPr>
        <w:t xml:space="preserve">dnia  </w:t>
      </w:r>
      <w:r>
        <w:rPr>
          <w:rFonts w:ascii="Arial" w:hAnsi="Arial" w:cs="Arial"/>
          <w:bCs/>
          <w:sz w:val="20"/>
          <w:szCs w:val="20"/>
        </w:rPr>
        <w:t>28 sierpnia</w:t>
      </w:r>
      <w:r w:rsidRPr="00D42D46">
        <w:rPr>
          <w:rFonts w:ascii="Arial" w:hAnsi="Arial" w:cs="Arial"/>
          <w:bCs/>
          <w:sz w:val="20"/>
          <w:szCs w:val="20"/>
        </w:rPr>
        <w:t xml:space="preserve"> 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Default="002C3565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70B95" w:rsidRDefault="00870B95" w:rsidP="00870B95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RAMOWY PLAN DZIAŁAŃ </w:t>
      </w:r>
      <w:r w:rsidRPr="00B83C53">
        <w:rPr>
          <w:rFonts w:ascii="Arial" w:hAnsi="Arial" w:cs="Arial"/>
          <w:b/>
          <w:sz w:val="28"/>
          <w:szCs w:val="28"/>
        </w:rPr>
        <w:t>RPO WP 2014-2020</w:t>
      </w:r>
      <w:r w:rsidR="00591E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DLA DZIAŁANIA 8.6</w:t>
      </w: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57"/>
        <w:gridCol w:w="11383"/>
      </w:tblGrid>
      <w:tr w:rsidR="00870B95" w:rsidRPr="00870B95" w:rsidTr="00F36F94">
        <w:trPr>
          <w:trHeight w:val="21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t>PLAN DZIAŁANIA NA ROK 2015</w:t>
            </w:r>
          </w:p>
        </w:tc>
      </w:tr>
      <w:tr w:rsidR="00870B95" w:rsidRPr="00870B95" w:rsidTr="00F36F94">
        <w:trPr>
          <w:trHeight w:val="21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t>INFORMACJE O INSTYTUCJI OPRACOWUJĄCEJ PLAN DZIAŁANIA</w:t>
            </w:r>
          </w:p>
        </w:tc>
      </w:tr>
      <w:tr w:rsidR="00870B95" w:rsidRPr="00870B95" w:rsidTr="00F36F94">
        <w:trPr>
          <w:trHeight w:val="693"/>
          <w:jc w:val="center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70B95" w:rsidRPr="00870B95" w:rsidRDefault="00870B95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Numer i nazwa </w:t>
            </w: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br/>
              <w:t xml:space="preserve">osi priorytetowej </w:t>
            </w:r>
          </w:p>
        </w:tc>
        <w:tc>
          <w:tcPr>
            <w:tcW w:w="3997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pStyle w:val="Nagwek2"/>
              <w:spacing w:before="120" w:after="12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bookmarkStart w:id="0" w:name="_Toc424305782"/>
            <w:r w:rsidRPr="00870B9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Oś priorytetowa VIII. </w:t>
            </w:r>
            <w:bookmarkEnd w:id="0"/>
            <w:r w:rsidRPr="00870B95">
              <w:rPr>
                <w:rFonts w:ascii="Arial" w:hAnsi="Arial" w:cs="Arial"/>
                <w:b w:val="0"/>
                <w:i w:val="0"/>
                <w:sz w:val="24"/>
                <w:szCs w:val="24"/>
              </w:rPr>
              <w:t>Integracja społeczna</w:t>
            </w:r>
          </w:p>
        </w:tc>
      </w:tr>
      <w:tr w:rsidR="00870B95" w:rsidRPr="00870B95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70B95" w:rsidRPr="00870B95" w:rsidRDefault="00870B95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Instytucja 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B95">
              <w:rPr>
                <w:rFonts w:ascii="Arial" w:hAnsi="Arial" w:cs="Arial"/>
                <w:sz w:val="24"/>
                <w:szCs w:val="24"/>
              </w:rPr>
              <w:t>Wojewódzki Urząd Pracy w Rzeszowie</w:t>
            </w:r>
          </w:p>
        </w:tc>
      </w:tr>
      <w:tr w:rsidR="00870B95" w:rsidRPr="00870B95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70B95" w:rsidRPr="00870B95" w:rsidRDefault="00870B95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Adres korespondencyjny 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B95">
              <w:rPr>
                <w:rFonts w:ascii="Arial" w:hAnsi="Arial" w:cs="Arial"/>
                <w:sz w:val="24"/>
                <w:szCs w:val="24"/>
              </w:rPr>
              <w:t>35-025 Rzeszów, ul. Lisa Kuli 20</w:t>
            </w:r>
          </w:p>
        </w:tc>
      </w:tr>
      <w:tr w:rsidR="00870B95" w:rsidRPr="00870B95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70B95" w:rsidRPr="00870B95" w:rsidRDefault="00870B95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t>Telefon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B95">
              <w:rPr>
                <w:rFonts w:ascii="Arial" w:hAnsi="Arial" w:cs="Arial"/>
                <w:sz w:val="24"/>
                <w:szCs w:val="24"/>
              </w:rPr>
              <w:t>17/850 92 30</w:t>
            </w:r>
          </w:p>
        </w:tc>
      </w:tr>
      <w:tr w:rsidR="00870B95" w:rsidRPr="00870B95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70B95" w:rsidRPr="00870B95" w:rsidRDefault="00870B95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t>Faks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B95">
              <w:rPr>
                <w:rFonts w:ascii="Arial" w:hAnsi="Arial" w:cs="Arial"/>
                <w:sz w:val="24"/>
                <w:szCs w:val="24"/>
              </w:rPr>
              <w:t>17/852 44 57</w:t>
            </w:r>
          </w:p>
        </w:tc>
      </w:tr>
      <w:tr w:rsidR="00870B95" w:rsidRPr="00870B95" w:rsidTr="00F36F94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70B95" w:rsidRPr="00870B95" w:rsidRDefault="00870B95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B95">
              <w:rPr>
                <w:rFonts w:ascii="Arial" w:hAnsi="Arial" w:cs="Arial"/>
                <w:sz w:val="24"/>
                <w:szCs w:val="24"/>
              </w:rPr>
              <w:t>wup@wup-rzeszow.pl</w:t>
            </w:r>
          </w:p>
        </w:tc>
      </w:tr>
      <w:tr w:rsidR="00870B95" w:rsidRPr="00870B95" w:rsidTr="00F36F94">
        <w:trPr>
          <w:trHeight w:val="85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0B95" w:rsidRPr="00870B95" w:rsidRDefault="00870B95" w:rsidP="00F36F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Dane kontaktowe osoby (osób) </w:t>
            </w: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br/>
            </w:r>
            <w:r w:rsidRPr="00870B95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 xml:space="preserve">do kontaktów roboczych </w:t>
            </w:r>
          </w:p>
        </w:tc>
        <w:tc>
          <w:tcPr>
            <w:tcW w:w="3997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B95">
              <w:rPr>
                <w:rFonts w:ascii="Arial" w:hAnsi="Arial" w:cs="Arial"/>
                <w:sz w:val="24"/>
                <w:szCs w:val="24"/>
              </w:rPr>
              <w:lastRenderedPageBreak/>
              <w:t>Sylwia Szeliga, tel. 17/850 92 84 sszeliga@wup-rzeszow.pl</w:t>
            </w:r>
          </w:p>
          <w:p w:rsidR="00870B95" w:rsidRPr="00870B95" w:rsidRDefault="00870B95" w:rsidP="00F36F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B95">
              <w:rPr>
                <w:rFonts w:ascii="Arial" w:hAnsi="Arial" w:cs="Arial"/>
                <w:sz w:val="24"/>
                <w:szCs w:val="24"/>
              </w:rPr>
              <w:t>Piotr Cyrulik, tel. 17/850 92 62 pcyrulik@wup-rzeszow.pl</w:t>
            </w:r>
          </w:p>
        </w:tc>
      </w:tr>
    </w:tbl>
    <w:p w:rsidR="00591E20" w:rsidRPr="006C7844" w:rsidRDefault="00591E20" w:rsidP="00591E20">
      <w:pPr>
        <w:tabs>
          <w:tab w:val="left" w:pos="3969"/>
        </w:tabs>
        <w:spacing w:before="240" w:after="240"/>
        <w:rPr>
          <w:rFonts w:ascii="Arial" w:hAnsi="Arial" w:cs="Arial"/>
          <w:b/>
          <w:sz w:val="24"/>
          <w:szCs w:val="24"/>
        </w:rPr>
        <w:sectPr w:rsidR="00591E20" w:rsidRPr="006C7844" w:rsidSect="00870B95">
          <w:headerReference w:type="default" r:id="rId8"/>
          <w:footerReference w:type="default" r:id="rId9"/>
          <w:foot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40"/>
        <w:gridCol w:w="321"/>
        <w:gridCol w:w="973"/>
        <w:gridCol w:w="1291"/>
        <w:gridCol w:w="1277"/>
        <w:gridCol w:w="17"/>
        <w:gridCol w:w="1129"/>
        <w:gridCol w:w="813"/>
        <w:gridCol w:w="848"/>
        <w:gridCol w:w="657"/>
        <w:gridCol w:w="105"/>
        <w:gridCol w:w="114"/>
        <w:gridCol w:w="1723"/>
        <w:gridCol w:w="208"/>
        <w:gridCol w:w="378"/>
        <w:gridCol w:w="2426"/>
      </w:tblGrid>
      <w:tr w:rsidR="00870B95" w:rsidRPr="00870B95" w:rsidTr="00870B95">
        <w:trPr>
          <w:trHeight w:val="351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lastRenderedPageBreak/>
              <w:t xml:space="preserve">FISZKA PROJEKTU POZAKONKURSOWEGO </w:t>
            </w:r>
          </w:p>
        </w:tc>
      </w:tr>
      <w:tr w:rsidR="00870B95" w:rsidRPr="00870B95" w:rsidTr="00870B95">
        <w:trPr>
          <w:trHeight w:val="351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PODSTAWOWE INFORMACJE O PROJEKCIE</w:t>
            </w:r>
          </w:p>
        </w:tc>
      </w:tr>
      <w:tr w:rsidR="00870B95" w:rsidRPr="00870B95" w:rsidTr="00870B95">
        <w:trPr>
          <w:trHeight w:val="351"/>
        </w:trPr>
        <w:tc>
          <w:tcPr>
            <w:tcW w:w="1137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Tytuł lub zakres projektu</w:t>
            </w:r>
          </w:p>
        </w:tc>
        <w:tc>
          <w:tcPr>
            <w:tcW w:w="3863" w:type="pct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0B95" w:rsidRPr="00870B95" w:rsidRDefault="00870B95" w:rsidP="00F36F94">
            <w:pPr>
              <w:pStyle w:val="Nagwek"/>
              <w:tabs>
                <w:tab w:val="left" w:pos="567"/>
              </w:tabs>
              <w:autoSpaceDE w:val="0"/>
              <w:autoSpaceDN w:val="0"/>
              <w:spacing w:after="120" w:line="240" w:lineRule="exact"/>
              <w:jc w:val="both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  <w:i/>
                <w:iCs/>
              </w:rPr>
              <w:t>Koordynacja sektora ekonomii społecznej w województwie podkarpackim.</w:t>
            </w:r>
          </w:p>
        </w:tc>
      </w:tr>
      <w:tr w:rsidR="00870B95" w:rsidRPr="00870B95" w:rsidTr="00870B95">
        <w:trPr>
          <w:trHeight w:val="1550"/>
        </w:trPr>
        <w:tc>
          <w:tcPr>
            <w:tcW w:w="1137" w:type="pct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 xml:space="preserve">Uzasadnienie realizacji projektu </w:t>
            </w:r>
            <w:r w:rsidRPr="00870B95">
              <w:rPr>
                <w:rFonts w:ascii="Arial" w:hAnsi="Arial" w:cs="Arial"/>
              </w:rPr>
              <w:br/>
              <w:t>w trybie pozakonkursowym</w:t>
            </w:r>
          </w:p>
        </w:tc>
        <w:tc>
          <w:tcPr>
            <w:tcW w:w="3863" w:type="pct"/>
            <w:gridSpan w:val="1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70B95" w:rsidRPr="00870B95" w:rsidRDefault="00870B95" w:rsidP="00F82917">
            <w:pPr>
              <w:pStyle w:val="Nagwek"/>
              <w:tabs>
                <w:tab w:val="left" w:pos="567"/>
              </w:tabs>
              <w:autoSpaceDE w:val="0"/>
              <w:autoSpaceDN w:val="0"/>
              <w:spacing w:after="120" w:line="240" w:lineRule="exact"/>
              <w:jc w:val="both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  <w:iCs/>
              </w:rPr>
              <w:t>Przesłanką zastosowania trybu pozakonkursowego są zapisy Regionalnego Programu Operacyjn</w:t>
            </w:r>
            <w:r w:rsidR="00F82917">
              <w:rPr>
                <w:rFonts w:ascii="Arial" w:hAnsi="Arial" w:cs="Arial"/>
                <w:iCs/>
              </w:rPr>
              <w:t>ego</w:t>
            </w:r>
            <w:r w:rsidRPr="00870B95">
              <w:rPr>
                <w:rFonts w:ascii="Arial" w:hAnsi="Arial" w:cs="Arial"/>
                <w:iCs/>
              </w:rPr>
              <w:t xml:space="preserve"> Województwa Podkarpackiego  na lata 2014-2020. Ze względu na strategiczne znaczenie dla społeczno – gospodarczego rozwoju województwa niniejszy proj</w:t>
            </w:r>
            <w:bookmarkStart w:id="1" w:name="_GoBack"/>
            <w:bookmarkEnd w:id="1"/>
            <w:r w:rsidRPr="00870B95">
              <w:rPr>
                <w:rFonts w:ascii="Arial" w:hAnsi="Arial" w:cs="Arial"/>
                <w:iCs/>
              </w:rPr>
              <w:t>ekt będzie realizowany w trybie pozakonkursowym. Zastosowanie trybu konkursowego jest niecelowe i nieefektywne ze względu na fakt, iż projektodawcą może być jednoznacznie określony podmiot.</w:t>
            </w:r>
            <w:r w:rsidRPr="00870B9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70B95" w:rsidRPr="00870B95" w:rsidTr="00870B95">
        <w:trPr>
          <w:trHeight w:val="974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 xml:space="preserve">Cel szczegółowy RPO WP, w ramach którego projekt będzie realizowany </w:t>
            </w:r>
          </w:p>
        </w:tc>
        <w:tc>
          <w:tcPr>
            <w:tcW w:w="3863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B95" w:rsidRPr="00870B95" w:rsidRDefault="00870B95" w:rsidP="00F36F94">
            <w:pPr>
              <w:pStyle w:val="Nagwek"/>
              <w:tabs>
                <w:tab w:val="left" w:pos="567"/>
              </w:tabs>
              <w:autoSpaceDE w:val="0"/>
              <w:autoSpaceDN w:val="0"/>
              <w:spacing w:after="120" w:line="240" w:lineRule="exact"/>
              <w:jc w:val="both"/>
              <w:rPr>
                <w:rFonts w:ascii="Arial" w:hAnsi="Arial" w:cs="Arial"/>
                <w:iCs/>
                <w:highlight w:val="yellow"/>
              </w:rPr>
            </w:pPr>
            <w:r w:rsidRPr="00870B95">
              <w:rPr>
                <w:rFonts w:ascii="Arial" w:hAnsi="Arial" w:cs="Arial"/>
                <w:iCs/>
              </w:rPr>
              <w:t>Wzmocnienie</w:t>
            </w:r>
            <w:r w:rsidRPr="00870B95">
              <w:rPr>
                <w:rFonts w:ascii="Arial" w:hAnsi="Arial" w:cs="Arial"/>
              </w:rPr>
              <w:t xml:space="preserve"> roli podmiotów ekonomii społecznej w aktywizacji osób w niekorzystnej sytuacji oraz </w:t>
            </w:r>
            <w:r>
              <w:rPr>
                <w:rFonts w:ascii="Arial" w:hAnsi="Arial" w:cs="Arial"/>
              </w:rPr>
              <w:br/>
            </w:r>
            <w:r w:rsidRPr="00870B95">
              <w:rPr>
                <w:rFonts w:ascii="Arial" w:hAnsi="Arial" w:cs="Arial"/>
              </w:rPr>
              <w:t>w dostarczaniu usług użyteczności społecznej w regionie.</w:t>
            </w:r>
          </w:p>
        </w:tc>
      </w:tr>
      <w:tr w:rsidR="00870B95" w:rsidRPr="00870B95" w:rsidTr="00870B95">
        <w:trPr>
          <w:trHeight w:val="567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Działanie / Poddziałanie</w:t>
            </w:r>
          </w:p>
        </w:tc>
        <w:tc>
          <w:tcPr>
            <w:tcW w:w="3863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B95" w:rsidRPr="00870B95" w:rsidRDefault="00870B95" w:rsidP="00F82917">
            <w:pPr>
              <w:pStyle w:val="Nagwek"/>
              <w:tabs>
                <w:tab w:val="left" w:pos="567"/>
              </w:tabs>
              <w:autoSpaceDE w:val="0"/>
              <w:autoSpaceDN w:val="0"/>
              <w:spacing w:after="120" w:line="240" w:lineRule="exact"/>
              <w:jc w:val="both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  <w:iCs/>
              </w:rPr>
              <w:t xml:space="preserve">Działanie 8.6 - Koordynacja sektora ekonomii społecznej w regionie – projekt </w:t>
            </w:r>
            <w:r w:rsidR="00F82917">
              <w:rPr>
                <w:rFonts w:ascii="Arial" w:hAnsi="Arial" w:cs="Arial"/>
                <w:iCs/>
              </w:rPr>
              <w:t>pozakonkursowy</w:t>
            </w:r>
            <w:r w:rsidR="00F82917" w:rsidRPr="00870B95">
              <w:rPr>
                <w:rFonts w:ascii="Arial" w:hAnsi="Arial" w:cs="Arial"/>
                <w:iCs/>
              </w:rPr>
              <w:t xml:space="preserve"> </w:t>
            </w:r>
            <w:r w:rsidRPr="00870B95">
              <w:rPr>
                <w:rFonts w:ascii="Arial" w:hAnsi="Arial" w:cs="Arial"/>
                <w:iCs/>
              </w:rPr>
              <w:t>ROPS.</w:t>
            </w:r>
          </w:p>
        </w:tc>
      </w:tr>
      <w:tr w:rsidR="00870B95" w:rsidRPr="00870B95" w:rsidTr="00870B95">
        <w:trPr>
          <w:trHeight w:val="1093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Typ/typy projektów przewidziane do realizacji w ramach projektu</w:t>
            </w:r>
          </w:p>
        </w:tc>
        <w:tc>
          <w:tcPr>
            <w:tcW w:w="3863" w:type="pct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870B95" w:rsidRPr="00870B95" w:rsidRDefault="00870B95" w:rsidP="00F36F94">
            <w:pPr>
              <w:pStyle w:val="Style19"/>
              <w:widowControl/>
              <w:tabs>
                <w:tab w:val="left" w:pos="317"/>
              </w:tabs>
              <w:spacing w:before="120" w:line="240" w:lineRule="auto"/>
              <w:ind w:firstLine="0"/>
              <w:rPr>
                <w:rStyle w:val="FontStyle44"/>
                <w:rFonts w:ascii="Arial" w:hAnsi="Arial" w:cs="Arial"/>
                <w:sz w:val="22"/>
                <w:szCs w:val="22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  <w:lang w:eastAsia="en-US"/>
              </w:rPr>
              <w:t xml:space="preserve">Koordynacja </w:t>
            </w: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sektora ekonomii społecznej na poziomie regionalnym poprzez: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tworzenie regionalnych siec</w:t>
            </w:r>
            <w:r>
              <w:rPr>
                <w:rStyle w:val="FontStyle44"/>
                <w:rFonts w:ascii="Arial" w:hAnsi="Arial" w:cs="Arial"/>
                <w:sz w:val="22"/>
                <w:szCs w:val="22"/>
              </w:rPr>
              <w:t xml:space="preserve">i współpracy OWES działających </w:t>
            </w: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w regionie</w:t>
            </w:r>
            <w:r w:rsidRPr="00870B95">
              <w:rPr>
                <w:rFonts w:ascii="Arial" w:hAnsi="Arial" w:cs="Arial"/>
              </w:rPr>
              <w:t>, w tym w szczególności poprzez:</w:t>
            </w:r>
          </w:p>
          <w:p w:rsidR="00870B95" w:rsidRPr="00870B95" w:rsidRDefault="00870B95" w:rsidP="00870B95">
            <w:pPr>
              <w:numPr>
                <w:ilvl w:val="0"/>
                <w:numId w:val="11"/>
              </w:numPr>
              <w:tabs>
                <w:tab w:val="left" w:pos="742"/>
              </w:tabs>
              <w:spacing w:after="0" w:line="240" w:lineRule="auto"/>
              <w:ind w:left="742" w:hanging="283"/>
              <w:jc w:val="both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organizowanie regionalnych spotkań sieciujących dla OWES, umożliwiających wymianę informacji pomiędzy ośrodkami na temat podejmowanych działań, postępów i problemów w realizacji wsparcia, stosowanych rozwiązaniach i metodach pracy itp.,</w:t>
            </w:r>
          </w:p>
          <w:p w:rsidR="00870B95" w:rsidRPr="00870B95" w:rsidRDefault="00870B95" w:rsidP="00870B95">
            <w:pPr>
              <w:numPr>
                <w:ilvl w:val="0"/>
                <w:numId w:val="11"/>
              </w:numPr>
              <w:tabs>
                <w:tab w:val="left" w:pos="742"/>
              </w:tabs>
              <w:spacing w:after="0" w:line="240" w:lineRule="auto"/>
              <w:ind w:left="742" w:hanging="283"/>
              <w:jc w:val="both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 xml:space="preserve"> agregowanie informa</w:t>
            </w:r>
            <w:r>
              <w:rPr>
                <w:rFonts w:ascii="Arial" w:hAnsi="Arial" w:cs="Arial"/>
              </w:rPr>
              <w:t xml:space="preserve">cji na temat działalności OWES </w:t>
            </w:r>
            <w:r w:rsidRPr="00870B95">
              <w:rPr>
                <w:rFonts w:ascii="Arial" w:hAnsi="Arial" w:cs="Arial"/>
              </w:rPr>
              <w:t>i wyników ich pracy na poziomie całego regionu oraz uspójnianie i synchronizowanie tych działań w regionie,</w:t>
            </w:r>
          </w:p>
          <w:p w:rsidR="00870B95" w:rsidRPr="00870B95" w:rsidRDefault="00870B95" w:rsidP="00870B95">
            <w:pPr>
              <w:numPr>
                <w:ilvl w:val="0"/>
                <w:numId w:val="11"/>
              </w:numPr>
              <w:tabs>
                <w:tab w:val="left" w:pos="742"/>
              </w:tabs>
              <w:spacing w:after="0" w:line="240" w:lineRule="auto"/>
              <w:ind w:left="742" w:hanging="283"/>
              <w:jc w:val="both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wspieranie działań OWES nakierowanych na jednostki samorządu terytorialnego;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Style w:val="FontStyle44"/>
                <w:rFonts w:ascii="Arial" w:hAnsi="Arial" w:cs="Arial"/>
                <w:sz w:val="22"/>
                <w:szCs w:val="22"/>
              </w:rPr>
            </w:pPr>
            <w:r w:rsidRPr="00870B95">
              <w:rPr>
                <w:rFonts w:ascii="Arial" w:hAnsi="Arial" w:cs="Arial"/>
              </w:rPr>
              <w:t xml:space="preserve">tworzenie </w:t>
            </w: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regionalnych sieci podmiotów ekonomii społecznej (klastry, franczyzy) oraz włączanie podmiotów ekonomii społecznej w istniejące na poziomie regionalnym organizacje branżowe (sieci, klastry),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Style w:val="FontStyle44"/>
                <w:rFonts w:ascii="Arial" w:hAnsi="Arial" w:cs="Arial"/>
                <w:sz w:val="22"/>
                <w:szCs w:val="22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tworzenie regionalnych sieci kooperacji podmiotów ekonomii społecznej o charakterze reintegracyjnym (CIS, KIS, ZAZ, WTZ), mających umożliwić wzajemne uczenie się i wymianę informacji oraz wsparcie tych podmiotów w osiąganiu standardów usług,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Style w:val="FontStyle44"/>
                <w:rFonts w:ascii="Arial" w:hAnsi="Arial" w:cs="Arial"/>
                <w:sz w:val="22"/>
                <w:szCs w:val="22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lastRenderedPageBreak/>
              <w:t xml:space="preserve">inicjowanie współpracy jednostek systemu pomocy społecznej, podmiotów ekonomii społecznej o charakterze reintegracyjnym, OWES dla zwiększenia synergii działań podejmowanych przez te podmioty w procesie aktywizacji osób zagrożonych ubóstwem lub wykluczeniem społecznym i wzrostu zatrudnienia w sektorze ekonomii społecznej m.in. w celu zapewnienia ciągłości procesu reintegracyjnego, a także współpracy ww. podmiotów z innymi podmiotami takimi jak szkoły, uczelnie wyższe, instytucje rynku pracy, przedsiębiorstwa) m.in. w celu zwiększenia liczby staży i praktyk w podmiotach ekonomii społecznej czy też w typowych przedsiębiorstwach, 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Style w:val="FontStyle44"/>
                <w:rFonts w:ascii="Arial" w:hAnsi="Arial" w:cs="Arial"/>
                <w:sz w:val="22"/>
                <w:szCs w:val="22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budowanie powiązań pomiędzy nauką, biznesem i ekonomią społeczną na poziomie regionalnym (spotkania, warsztaty, doradztwo, wymiana informacji) w celu nawiązania stałej współpracy,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organizacja przedsięwzięć służących zwiększaniu widoczności podmiotów ekonomii społecznej, jako dostawców produktów i usług oraz wspieranie sprzedaży</w:t>
            </w:r>
            <w:r w:rsidRPr="00870B95">
              <w:rPr>
                <w:rFonts w:ascii="Arial" w:hAnsi="Arial" w:cs="Arial"/>
              </w:rPr>
              <w:t xml:space="preserve"> produktów </w:t>
            </w:r>
            <w:r w:rsidRPr="00870B95">
              <w:rPr>
                <w:rFonts w:ascii="Arial" w:hAnsi="Arial" w:cs="Arial"/>
              </w:rPr>
              <w:br/>
              <w:t>i usług świadczonych przez podmioty ekonomii społecznej na poziomie regionalnym (np. targi ekonomii społecznej, sprzedaż produktów i usług podmiotów ekonomii społecznej za pomocą jednego regionalnego portalu),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Style w:val="FontStyle44"/>
                <w:rFonts w:ascii="Arial" w:hAnsi="Arial" w:cs="Arial"/>
                <w:sz w:val="22"/>
                <w:szCs w:val="22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współpraca z jednostkami samorządu terytorialnego i innymi podmiotami lokalnymi, w szczególności podmiotami ekonomii społecznej, w zakresie tworzenia lokalnych planów rozwoju ekonomii społecznej (spotkania, wymiana informacji, dobre praktyki, doradztwo), stosowania klauzul społecznych/społecznie odpowiedzialnych zamówień publicznych, zlecania zadań podmiotom ekonomii społecznej,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Style w:val="FontStyle44"/>
                <w:rFonts w:ascii="Arial" w:hAnsi="Arial" w:cs="Arial"/>
                <w:sz w:val="22"/>
                <w:szCs w:val="22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 xml:space="preserve">wspieranie realizacji przez podmioty ekonomii społecznej usług użyteczności publicznej i współpraca z OWES w tym zakresie, 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Style w:val="FontStyle44"/>
                <w:rFonts w:ascii="Arial" w:hAnsi="Arial" w:cs="Arial"/>
                <w:sz w:val="22"/>
                <w:szCs w:val="22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 xml:space="preserve">zapewnienie funkcjonowania regionalnego komitetu do spraw ekonomii społecznej, o którym mowa w KPRES, i organizowanie jego prac oraz tworzenie możliwości współpracy kluczowych interesariuszy w zakresie kreowania rozwoju ekonomii społecznej w regionie, 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Style w:val="FontStyle44"/>
                <w:rFonts w:ascii="Arial" w:hAnsi="Arial" w:cs="Arial"/>
                <w:sz w:val="22"/>
                <w:szCs w:val="22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wyznaczanie kierunków rozwoju ekonomii społecznej, aktualizacja regionalnego wieloletniego planu rozwoju ekonomii społecznej oraz analiza i koordynacja jego wdrażania,</w:t>
            </w:r>
          </w:p>
          <w:p w:rsidR="00870B95" w:rsidRPr="00870B95" w:rsidRDefault="00870B95" w:rsidP="00870B95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</w:rPr>
            </w:pPr>
            <w:r w:rsidRPr="00870B95">
              <w:rPr>
                <w:rStyle w:val="FontStyle44"/>
                <w:rFonts w:ascii="Arial" w:hAnsi="Arial" w:cs="Arial"/>
                <w:sz w:val="22"/>
                <w:szCs w:val="22"/>
              </w:rPr>
              <w:t>reprezentowanie interesów sektora ekonomii społecznej na poziomie regionalnym oraz włączenie ekonomii społecznej do strategii rozwoju województwa w obszarach związanych z rynkiem pracy, integracją społeczną, rozwojem przedsiębiorczości oraz innowacji, rozwojem usług użyteczności publicznej oraz innymi priorytetami, w ramach, których jest możliwy regionalny rozwój ekonomii</w:t>
            </w:r>
            <w:r w:rsidRPr="00870B95">
              <w:rPr>
                <w:rFonts w:ascii="Arial" w:hAnsi="Arial" w:cs="Arial"/>
              </w:rPr>
              <w:t xml:space="preserve"> społecznej.</w:t>
            </w:r>
          </w:p>
        </w:tc>
      </w:tr>
      <w:tr w:rsidR="00870B95" w:rsidRPr="00870B95" w:rsidTr="00870B95">
        <w:trPr>
          <w:trHeight w:val="567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lastRenderedPageBreak/>
              <w:t>Podmiot zgłaszający projekt</w:t>
            </w:r>
          </w:p>
        </w:tc>
        <w:tc>
          <w:tcPr>
            <w:tcW w:w="3863" w:type="pct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870B95" w:rsidRPr="00870B95" w:rsidRDefault="00870B95" w:rsidP="00F36F94">
            <w:pPr>
              <w:spacing w:before="240" w:after="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Wojewódzki Urząd Pracy w Rzeszowie.</w:t>
            </w:r>
          </w:p>
        </w:tc>
      </w:tr>
      <w:tr w:rsidR="00870B95" w:rsidRPr="00870B95" w:rsidTr="00870B95">
        <w:trPr>
          <w:trHeight w:val="671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lastRenderedPageBreak/>
              <w:t>Podmiot, który będzie wnioskodawcą</w:t>
            </w:r>
          </w:p>
        </w:tc>
        <w:tc>
          <w:tcPr>
            <w:tcW w:w="3863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B95" w:rsidRPr="00870B95" w:rsidRDefault="00870B95" w:rsidP="00F36F94">
            <w:pPr>
              <w:pStyle w:val="Default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B95">
              <w:rPr>
                <w:rFonts w:ascii="Arial" w:hAnsi="Arial" w:cs="Arial"/>
                <w:sz w:val="22"/>
                <w:szCs w:val="22"/>
              </w:rPr>
              <w:t>Regionalny Ośrodek Polityki Społecznej w Rzeszowie.</w:t>
            </w:r>
          </w:p>
        </w:tc>
      </w:tr>
      <w:tr w:rsidR="00870B95" w:rsidRPr="00870B95" w:rsidTr="00870B95">
        <w:trPr>
          <w:trHeight w:val="1215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Uzasadnienie wyboru podmiotu, który będzie wnioskodawcą</w:t>
            </w:r>
          </w:p>
        </w:tc>
        <w:tc>
          <w:tcPr>
            <w:tcW w:w="3863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B95" w:rsidRPr="00870B95" w:rsidRDefault="00870B95" w:rsidP="00F36F94">
            <w:pPr>
              <w:pStyle w:val="Default"/>
              <w:spacing w:after="120" w:line="240" w:lineRule="exac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70B95">
              <w:rPr>
                <w:rFonts w:ascii="Arial" w:eastAsia="Times New Roman" w:hAnsi="Arial" w:cs="Arial"/>
                <w:sz w:val="22"/>
                <w:szCs w:val="22"/>
              </w:rPr>
              <w:t xml:space="preserve">Celem działania </w:t>
            </w:r>
            <w:r w:rsidRPr="00870B95">
              <w:rPr>
                <w:rFonts w:ascii="Arial" w:hAnsi="Arial" w:cs="Arial"/>
                <w:sz w:val="22"/>
                <w:szCs w:val="22"/>
              </w:rPr>
              <w:t>Regionalnego Ośrodka Polityki</w:t>
            </w:r>
            <w:r w:rsidRPr="00870B95" w:rsidDel="009F6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0B95">
              <w:rPr>
                <w:rFonts w:ascii="Arial" w:hAnsi="Arial" w:cs="Arial"/>
                <w:sz w:val="22"/>
                <w:szCs w:val="22"/>
              </w:rPr>
              <w:t>Społecznej w Rzeszowie</w:t>
            </w:r>
            <w:r w:rsidRPr="00870B95">
              <w:rPr>
                <w:rFonts w:ascii="Arial" w:eastAsia="Times New Roman" w:hAnsi="Arial" w:cs="Arial"/>
                <w:sz w:val="22"/>
                <w:szCs w:val="22"/>
              </w:rPr>
              <w:t xml:space="preserve"> jest realizacja zadań Samorządu Województwa Podkarpackiego w zakresie pomocy społecznej i ekonomii społecznej co stanowi przesłankę uzasadniającą ich wybór jako wnioskodawcy projektu </w:t>
            </w:r>
            <w:r w:rsidRPr="00870B95">
              <w:rPr>
                <w:rFonts w:ascii="Arial" w:hAnsi="Arial" w:cs="Arial"/>
                <w:sz w:val="22"/>
                <w:szCs w:val="22"/>
              </w:rPr>
              <w:t>dofinansowanego</w:t>
            </w:r>
            <w:r w:rsidRPr="00870B95">
              <w:rPr>
                <w:rFonts w:ascii="Arial" w:eastAsia="Times New Roman" w:hAnsi="Arial" w:cs="Arial"/>
                <w:sz w:val="22"/>
                <w:szCs w:val="22"/>
              </w:rPr>
              <w:t xml:space="preserve"> ze środków funduszy europejskich. Zgodnie z Szczegółowym Opisem</w:t>
            </w:r>
            <w:r w:rsidRPr="00870B9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870B95">
              <w:rPr>
                <w:rFonts w:ascii="Arial" w:eastAsia="Times New Roman" w:hAnsi="Arial" w:cs="Arial"/>
                <w:sz w:val="22"/>
                <w:szCs w:val="22"/>
              </w:rPr>
              <w:t>Osi Priorytetowych Regionalnego Programu Operacyjnego Województwa Podkarpackiego na lata  2014-2020</w:t>
            </w:r>
            <w:r w:rsidRPr="00870B9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870B95">
              <w:rPr>
                <w:rFonts w:ascii="Arial" w:eastAsia="Times New Roman" w:hAnsi="Arial" w:cs="Arial"/>
                <w:sz w:val="22"/>
                <w:szCs w:val="22"/>
              </w:rPr>
              <w:t>typem beneficjenta w działaniu 8.6 jest Regionalny Ośrodek Polityki Społecznej.</w:t>
            </w:r>
          </w:p>
        </w:tc>
      </w:tr>
      <w:tr w:rsidR="00870B95" w:rsidRPr="00870B95" w:rsidTr="00F26AEB">
        <w:trPr>
          <w:trHeight w:hRule="exact" w:val="794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Czy projekt będzie realizowany w partnerstwie?</w:t>
            </w:r>
          </w:p>
        </w:tc>
        <w:tc>
          <w:tcPr>
            <w:tcW w:w="909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81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9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X</w:t>
            </w:r>
          </w:p>
        </w:tc>
      </w:tr>
      <w:tr w:rsidR="00870B95" w:rsidRPr="00870B95" w:rsidTr="00870B95">
        <w:trPr>
          <w:trHeight w:val="434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 xml:space="preserve">Podmioty, które będą partnerami </w:t>
            </w:r>
            <w:r w:rsidRPr="00870B95">
              <w:rPr>
                <w:rFonts w:ascii="Arial" w:hAnsi="Arial" w:cs="Arial"/>
              </w:rPr>
              <w:br/>
              <w:t xml:space="preserve">w projekcie </w:t>
            </w:r>
            <w:r w:rsidRPr="00870B95">
              <w:rPr>
                <w:rFonts w:ascii="Arial" w:hAnsi="Arial" w:cs="Arial"/>
              </w:rPr>
              <w:br/>
              <w:t xml:space="preserve">i uzasadnienie ich wyboru </w:t>
            </w:r>
          </w:p>
        </w:tc>
        <w:tc>
          <w:tcPr>
            <w:tcW w:w="3863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NIE DOTYCZY</w:t>
            </w:r>
          </w:p>
        </w:tc>
      </w:tr>
      <w:tr w:rsidR="00870B95" w:rsidRPr="00870B95" w:rsidTr="00870B95">
        <w:trPr>
          <w:trHeight w:val="1291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 xml:space="preserve">Przewidywany termin </w:t>
            </w:r>
            <w:r w:rsidRPr="00870B95">
              <w:rPr>
                <w:rFonts w:ascii="Arial" w:hAnsi="Arial" w:cs="Arial"/>
              </w:rPr>
              <w:br/>
              <w:t xml:space="preserve">złożenia wniosku </w:t>
            </w:r>
            <w:r w:rsidRPr="00870B95">
              <w:rPr>
                <w:rFonts w:ascii="Arial" w:hAnsi="Arial" w:cs="Arial"/>
              </w:rPr>
              <w:br/>
              <w:t>o dofinansowanie</w:t>
            </w:r>
            <w:r w:rsidRPr="00870B95">
              <w:rPr>
                <w:rFonts w:ascii="Arial" w:hAnsi="Arial" w:cs="Arial"/>
              </w:rPr>
              <w:br/>
              <w:t>(kwartał albo miesiąc oraz rok)</w:t>
            </w:r>
          </w:p>
        </w:tc>
        <w:tc>
          <w:tcPr>
            <w:tcW w:w="3863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B95" w:rsidRPr="00870B95" w:rsidRDefault="008B27CE" w:rsidP="00F36F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 IV</w:t>
            </w:r>
            <w:r w:rsidR="008E77E1">
              <w:rPr>
                <w:rFonts w:ascii="Arial" w:hAnsi="Arial" w:cs="Arial"/>
                <w:b/>
              </w:rPr>
              <w:t xml:space="preserve"> </w:t>
            </w:r>
            <w:r w:rsidR="00870B95" w:rsidRPr="00870B95">
              <w:rPr>
                <w:rFonts w:ascii="Arial" w:hAnsi="Arial" w:cs="Arial"/>
                <w:b/>
              </w:rPr>
              <w:t>kwartał 2015 r.</w:t>
            </w:r>
          </w:p>
        </w:tc>
      </w:tr>
      <w:tr w:rsidR="00870B95" w:rsidRPr="00870B95" w:rsidTr="00F26AEB">
        <w:trPr>
          <w:trHeight w:val="469"/>
        </w:trPr>
        <w:tc>
          <w:tcPr>
            <w:tcW w:w="1137" w:type="pct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 xml:space="preserve">Przewidywany okres realizacji projektu 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Data rozpoczęcia (miesiąc oraz rok)</w:t>
            </w:r>
          </w:p>
        </w:tc>
        <w:tc>
          <w:tcPr>
            <w:tcW w:w="987" w:type="pct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70B95" w:rsidRPr="00870B95" w:rsidRDefault="00870B95" w:rsidP="00F36F94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11.2015</w:t>
            </w:r>
          </w:p>
        </w:tc>
        <w:tc>
          <w:tcPr>
            <w:tcW w:w="987" w:type="pct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Data zakończenia (miesiąc oraz rok)</w:t>
            </w:r>
          </w:p>
        </w:tc>
        <w:tc>
          <w:tcPr>
            <w:tcW w:w="986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B95" w:rsidRPr="00870B95" w:rsidRDefault="00870B95" w:rsidP="00F36F94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12.2017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SZACOWANY BUDŻET PROJEKTU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Szacowana kwota wydatków w projekcie w podziale na lata i ogółem (PLN)</w:t>
            </w:r>
          </w:p>
        </w:tc>
      </w:tr>
      <w:tr w:rsidR="00870B95" w:rsidRPr="00870B95" w:rsidTr="00F26AEB">
        <w:trPr>
          <w:trHeight w:val="567"/>
        </w:trPr>
        <w:tc>
          <w:tcPr>
            <w:tcW w:w="795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 roku 2014</w:t>
            </w:r>
          </w:p>
        </w:tc>
        <w:tc>
          <w:tcPr>
            <w:tcW w:w="79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 roku 2015</w:t>
            </w:r>
          </w:p>
        </w:tc>
        <w:tc>
          <w:tcPr>
            <w:tcW w:w="852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 roku 2016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 roku 2017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 roku 2018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ogółem</w:t>
            </w:r>
          </w:p>
        </w:tc>
      </w:tr>
      <w:tr w:rsidR="00870B95" w:rsidRPr="00870B95" w:rsidTr="00F26AEB">
        <w:trPr>
          <w:trHeight w:val="567"/>
        </w:trPr>
        <w:tc>
          <w:tcPr>
            <w:tcW w:w="795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79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120 000,00</w:t>
            </w:r>
          </w:p>
        </w:tc>
        <w:tc>
          <w:tcPr>
            <w:tcW w:w="852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720 000,00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720 000,00</w:t>
            </w:r>
          </w:p>
        </w:tc>
        <w:tc>
          <w:tcPr>
            <w:tcW w:w="85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0,00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1 560 000,00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Szacowany wkład własny beneficjenta (PLN)</w:t>
            </w:r>
          </w:p>
        </w:tc>
      </w:tr>
      <w:tr w:rsidR="00870B95" w:rsidRPr="00870B95" w:rsidTr="00F26AEB">
        <w:trPr>
          <w:trHeight w:val="567"/>
        </w:trPr>
        <w:tc>
          <w:tcPr>
            <w:tcW w:w="682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TAK</w:t>
            </w:r>
          </w:p>
        </w:tc>
        <w:tc>
          <w:tcPr>
            <w:tcW w:w="2576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F26AEB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26AEB">
              <w:rPr>
                <w:rFonts w:ascii="Arial" w:hAnsi="Arial" w:cs="Arial"/>
              </w:rPr>
              <w:t>234 000,00</w:t>
            </w:r>
          </w:p>
        </w:tc>
        <w:tc>
          <w:tcPr>
            <w:tcW w:w="68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NIE</w:t>
            </w:r>
          </w:p>
        </w:tc>
        <w:tc>
          <w:tcPr>
            <w:tcW w:w="1059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X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Szacowany wkład UE (PLN)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F26AEB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26AEB">
              <w:rPr>
                <w:rFonts w:ascii="Arial" w:hAnsi="Arial" w:cs="Arial"/>
              </w:rPr>
              <w:t>1 326 000,00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ZAKŁADANE EFEKTY PROJEKTU WYRAŻONE WSKAŹNIKAMI (W PODZIALE NA PŁEĆ I OGÓŁEM)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WSKAŹNIKI REZULTATU</w:t>
            </w: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Nazwa wskaźnika</w:t>
            </w:r>
          </w:p>
        </w:tc>
        <w:tc>
          <w:tcPr>
            <w:tcW w:w="2271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Wartość docelowa</w:t>
            </w: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 podziale na: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Ogółem w projekcie</w:t>
            </w: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Kobiety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Mężczyzn</w:t>
            </w:r>
          </w:p>
        </w:tc>
        <w:tc>
          <w:tcPr>
            <w:tcW w:w="1059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870B95" w:rsidRPr="00870B95" w:rsidDel="00053FC2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870B95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Liczba funkcjonujących komitetów ds. ekonomii społecznej w regionie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1</w:t>
            </w:r>
          </w:p>
        </w:tc>
      </w:tr>
      <w:tr w:rsidR="00870B95" w:rsidRPr="00870B95" w:rsidTr="00F26AEB">
        <w:trPr>
          <w:trHeight w:val="278"/>
        </w:trPr>
        <w:tc>
          <w:tcPr>
            <w:tcW w:w="2729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870B95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Liczba funkcjonujących portali sprzedaży produktów i usług PES</w:t>
            </w: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1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WSKAŹNIKI PRODUKTU</w:t>
            </w: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</w:rPr>
              <w:t>Nazwa wskaźnika</w:t>
            </w:r>
          </w:p>
        </w:tc>
        <w:tc>
          <w:tcPr>
            <w:tcW w:w="2271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70B95">
              <w:rPr>
                <w:rFonts w:ascii="Arial" w:hAnsi="Arial" w:cs="Arial"/>
              </w:rPr>
              <w:t>Wartość docelowa</w:t>
            </w: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W podziale na: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Ogółem w projekcie</w:t>
            </w:r>
            <w:r w:rsidRPr="00870B95" w:rsidDel="00053FC2">
              <w:rPr>
                <w:rFonts w:ascii="Arial" w:hAnsi="Arial" w:cs="Arial"/>
              </w:rPr>
              <w:t xml:space="preserve"> </w:t>
            </w: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Kobiety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Mężczyzn</w:t>
            </w:r>
          </w:p>
        </w:tc>
        <w:tc>
          <w:tcPr>
            <w:tcW w:w="105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870B9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Liczba regionalnych sieci współpracy OWES</w:t>
            </w:r>
          </w:p>
        </w:tc>
        <w:tc>
          <w:tcPr>
            <w:tcW w:w="6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1</w:t>
            </w: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870B9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Liczba regionalnych sieci podmiotów ekonomii Społecznej</w:t>
            </w:r>
          </w:p>
        </w:tc>
        <w:tc>
          <w:tcPr>
            <w:tcW w:w="6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1</w:t>
            </w:r>
          </w:p>
        </w:tc>
      </w:tr>
      <w:tr w:rsidR="00870B95" w:rsidRPr="00870B95" w:rsidTr="00F26AEB">
        <w:trPr>
          <w:trHeight w:val="278"/>
        </w:trPr>
        <w:tc>
          <w:tcPr>
            <w:tcW w:w="2729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870B9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Liczba regionalnych sieci kooperacji podmiotów ekonomii społecznej o charakterze reintegracyjnym</w:t>
            </w:r>
          </w:p>
        </w:tc>
        <w:tc>
          <w:tcPr>
            <w:tcW w:w="6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2</w:t>
            </w: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870B9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Liczba rocznych raportów o rozwoju ekonomii społecznej w regionie</w:t>
            </w:r>
          </w:p>
        </w:tc>
        <w:tc>
          <w:tcPr>
            <w:tcW w:w="6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3</w:t>
            </w:r>
          </w:p>
        </w:tc>
      </w:tr>
      <w:tr w:rsidR="00870B95" w:rsidRPr="00870B95" w:rsidTr="00F26AEB">
        <w:trPr>
          <w:trHeight w:val="567"/>
        </w:trPr>
        <w:tc>
          <w:tcPr>
            <w:tcW w:w="2729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870B9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Liczba zorganizowanych targów ekonomii społecznej</w:t>
            </w:r>
          </w:p>
        </w:tc>
        <w:tc>
          <w:tcPr>
            <w:tcW w:w="6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-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3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KRYTERIA SPECYFICZNE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  <w:b/>
              </w:rPr>
              <w:t>SPECYFICZNE KRYTERIA DOSTĘPU (ocena formalna)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870B95">
            <w:pPr>
              <w:pStyle w:val="Default"/>
              <w:numPr>
                <w:ilvl w:val="0"/>
                <w:numId w:val="8"/>
              </w:numPr>
              <w:spacing w:after="40"/>
              <w:ind w:left="318" w:hanging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0B95">
              <w:rPr>
                <w:rFonts w:ascii="Arial" w:hAnsi="Arial" w:cs="Arial"/>
                <w:color w:val="auto"/>
                <w:sz w:val="22"/>
                <w:szCs w:val="22"/>
              </w:rPr>
              <w:t>Projekt</w:t>
            </w:r>
            <w:r w:rsidRPr="00870B95">
              <w:rPr>
                <w:rFonts w:ascii="Arial" w:hAnsi="Arial" w:cs="Arial"/>
                <w:sz w:val="22"/>
                <w:szCs w:val="22"/>
              </w:rPr>
              <w:t xml:space="preserve"> będzie zakładał stosowanie klauzul społecznych lub społecznie odpowiedzialnych zamówień </w:t>
            </w:r>
            <w:r w:rsidRPr="00870B95">
              <w:rPr>
                <w:rFonts w:ascii="Arial" w:hAnsi="Arial" w:cs="Arial"/>
                <w:color w:val="auto"/>
                <w:sz w:val="22"/>
                <w:szCs w:val="22"/>
              </w:rPr>
              <w:t>publicznych.</w:t>
            </w:r>
          </w:p>
        </w:tc>
      </w:tr>
      <w:tr w:rsidR="00870B95" w:rsidRPr="00870B95" w:rsidTr="00870B95">
        <w:trPr>
          <w:trHeight w:val="567"/>
        </w:trPr>
        <w:tc>
          <w:tcPr>
            <w:tcW w:w="1137" w:type="pct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</w:rPr>
              <w:t>Uzasadnienie:</w:t>
            </w:r>
          </w:p>
        </w:tc>
        <w:tc>
          <w:tcPr>
            <w:tcW w:w="3863" w:type="pct"/>
            <w:gridSpan w:val="13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jc w:val="both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Niniejsze kryterium pozwoli na zwiększenie udziału podmiotów ekonomii społecznej w rynku. Wnioskodawca zapewni, iż w projekcie dokonane zostaną co najmniej dwa zamówienia z wykorzystywaniem klauzul społecznych zgodnie z ustawą z 29 stycznia 2004 r. – Prawo zamówień publicznych (DZ. U. z 2013 poz. 907, z późn. zm.) lub dokonane zostaną dwa zamówienia u podmiotów ekonom</w:t>
            </w:r>
            <w:r w:rsidR="008E77E1">
              <w:rPr>
                <w:rFonts w:ascii="Arial" w:hAnsi="Arial" w:cs="Arial"/>
              </w:rPr>
              <w:t>i</w:t>
            </w:r>
            <w:r w:rsidRPr="00870B95">
              <w:rPr>
                <w:rFonts w:ascii="Arial" w:hAnsi="Arial" w:cs="Arial"/>
              </w:rPr>
              <w:t>i społecznej w przypadku zakupów nieobjętych ustawą z 29 stycznia 2004 r. – Prawo zamówień</w:t>
            </w:r>
            <w:r w:rsidR="00F82917">
              <w:rPr>
                <w:rFonts w:ascii="Arial" w:hAnsi="Arial" w:cs="Arial"/>
              </w:rPr>
              <w:t xml:space="preserve"> publicznych</w:t>
            </w:r>
            <w:r w:rsidRPr="00870B95">
              <w:rPr>
                <w:rFonts w:ascii="Arial" w:hAnsi="Arial" w:cs="Arial"/>
              </w:rPr>
              <w:t xml:space="preserve">. </w:t>
            </w:r>
          </w:p>
        </w:tc>
      </w:tr>
      <w:tr w:rsidR="00870B95" w:rsidRPr="00870B95" w:rsidTr="00870B95">
        <w:trPr>
          <w:trHeight w:val="534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26AEB">
            <w:pPr>
              <w:pStyle w:val="Default"/>
              <w:numPr>
                <w:ilvl w:val="0"/>
                <w:numId w:val="8"/>
              </w:numPr>
              <w:spacing w:after="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70B95">
              <w:rPr>
                <w:rFonts w:ascii="Arial" w:hAnsi="Arial" w:cs="Arial"/>
                <w:sz w:val="22"/>
                <w:szCs w:val="22"/>
              </w:rPr>
              <w:t xml:space="preserve">Projekt będzie </w:t>
            </w:r>
            <w:r w:rsidRPr="00870B95">
              <w:rPr>
                <w:rFonts w:ascii="Arial" w:hAnsi="Arial" w:cs="Arial"/>
                <w:color w:val="auto"/>
                <w:sz w:val="22"/>
                <w:szCs w:val="22"/>
              </w:rPr>
              <w:t>zakładał</w:t>
            </w:r>
            <w:r w:rsidRPr="00870B95">
              <w:rPr>
                <w:rFonts w:ascii="Arial" w:hAnsi="Arial" w:cs="Arial"/>
                <w:sz w:val="22"/>
                <w:szCs w:val="22"/>
              </w:rPr>
              <w:t xml:space="preserve"> współpracę z funkcjonującymi w regionie Ośrodkami Wspierania Ekonomii Społecznej</w:t>
            </w:r>
            <w:r w:rsidR="00F26A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6AEB" w:rsidRPr="00F26AEB">
              <w:rPr>
                <w:rFonts w:ascii="Arial" w:hAnsi="Arial" w:cs="Arial"/>
                <w:sz w:val="22"/>
                <w:szCs w:val="22"/>
              </w:rPr>
              <w:t>w tym m. in.. ustalanie wspólnych planów i zasad współpracy oraz realizacji wspólnych inicjatyw.</w:t>
            </w:r>
            <w:r w:rsidRPr="00870B95">
              <w:rPr>
                <w:rFonts w:ascii="Arial" w:hAnsi="Arial" w:cs="Arial"/>
                <w:sz w:val="22"/>
                <w:szCs w:val="22"/>
              </w:rPr>
              <w:t>. </w:t>
            </w:r>
          </w:p>
        </w:tc>
      </w:tr>
      <w:tr w:rsidR="00870B95" w:rsidRPr="00870B95" w:rsidTr="00870B95">
        <w:trPr>
          <w:trHeight w:val="567"/>
        </w:trPr>
        <w:tc>
          <w:tcPr>
            <w:tcW w:w="113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870B95">
              <w:rPr>
                <w:rFonts w:ascii="Arial" w:hAnsi="Arial" w:cs="Arial"/>
              </w:rPr>
              <w:t>Uzasadnienie:</w:t>
            </w:r>
          </w:p>
        </w:tc>
        <w:tc>
          <w:tcPr>
            <w:tcW w:w="3863" w:type="pct"/>
            <w:gridSpan w:val="13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jc w:val="both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 xml:space="preserve">Projekt zakłada współprace ROPS-u z OWES-ami, która jest elementem budowania systemu wsparcia ekonomii społecznej w regionie. Projekt będzie zakładał  zadania komplementarne w stosunku do działań prowadzonych przez OWES-y,  aby uniknąć powielania form wsparcia.  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870B95">
            <w:pPr>
              <w:pStyle w:val="Default"/>
              <w:numPr>
                <w:ilvl w:val="0"/>
                <w:numId w:val="8"/>
              </w:numPr>
              <w:spacing w:after="40"/>
              <w:ind w:left="318" w:hanging="28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70B95">
              <w:rPr>
                <w:rFonts w:ascii="Arial" w:hAnsi="Arial" w:cs="Arial"/>
                <w:sz w:val="22"/>
                <w:szCs w:val="22"/>
              </w:rPr>
              <w:lastRenderedPageBreak/>
              <w:t>Okres realizacji projektu nie może wykraczać poza termin 31 grudnia 2017 r.</w:t>
            </w:r>
          </w:p>
        </w:tc>
      </w:tr>
      <w:tr w:rsidR="00870B95" w:rsidRPr="00870B95" w:rsidTr="00870B95">
        <w:trPr>
          <w:trHeight w:val="567"/>
        </w:trPr>
        <w:tc>
          <w:tcPr>
            <w:tcW w:w="113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Uzasadnienie:</w:t>
            </w:r>
          </w:p>
        </w:tc>
        <w:tc>
          <w:tcPr>
            <w:tcW w:w="3863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B95">
              <w:rPr>
                <w:rFonts w:ascii="Arial" w:hAnsi="Arial" w:cs="Arial"/>
                <w:sz w:val="22"/>
                <w:szCs w:val="22"/>
              </w:rPr>
              <w:t xml:space="preserve">Czas realizacji projektu powinien pozwolić Beneficjentowi na precyzyjne zaplanowanie przedsięwzięć, co wpłynie na zwiększenie efektywności oraz sprawne rozliczenie finansowe wdrażanego projektu. Zasadnym wydaje się weryfikowanie efektywności podejmowanych działań oraz wprowadzenie w kolejnym okresie ewentualnych modyfikacji przyczyniających się do lepszej realizacji zadań regionalnego koordynatora rozwoju ekonomii społecznej. </w:t>
            </w:r>
          </w:p>
        </w:tc>
      </w:tr>
      <w:tr w:rsidR="00F26AEB" w:rsidRPr="00870B95" w:rsidTr="008E77E1">
        <w:trPr>
          <w:trHeight w:val="567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6AEB" w:rsidRPr="00870B95" w:rsidRDefault="00F26AEB" w:rsidP="00F26AEB">
            <w:pPr>
              <w:pStyle w:val="Default"/>
              <w:numPr>
                <w:ilvl w:val="0"/>
                <w:numId w:val="8"/>
              </w:numPr>
              <w:spacing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7E1">
              <w:rPr>
                <w:rFonts w:ascii="Arial" w:hAnsi="Arial" w:cs="Arial"/>
                <w:sz w:val="22"/>
                <w:szCs w:val="22"/>
              </w:rPr>
              <w:t>Projekt zakłada realizację wskaźników produktu na poziomie określonym w Ramowym Planie Działania RPO WP 2014-2020 dla działania 8.6.</w:t>
            </w:r>
            <w:r w:rsidRPr="005B4B82">
              <w:t xml:space="preserve"> </w:t>
            </w:r>
          </w:p>
        </w:tc>
      </w:tr>
      <w:tr w:rsidR="00F26AEB" w:rsidRPr="00870B95" w:rsidTr="003B54CF">
        <w:trPr>
          <w:trHeight w:val="567"/>
        </w:trPr>
        <w:tc>
          <w:tcPr>
            <w:tcW w:w="113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F26AEB" w:rsidRPr="00870B95" w:rsidRDefault="00F26AEB" w:rsidP="003B54CF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Uzasadnienie:</w:t>
            </w:r>
          </w:p>
        </w:tc>
        <w:tc>
          <w:tcPr>
            <w:tcW w:w="3863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6AEB" w:rsidRPr="00870B95" w:rsidRDefault="00F26AEB" w:rsidP="003B54C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AEB">
              <w:rPr>
                <w:rFonts w:ascii="Arial" w:hAnsi="Arial" w:cs="Arial"/>
                <w:sz w:val="22"/>
                <w:szCs w:val="22"/>
              </w:rPr>
              <w:t>Kryterium zapewni osiągnięcie produktów na poziomie założonym przez IP.</w:t>
            </w:r>
          </w:p>
        </w:tc>
      </w:tr>
      <w:tr w:rsidR="00870B95" w:rsidRPr="00870B95" w:rsidTr="00870B95">
        <w:trPr>
          <w:trHeight w:val="567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B95" w:rsidRPr="00870B95" w:rsidRDefault="00870B95" w:rsidP="00870B95">
            <w:pPr>
              <w:pStyle w:val="Default"/>
              <w:numPr>
                <w:ilvl w:val="0"/>
                <w:numId w:val="8"/>
              </w:numPr>
              <w:spacing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B95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Pr="00870B95">
              <w:rPr>
                <w:rFonts w:ascii="Arial" w:hAnsi="Arial" w:cs="Arial"/>
                <w:iCs/>
                <w:sz w:val="22"/>
                <w:szCs w:val="22"/>
              </w:rPr>
              <w:t>zakłada</w:t>
            </w:r>
            <w:r w:rsidRPr="00870B95">
              <w:rPr>
                <w:rFonts w:ascii="Arial" w:hAnsi="Arial" w:cs="Arial"/>
                <w:sz w:val="22"/>
                <w:szCs w:val="22"/>
              </w:rPr>
              <w:t xml:space="preserve"> aktualizację Regionalnego Planu Działań na Rzecz Rozwoju Ekonomii Społecznej do 31 września 2016 r.</w:t>
            </w:r>
          </w:p>
        </w:tc>
      </w:tr>
      <w:tr w:rsidR="00870B95" w:rsidRPr="00870B95" w:rsidTr="00870B95">
        <w:trPr>
          <w:trHeight w:val="505"/>
        </w:trPr>
        <w:tc>
          <w:tcPr>
            <w:tcW w:w="113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870B95" w:rsidRPr="00870B95" w:rsidRDefault="00870B95" w:rsidP="00F36F94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>Uzasadnienie</w:t>
            </w:r>
          </w:p>
        </w:tc>
        <w:tc>
          <w:tcPr>
            <w:tcW w:w="3863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70B95" w:rsidRPr="00870B95" w:rsidRDefault="00870B95" w:rsidP="00F36F94">
            <w:pPr>
              <w:jc w:val="both"/>
              <w:rPr>
                <w:rFonts w:ascii="Arial" w:hAnsi="Arial" w:cs="Arial"/>
              </w:rPr>
            </w:pPr>
            <w:r w:rsidRPr="00870B95">
              <w:rPr>
                <w:rFonts w:ascii="Arial" w:hAnsi="Arial" w:cs="Arial"/>
              </w:rPr>
              <w:t xml:space="preserve">Aktualizacja programu pozwoli na prowadzenie regionalnej polityki rozwoju ekonomii społecznej w oparciu o bieżące dane. </w:t>
            </w:r>
          </w:p>
        </w:tc>
      </w:tr>
    </w:tbl>
    <w:p w:rsidR="00870B95" w:rsidRPr="009B6853" w:rsidRDefault="00870B95" w:rsidP="00870B9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387"/>
        <w:gridCol w:w="3108"/>
        <w:gridCol w:w="2156"/>
        <w:gridCol w:w="5569"/>
      </w:tblGrid>
      <w:tr w:rsidR="00870B95" w:rsidRPr="009B6853" w:rsidTr="00870B95">
        <w:trPr>
          <w:trHeight w:val="362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870B95" w:rsidRPr="009B6853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853">
              <w:rPr>
                <w:rFonts w:ascii="Arial" w:hAnsi="Arial" w:cs="Arial"/>
                <w:b/>
                <w:sz w:val="18"/>
                <w:szCs w:val="18"/>
              </w:rPr>
              <w:t>PODPIS OSOBY UPOWAŻNIONEJ DO PODEJMOWANIA DECYZJI W ZAKRESIE PLANU DZIAŁANIA</w:t>
            </w:r>
          </w:p>
        </w:tc>
      </w:tr>
      <w:tr w:rsidR="00870B95" w:rsidRPr="009B6853" w:rsidTr="00870B95">
        <w:trPr>
          <w:trHeight w:val="1116"/>
        </w:trPr>
        <w:tc>
          <w:tcPr>
            <w:tcW w:w="119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70B95" w:rsidRPr="009B6853" w:rsidRDefault="00870B95" w:rsidP="00F36F9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853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1093" w:type="pct"/>
            <w:tcBorders>
              <w:bottom w:val="single" w:sz="12" w:space="0" w:color="auto"/>
            </w:tcBorders>
            <w:vAlign w:val="center"/>
          </w:tcPr>
          <w:p w:rsidR="00870B95" w:rsidRPr="009B6853" w:rsidRDefault="00870B95" w:rsidP="00F36F9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70B95" w:rsidRPr="009B6853" w:rsidRDefault="00870B95" w:rsidP="00F36F9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853"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1958" w:type="pct"/>
            <w:tcBorders>
              <w:bottom w:val="single" w:sz="12" w:space="0" w:color="auto"/>
            </w:tcBorders>
            <w:vAlign w:val="center"/>
          </w:tcPr>
          <w:p w:rsidR="00870B95" w:rsidRPr="009B6853" w:rsidRDefault="00870B95" w:rsidP="00F36F9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B95" w:rsidRPr="009B6853" w:rsidTr="00870B95">
        <w:trPr>
          <w:trHeight w:val="36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0B95" w:rsidRPr="009B6853" w:rsidRDefault="00870B95" w:rsidP="00F36F9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853">
              <w:rPr>
                <w:rFonts w:ascii="Arial" w:hAnsi="Arial" w:cs="Arial"/>
                <w:b/>
                <w:sz w:val="18"/>
                <w:szCs w:val="18"/>
              </w:rPr>
              <w:t xml:space="preserve">DATA ZATWIERDZENIA PLANU DZIAŁANIA ALBO FISZKI PROJEKTU POZAKONKURSOWEGO </w:t>
            </w:r>
            <w:r w:rsidRPr="009B6853">
              <w:rPr>
                <w:rFonts w:ascii="Arial" w:hAnsi="Arial" w:cs="Arial"/>
                <w:b/>
                <w:sz w:val="18"/>
                <w:szCs w:val="18"/>
              </w:rPr>
              <w:br/>
              <w:t>I IDENTYFIKACJI PROJEKTÓW POZAKONKURSOWYCH, KTÓRYCH FISZKI ZAWARTO W PLANIE DZIAŁANIA</w:t>
            </w:r>
          </w:p>
          <w:p w:rsidR="00870B95" w:rsidRPr="009B6853" w:rsidRDefault="00870B95" w:rsidP="00F36F94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B6853">
              <w:rPr>
                <w:rFonts w:ascii="Arial" w:hAnsi="Arial" w:cs="Arial"/>
                <w:i/>
                <w:sz w:val="18"/>
                <w:szCs w:val="18"/>
              </w:rPr>
              <w:t xml:space="preserve">(wypełnia Instytucja Zarządzająca RPO WP, wprowadzając Plan działania jako załącznik do Szczegółowego Opisu Osi Priorytetowych RPO WP) </w:t>
            </w:r>
          </w:p>
        </w:tc>
      </w:tr>
      <w:tr w:rsidR="00870B95" w:rsidRPr="009B6853" w:rsidTr="00870B95">
        <w:trPr>
          <w:trHeight w:val="1116"/>
        </w:trPr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70B95" w:rsidRPr="009B6853" w:rsidRDefault="00870B95" w:rsidP="00F36F9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0B95" w:rsidRDefault="00870B95" w:rsidP="002517D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870B95" w:rsidSect="00E126C5">
      <w:headerReference w:type="default" r:id="rId11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14" w:rsidRDefault="00301414" w:rsidP="00397236">
      <w:pPr>
        <w:spacing w:after="0" w:line="240" w:lineRule="auto"/>
      </w:pPr>
      <w:r>
        <w:separator/>
      </w:r>
    </w:p>
  </w:endnote>
  <w:endnote w:type="continuationSeparator" w:id="0">
    <w:p w:rsidR="00301414" w:rsidRDefault="00301414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5" w:rsidRDefault="00924980">
    <w:pPr>
      <w:pStyle w:val="Stopka"/>
      <w:jc w:val="right"/>
    </w:pPr>
    <w:r>
      <w:fldChar w:fldCharType="begin"/>
    </w:r>
    <w:r w:rsidR="00870B95">
      <w:instrText>PAGE   \* MERGEFORMAT</w:instrText>
    </w:r>
    <w:r>
      <w:fldChar w:fldCharType="separate"/>
    </w:r>
    <w:r w:rsidR="0097056B">
      <w:rPr>
        <w:noProof/>
      </w:rPr>
      <w:t>2</w:t>
    </w:r>
    <w:r>
      <w:fldChar w:fldCharType="end"/>
    </w:r>
  </w:p>
  <w:p w:rsidR="00870B95" w:rsidRDefault="00870B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74"/>
      <w:docPartObj>
        <w:docPartGallery w:val="Page Numbers (Bottom of Page)"/>
        <w:docPartUnique/>
      </w:docPartObj>
    </w:sdtPr>
    <w:sdtContent>
      <w:p w:rsidR="0097056B" w:rsidRDefault="0097056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056B" w:rsidRDefault="009705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14" w:rsidRDefault="00301414" w:rsidP="00397236">
      <w:pPr>
        <w:spacing w:after="0" w:line="240" w:lineRule="auto"/>
      </w:pPr>
      <w:r>
        <w:separator/>
      </w:r>
    </w:p>
  </w:footnote>
  <w:footnote w:type="continuationSeparator" w:id="0">
    <w:p w:rsidR="00301414" w:rsidRDefault="00301414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5" w:rsidRPr="007420FB" w:rsidRDefault="00870B95" w:rsidP="007420FB">
    <w:pPr>
      <w:spacing w:line="240" w:lineRule="auto"/>
      <w:jc w:val="right"/>
      <w:rPr>
        <w:rFonts w:ascii="Arial" w:hAnsi="Arial" w:cs="Arial"/>
      </w:rPr>
    </w:pPr>
    <w:r w:rsidRPr="008477F3">
      <w:rPr>
        <w:rFonts w:ascii="Arial" w:hAnsi="Arial" w:cs="Arial"/>
        <w:i/>
        <w:sz w:val="18"/>
        <w:szCs w:val="18"/>
      </w:rPr>
      <w:t>Załącznik nr 4  do projektu Szczegółowego opisu osi priorytetowych RPO WP 2014-2020</w:t>
    </w:r>
    <w:r w:rsidRPr="008477F3">
      <w:rPr>
        <w:rFonts w:ascii="Arial" w:hAnsi="Arial" w:cs="Arial"/>
        <w:sz w:val="16"/>
        <w:szCs w:val="16"/>
        <w:lang w:eastAsia="pl-PL"/>
      </w:rPr>
      <w:t xml:space="preserve"> </w:t>
    </w:r>
    <w:r w:rsidRPr="008477F3">
      <w:rPr>
        <w:rFonts w:ascii="Arial" w:hAnsi="Arial" w:cs="Arial"/>
        <w:sz w:val="16"/>
        <w:szCs w:val="16"/>
        <w:lang w:eastAsia="pl-PL"/>
      </w:rPr>
      <w:br/>
    </w:r>
    <w:r w:rsidRPr="008477F3">
      <w:rPr>
        <w:rFonts w:ascii="Arial" w:hAnsi="Arial" w:cs="Arial"/>
        <w:i/>
        <w:iCs/>
        <w:sz w:val="18"/>
        <w:szCs w:val="18"/>
      </w:rPr>
      <w:t>w zakresie Osi VII - Regionalny Rynek Pracy (z wyłączeniem Działania 7.2 Poprawa sytuacji osób bezrobotnych na rynku pracy – projekty pozakonkursowe PUP), Osi VIII – Integracja społeczna oraz Osi IX – Jakość edukacji i kompetencji w regionie,</w:t>
    </w:r>
    <w:r w:rsidRPr="008477F3">
      <w:rPr>
        <w:rFonts w:ascii="Arial" w:hAnsi="Arial" w:cs="Arial"/>
        <w:i/>
        <w:sz w:val="18"/>
        <w:szCs w:val="18"/>
      </w:rPr>
      <w:t xml:space="preserve"> </w:t>
    </w:r>
    <w:r w:rsidRPr="008477F3">
      <w:rPr>
        <w:rFonts w:ascii="Arial" w:hAnsi="Arial" w:cs="Arial"/>
        <w:i/>
        <w:sz w:val="18"/>
        <w:szCs w:val="18"/>
      </w:rPr>
      <w:br/>
      <w:t xml:space="preserve"> lipiec 2015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05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</w:abstractNum>
  <w:abstractNum w:abstractNumId="2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7E6F"/>
    <w:multiLevelType w:val="hybridMultilevel"/>
    <w:tmpl w:val="7C089FB2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340C0001"/>
    <w:multiLevelType w:val="hybridMultilevel"/>
    <w:tmpl w:val="62EA223A"/>
    <w:lvl w:ilvl="0" w:tplc="F08CE0B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6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82E94"/>
    <w:multiLevelType w:val="hybridMultilevel"/>
    <w:tmpl w:val="B830B9A8"/>
    <w:lvl w:ilvl="0" w:tplc="0054D1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4514D"/>
    <w:rsid w:val="000724E8"/>
    <w:rsid w:val="000A089C"/>
    <w:rsid w:val="000C37EE"/>
    <w:rsid w:val="00100604"/>
    <w:rsid w:val="0011212F"/>
    <w:rsid w:val="00130517"/>
    <w:rsid w:val="00157FC4"/>
    <w:rsid w:val="00197C35"/>
    <w:rsid w:val="001D7674"/>
    <w:rsid w:val="00200185"/>
    <w:rsid w:val="00250AD2"/>
    <w:rsid w:val="002517D0"/>
    <w:rsid w:val="002573AE"/>
    <w:rsid w:val="0029486D"/>
    <w:rsid w:val="00296558"/>
    <w:rsid w:val="002C3565"/>
    <w:rsid w:val="002C62EA"/>
    <w:rsid w:val="002C76EB"/>
    <w:rsid w:val="00301414"/>
    <w:rsid w:val="0032197B"/>
    <w:rsid w:val="00334E4B"/>
    <w:rsid w:val="003856BD"/>
    <w:rsid w:val="00397236"/>
    <w:rsid w:val="003B7FA1"/>
    <w:rsid w:val="003D4CE0"/>
    <w:rsid w:val="003F2AE8"/>
    <w:rsid w:val="00425781"/>
    <w:rsid w:val="00445D56"/>
    <w:rsid w:val="00476B6E"/>
    <w:rsid w:val="00476DFD"/>
    <w:rsid w:val="004A373E"/>
    <w:rsid w:val="004D58AB"/>
    <w:rsid w:val="004E0056"/>
    <w:rsid w:val="004F5C5B"/>
    <w:rsid w:val="00503691"/>
    <w:rsid w:val="00553BA6"/>
    <w:rsid w:val="00591E20"/>
    <w:rsid w:val="005A21E6"/>
    <w:rsid w:val="005B259D"/>
    <w:rsid w:val="005C484F"/>
    <w:rsid w:val="00627743"/>
    <w:rsid w:val="00670743"/>
    <w:rsid w:val="00674A0C"/>
    <w:rsid w:val="006A219A"/>
    <w:rsid w:val="006C1088"/>
    <w:rsid w:val="006D3411"/>
    <w:rsid w:val="00793E46"/>
    <w:rsid w:val="00795763"/>
    <w:rsid w:val="007B2B19"/>
    <w:rsid w:val="007E7CB3"/>
    <w:rsid w:val="0083789D"/>
    <w:rsid w:val="00870B95"/>
    <w:rsid w:val="008B27CE"/>
    <w:rsid w:val="008E77E1"/>
    <w:rsid w:val="009031D6"/>
    <w:rsid w:val="00905BA4"/>
    <w:rsid w:val="009079E8"/>
    <w:rsid w:val="00920D51"/>
    <w:rsid w:val="00924980"/>
    <w:rsid w:val="00933E16"/>
    <w:rsid w:val="0097056B"/>
    <w:rsid w:val="00A21FA4"/>
    <w:rsid w:val="00A400CA"/>
    <w:rsid w:val="00A6692F"/>
    <w:rsid w:val="00A713F9"/>
    <w:rsid w:val="00A73E61"/>
    <w:rsid w:val="00AA4687"/>
    <w:rsid w:val="00AA7864"/>
    <w:rsid w:val="00B001B4"/>
    <w:rsid w:val="00C87773"/>
    <w:rsid w:val="00CE0254"/>
    <w:rsid w:val="00D66037"/>
    <w:rsid w:val="00D719EE"/>
    <w:rsid w:val="00DB6974"/>
    <w:rsid w:val="00DC4DC8"/>
    <w:rsid w:val="00DE040D"/>
    <w:rsid w:val="00E126C5"/>
    <w:rsid w:val="00F26AEB"/>
    <w:rsid w:val="00F82917"/>
    <w:rsid w:val="00F868DF"/>
    <w:rsid w:val="00F91672"/>
    <w:rsid w:val="00F91E32"/>
    <w:rsid w:val="00F961C2"/>
    <w:rsid w:val="00FC1036"/>
    <w:rsid w:val="00FC4562"/>
    <w:rsid w:val="00FD7042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AEB"/>
  </w:style>
  <w:style w:type="paragraph" w:styleId="Nagwek2">
    <w:name w:val="heading 2"/>
    <w:basedOn w:val="Normalny"/>
    <w:next w:val="Normalny"/>
    <w:link w:val="Nagwek2Znak"/>
    <w:uiPriority w:val="99"/>
    <w:qFormat/>
    <w:rsid w:val="00870B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578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781"/>
    <w:pPr>
      <w:spacing w:after="16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781"/>
    <w:rPr>
      <w:rFonts w:eastAsiaTheme="minorEastAsia"/>
      <w:sz w:val="20"/>
      <w:szCs w:val="20"/>
      <w:lang w:eastAsia="zh-TW"/>
    </w:rPr>
  </w:style>
  <w:style w:type="character" w:customStyle="1" w:styleId="Nagwek2Znak">
    <w:name w:val="Nagłówek 2 Znak"/>
    <w:basedOn w:val="Domylnaczcionkaakapitu"/>
    <w:link w:val="Nagwek2"/>
    <w:uiPriority w:val="99"/>
    <w:rsid w:val="00870B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9">
    <w:name w:val="Style19"/>
    <w:basedOn w:val="Normalny"/>
    <w:uiPriority w:val="99"/>
    <w:rsid w:val="00870B95"/>
    <w:pPr>
      <w:widowControl w:val="0"/>
      <w:autoSpaceDE w:val="0"/>
      <w:autoSpaceDN w:val="0"/>
      <w:adjustRightInd w:val="0"/>
      <w:spacing w:after="0" w:line="370" w:lineRule="exact"/>
      <w:ind w:hanging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870B95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2A27-38DE-43A0-9CD0-47D92621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1457</Words>
  <Characters>8746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2</cp:revision>
  <cp:lastPrinted>2015-09-07T06:03:00Z</cp:lastPrinted>
  <dcterms:created xsi:type="dcterms:W3CDTF">2015-09-07T07:03:00Z</dcterms:created>
  <dcterms:modified xsi:type="dcterms:W3CDTF">2015-09-07T07:03:00Z</dcterms:modified>
</cp:coreProperties>
</file>