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29610149" w:displacedByCustomXml="next"/>
    <w:bookmarkEnd w:id="0" w:displacedByCustomXml="next"/>
    <w:sdt>
      <w:sdtPr>
        <w:rPr>
          <w:rFonts w:asciiTheme="majorHAnsi" w:eastAsiaTheme="majorEastAsia" w:hAnsiTheme="majorHAnsi" w:cstheme="majorBidi"/>
          <w:iCs/>
          <w:caps/>
          <w:color w:val="000000" w:themeColor="text1"/>
          <w:spacing w:val="20"/>
          <w:szCs w:val="24"/>
        </w:rPr>
        <w:id w:val="-1361426653"/>
        <w:docPartObj>
          <w:docPartGallery w:val="Cover Pages"/>
          <w:docPartUnique/>
        </w:docPartObj>
      </w:sdtPr>
      <w:sdtEndPr>
        <w:rPr>
          <w:rFonts w:ascii="Calibri Light" w:eastAsiaTheme="minorHAnsi" w:hAnsi="Calibri Light" w:cstheme="minorBidi"/>
          <w:iCs w:val="0"/>
          <w:caps w:val="0"/>
          <w:color w:val="auto"/>
          <w:spacing w:val="0"/>
          <w:szCs w:val="22"/>
        </w:rPr>
      </w:sdtEndPr>
      <w:sdtContent>
        <w:p w14:paraId="24464517" w14:textId="39BDA68D" w:rsidR="00DC70E0" w:rsidRDefault="00DC70E0" w:rsidP="00C44409">
          <w:pPr>
            <w:jc w:val="center"/>
            <w:rPr>
              <w:rFonts w:asciiTheme="majorHAnsi" w:eastAsiaTheme="majorEastAsia" w:hAnsiTheme="majorHAnsi" w:cstheme="majorBidi"/>
              <w:iCs/>
              <w:caps/>
              <w:color w:val="000000" w:themeColor="text1"/>
              <w:spacing w:val="20"/>
              <w:szCs w:val="24"/>
            </w:rPr>
          </w:pPr>
          <w:r w:rsidRPr="007549E6">
            <w:rPr>
              <w:noProof/>
              <w:lang w:eastAsia="pl-PL"/>
            </w:rPr>
            <w:drawing>
              <wp:anchor distT="0" distB="0" distL="114300" distR="114300" simplePos="0" relativeHeight="251683840" behindDoc="0" locked="0" layoutInCell="1" allowOverlap="1" wp14:anchorId="397B0656" wp14:editId="6194CCAE">
                <wp:simplePos x="0" y="0"/>
                <wp:positionH relativeFrom="column">
                  <wp:posOffset>-3810</wp:posOffset>
                </wp:positionH>
                <wp:positionV relativeFrom="paragraph">
                  <wp:posOffset>709295</wp:posOffset>
                </wp:positionV>
                <wp:extent cx="5759680" cy="4704573"/>
                <wp:effectExtent l="0" t="0" r="0" b="1270"/>
                <wp:wrapSquare wrapText="bothSides"/>
                <wp:docPr id="20" name="Obraz 20">
                  <a:extLst xmlns:a="http://schemas.openxmlformats.org/drawingml/2006/main">
                    <a:ext uri="{FF2B5EF4-FFF2-40B4-BE49-F238E27FC236}">
                      <a16:creationId xmlns:a16="http://schemas.microsoft.com/office/drawing/2014/main" id="{34A30460-56D6-8B57-3B0C-BAC80386FCE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a:extLst>
                            <a:ext uri="{FF2B5EF4-FFF2-40B4-BE49-F238E27FC236}">
                              <a16:creationId xmlns:a16="http://schemas.microsoft.com/office/drawing/2014/main" id="{34A30460-56D6-8B57-3B0C-BAC80386FCEF}"/>
                            </a:ext>
                            <a:ext uri="{C183D7F6-B498-43B3-948B-1728B52AA6E4}">
                              <adec:decorative xmlns:adec="http://schemas.microsoft.com/office/drawing/2017/decorative" val="1"/>
                            </a:ext>
                          </a:extLst>
                        </pic:cNvPr>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a:xfrm>
                          <a:off x="0" y="0"/>
                          <a:ext cx="5759680" cy="4704573"/>
                        </a:xfrm>
                        <a:custGeom>
                          <a:avLst/>
                          <a:gdLst/>
                          <a:ahLst/>
                          <a:cxnLst/>
                          <a:rect l="l" t="t" r="r" b="b"/>
                          <a:pathLst>
                            <a:path w="5531320" h="4424065">
                              <a:moveTo>
                                <a:pt x="4292328" y="3931444"/>
                              </a:moveTo>
                              <a:cubicBezTo>
                                <a:pt x="3830135" y="4131325"/>
                                <a:pt x="3346708" y="4259111"/>
                                <a:pt x="2855653" y="4364392"/>
                              </a:cubicBezTo>
                              <a:lnTo>
                                <a:pt x="2855525" y="4364392"/>
                              </a:lnTo>
                              <a:cubicBezTo>
                                <a:pt x="3386634" y="4394018"/>
                                <a:pt x="3853531" y="4210158"/>
                                <a:pt x="4292328" y="3931444"/>
                              </a:cubicBezTo>
                              <a:close/>
                              <a:moveTo>
                                <a:pt x="4302118" y="3923561"/>
                              </a:moveTo>
                              <a:lnTo>
                                <a:pt x="4301102" y="3924959"/>
                              </a:lnTo>
                              <a:lnTo>
                                <a:pt x="4302881" y="3924959"/>
                              </a:lnTo>
                              <a:close/>
                              <a:moveTo>
                                <a:pt x="3885572" y="334733"/>
                              </a:moveTo>
                              <a:cubicBezTo>
                                <a:pt x="4046889" y="406840"/>
                                <a:pt x="4203653" y="488713"/>
                                <a:pt x="4355013" y="579880"/>
                              </a:cubicBezTo>
                              <a:cubicBezTo>
                                <a:pt x="4662082" y="768063"/>
                                <a:pt x="4933803" y="995790"/>
                                <a:pt x="5144619" y="1290779"/>
                              </a:cubicBezTo>
                              <a:cubicBezTo>
                                <a:pt x="5314365" y="1528042"/>
                                <a:pt x="5426258" y="1789591"/>
                                <a:pt x="5468598" y="2088522"/>
                              </a:cubicBezTo>
                              <a:cubicBezTo>
                                <a:pt x="5479330" y="2001424"/>
                                <a:pt x="5480182" y="1913385"/>
                                <a:pt x="5471141" y="1826083"/>
                              </a:cubicBezTo>
                              <a:cubicBezTo>
                                <a:pt x="5455337" y="1662962"/>
                                <a:pt x="5406307" y="1504799"/>
                                <a:pt x="5327080" y="1361348"/>
                              </a:cubicBezTo>
                              <a:cubicBezTo>
                                <a:pt x="5206160" y="1140233"/>
                                <a:pt x="5033362" y="965782"/>
                                <a:pt x="4833354" y="816507"/>
                              </a:cubicBezTo>
                              <a:cubicBezTo>
                                <a:pt x="4597235" y="640276"/>
                                <a:pt x="4336322" y="509438"/>
                                <a:pt x="4063457" y="400724"/>
                              </a:cubicBezTo>
                              <a:cubicBezTo>
                                <a:pt x="4033360" y="388607"/>
                                <a:pt x="4003060" y="376909"/>
                                <a:pt x="3972544" y="365631"/>
                              </a:cubicBezTo>
                              <a:cubicBezTo>
                                <a:pt x="3943680" y="354950"/>
                                <a:pt x="3914563" y="345033"/>
                                <a:pt x="3885572" y="334733"/>
                              </a:cubicBezTo>
                              <a:close/>
                              <a:moveTo>
                                <a:pt x="3865737" y="329520"/>
                              </a:moveTo>
                              <a:cubicBezTo>
                                <a:pt x="3865737" y="329520"/>
                                <a:pt x="3865737" y="330410"/>
                                <a:pt x="3866500" y="330537"/>
                              </a:cubicBezTo>
                              <a:lnTo>
                                <a:pt x="3869806" y="330156"/>
                              </a:lnTo>
                              <a:close/>
                              <a:moveTo>
                                <a:pt x="2219772" y="85645"/>
                              </a:moveTo>
                              <a:cubicBezTo>
                                <a:pt x="2206943" y="84005"/>
                                <a:pt x="2193910" y="85264"/>
                                <a:pt x="2181627" y="89333"/>
                              </a:cubicBezTo>
                              <a:cubicBezTo>
                                <a:pt x="1932920" y="125113"/>
                                <a:pt x="1690800" y="197118"/>
                                <a:pt x="1462972" y="303073"/>
                              </a:cubicBezTo>
                              <a:cubicBezTo>
                                <a:pt x="971789" y="529528"/>
                                <a:pt x="578130" y="865460"/>
                                <a:pt x="308698" y="1338461"/>
                              </a:cubicBezTo>
                              <a:cubicBezTo>
                                <a:pt x="180225" y="1561852"/>
                                <a:pt x="97653" y="1808638"/>
                                <a:pt x="65840" y="2064364"/>
                              </a:cubicBezTo>
                              <a:cubicBezTo>
                                <a:pt x="71943" y="2050505"/>
                                <a:pt x="77284" y="2036391"/>
                                <a:pt x="82115" y="2022150"/>
                              </a:cubicBezTo>
                              <a:cubicBezTo>
                                <a:pt x="170104" y="1763653"/>
                                <a:pt x="279580" y="1515073"/>
                                <a:pt x="423261" y="1282260"/>
                              </a:cubicBezTo>
                              <a:cubicBezTo>
                                <a:pt x="630770" y="945565"/>
                                <a:pt x="895371" y="664944"/>
                                <a:pt x="1231812" y="454001"/>
                              </a:cubicBezTo>
                              <a:cubicBezTo>
                                <a:pt x="1535193" y="263783"/>
                                <a:pt x="1866802" y="149729"/>
                                <a:pt x="2219772" y="85645"/>
                              </a:cubicBezTo>
                              <a:close/>
                              <a:moveTo>
                                <a:pt x="2612541" y="836"/>
                              </a:moveTo>
                              <a:cubicBezTo>
                                <a:pt x="2715914" y="-4250"/>
                                <a:pt x="2831240" y="14695"/>
                                <a:pt x="2946311" y="35548"/>
                              </a:cubicBezTo>
                              <a:cubicBezTo>
                                <a:pt x="3291652" y="98106"/>
                                <a:pt x="3631144" y="182915"/>
                                <a:pt x="3961100" y="303581"/>
                              </a:cubicBezTo>
                              <a:cubicBezTo>
                                <a:pt x="4278341" y="419543"/>
                                <a:pt x="4581341" y="563350"/>
                                <a:pt x="4854588" y="764502"/>
                              </a:cubicBezTo>
                              <a:cubicBezTo>
                                <a:pt x="5067438" y="921152"/>
                                <a:pt x="5250408" y="1105521"/>
                                <a:pt x="5377813" y="1339732"/>
                              </a:cubicBezTo>
                              <a:cubicBezTo>
                                <a:pt x="5459812" y="1489986"/>
                                <a:pt x="5510304" y="1655396"/>
                                <a:pt x="5526198" y="1825829"/>
                              </a:cubicBezTo>
                              <a:cubicBezTo>
                                <a:pt x="5538277" y="1951327"/>
                                <a:pt x="5527342" y="2074917"/>
                                <a:pt x="5510558" y="2199398"/>
                              </a:cubicBezTo>
                              <a:cubicBezTo>
                                <a:pt x="5502967" y="2266991"/>
                                <a:pt x="5502713" y="2335195"/>
                                <a:pt x="5509796" y="2402839"/>
                              </a:cubicBezTo>
                              <a:cubicBezTo>
                                <a:pt x="5534208" y="2664197"/>
                                <a:pt x="5468472" y="2926051"/>
                                <a:pt x="5323520" y="3144890"/>
                              </a:cubicBezTo>
                              <a:cubicBezTo>
                                <a:pt x="5201340" y="3332234"/>
                                <a:pt x="5041042" y="3491719"/>
                                <a:pt x="4853062" y="3612932"/>
                              </a:cubicBezTo>
                              <a:cubicBezTo>
                                <a:pt x="4671110" y="3732072"/>
                                <a:pt x="4498566" y="3864563"/>
                                <a:pt x="4316359" y="3982940"/>
                              </a:cubicBezTo>
                              <a:cubicBezTo>
                                <a:pt x="4019717" y="4175573"/>
                                <a:pt x="3701077" y="4317347"/>
                                <a:pt x="3352557" y="4386771"/>
                              </a:cubicBezTo>
                              <a:cubicBezTo>
                                <a:pt x="3160954" y="4425590"/>
                                <a:pt x="2964456" y="4434173"/>
                                <a:pt x="2770207" y="4412201"/>
                              </a:cubicBezTo>
                              <a:cubicBezTo>
                                <a:pt x="2685525" y="4402537"/>
                                <a:pt x="2599953" y="4402410"/>
                                <a:pt x="2514889" y="4393637"/>
                              </a:cubicBezTo>
                              <a:cubicBezTo>
                                <a:pt x="2307137" y="4370851"/>
                                <a:pt x="2102209" y="4327277"/>
                                <a:pt x="1903167" y="4263562"/>
                              </a:cubicBezTo>
                              <a:cubicBezTo>
                                <a:pt x="1560623" y="4156119"/>
                                <a:pt x="1238932" y="4006972"/>
                                <a:pt x="948393" y="3794249"/>
                              </a:cubicBezTo>
                              <a:cubicBezTo>
                                <a:pt x="647554" y="3573897"/>
                                <a:pt x="396813" y="3308660"/>
                                <a:pt x="223634" y="2975526"/>
                              </a:cubicBezTo>
                              <a:cubicBezTo>
                                <a:pt x="129454" y="2796370"/>
                                <a:pt x="67150" y="2602198"/>
                                <a:pt x="39520" y="2401695"/>
                              </a:cubicBezTo>
                              <a:cubicBezTo>
                                <a:pt x="34510" y="2367555"/>
                                <a:pt x="26729" y="2333872"/>
                                <a:pt x="16252" y="2300991"/>
                              </a:cubicBezTo>
                              <a:cubicBezTo>
                                <a:pt x="-9179" y="2218598"/>
                                <a:pt x="-24" y="2135695"/>
                                <a:pt x="11801" y="2053556"/>
                              </a:cubicBezTo>
                              <a:cubicBezTo>
                                <a:pt x="93686" y="1480615"/>
                                <a:pt x="377868" y="1021983"/>
                                <a:pt x="812850" y="651084"/>
                              </a:cubicBezTo>
                              <a:cubicBezTo>
                                <a:pt x="1176755" y="340201"/>
                                <a:pt x="1598260" y="146042"/>
                                <a:pt x="2066810" y="52586"/>
                              </a:cubicBezTo>
                              <a:cubicBezTo>
                                <a:pt x="2154544" y="35039"/>
                                <a:pt x="2243041" y="23087"/>
                                <a:pt x="2332046" y="14441"/>
                              </a:cubicBezTo>
                              <a:cubicBezTo>
                                <a:pt x="2421052" y="5794"/>
                                <a:pt x="2508913" y="2107"/>
                                <a:pt x="2612541" y="836"/>
                              </a:cubicBezTo>
                              <a:close/>
                            </a:path>
                          </a:pathLst>
                        </a:custGeom>
                      </pic:spPr>
                    </pic:pic>
                  </a:graphicData>
                </a:graphic>
                <wp14:sizeRelH relativeFrom="page">
                  <wp14:pctWidth>0</wp14:pctWidth>
                </wp14:sizeRelH>
                <wp14:sizeRelV relativeFrom="page">
                  <wp14:pctHeight>0</wp14:pctHeight>
                </wp14:sizeRelV>
              </wp:anchor>
            </w:drawing>
          </w:r>
          <w:r w:rsidRPr="00BE22E6">
            <w:rPr>
              <w:noProof/>
              <w:lang w:eastAsia="pl-PL"/>
            </w:rPr>
            <w:drawing>
              <wp:inline distT="0" distB="0" distL="0" distR="0" wp14:anchorId="4724E4B4" wp14:editId="519DF82A">
                <wp:extent cx="5760085" cy="420370"/>
                <wp:effectExtent l="0" t="0" r="0" b="0"/>
                <wp:docPr id="1026" name="Picture 2" descr="Rysunek z logotypami unijnymi.">
                  <a:extLst xmlns:a="http://schemas.openxmlformats.org/drawingml/2006/main">
                    <a:ext uri="{FF2B5EF4-FFF2-40B4-BE49-F238E27FC236}">
                      <a16:creationId xmlns:a16="http://schemas.microsoft.com/office/drawing/2014/main" id="{770C36BB-7D64-DF9E-A172-34712781D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ysunek z logotypami unijnymi.">
                          <a:extLst>
                            <a:ext uri="{FF2B5EF4-FFF2-40B4-BE49-F238E27FC236}">
                              <a16:creationId xmlns:a16="http://schemas.microsoft.com/office/drawing/2014/main" id="{770C36BB-7D64-DF9E-A172-34712781D0EA}"/>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85" cy="420370"/>
                        </a:xfrm>
                        <a:prstGeom prst="rect">
                          <a:avLst/>
                        </a:prstGeom>
                        <a:noFill/>
                      </pic:spPr>
                    </pic:pic>
                  </a:graphicData>
                </a:graphic>
              </wp:inline>
            </w:drawing>
          </w:r>
          <w:r w:rsidR="00F51F84">
            <w:rPr>
              <w:rFonts w:asciiTheme="majorHAnsi" w:eastAsiaTheme="majorEastAsia" w:hAnsiTheme="majorHAnsi" w:cstheme="majorBidi"/>
              <w:iCs/>
              <w:caps/>
              <w:color w:val="000000" w:themeColor="text1"/>
              <w:spacing w:val="20"/>
              <w:szCs w:val="24"/>
            </w:rPr>
            <w:t xml:space="preserve">  </w:t>
          </w:r>
        </w:p>
        <w:sdt>
          <w:sdtPr>
            <w:rPr>
              <w:rFonts w:asciiTheme="majorHAnsi" w:eastAsiaTheme="majorEastAsia" w:hAnsiTheme="majorHAnsi" w:cstheme="majorBidi"/>
              <w:iCs/>
              <w:caps/>
              <w:color w:val="000000" w:themeColor="text1"/>
              <w:spacing w:val="20"/>
              <w:szCs w:val="24"/>
            </w:rPr>
            <w:id w:val="-1301994976"/>
            <w:docPartObj>
              <w:docPartGallery w:val="Cover Pages"/>
              <w:docPartUnique/>
            </w:docPartObj>
          </w:sdtPr>
          <w:sdtEndPr>
            <w:rPr>
              <w:rFonts w:ascii="Calibri Light" w:eastAsiaTheme="minorHAnsi" w:hAnsi="Calibri Light" w:cstheme="minorBidi"/>
              <w:iCs w:val="0"/>
              <w:caps w:val="0"/>
              <w:color w:val="auto"/>
              <w:spacing w:val="0"/>
              <w:szCs w:val="22"/>
            </w:rPr>
          </w:sdtEndPr>
          <w:sdtContent>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952"/>
              </w:tblGrid>
              <w:tr w:rsidR="00DC70E0" w14:paraId="086DC20A" w14:textId="77777777" w:rsidTr="00DC70E0">
                <w:tc>
                  <w:tcPr>
                    <w:tcW w:w="3119" w:type="dxa"/>
                  </w:tcPr>
                  <w:p w14:paraId="36992A29" w14:textId="2FB2F19E" w:rsidR="00DC70E0" w:rsidRDefault="00DC70E0" w:rsidP="00C44409">
                    <w:r w:rsidRPr="00542D43">
                      <w:rPr>
                        <w:noProof/>
                        <w:lang w:eastAsia="pl-PL"/>
                      </w:rPr>
                      <w:drawing>
                        <wp:inline distT="0" distB="0" distL="0" distR="0" wp14:anchorId="323B904C" wp14:editId="321B7D57">
                          <wp:extent cx="1314450" cy="536675"/>
                          <wp:effectExtent l="0" t="0" r="0" b="0"/>
                          <wp:docPr id="49" name="Obraz 49" descr="Logo Wolański sp. z 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Logo Wolański sp. z o.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26897" cy="541757"/>
                                  </a:xfrm>
                                  <a:prstGeom prst="rect">
                                    <a:avLst/>
                                  </a:prstGeom>
                                  <a:noFill/>
                                  <a:ln>
                                    <a:noFill/>
                                  </a:ln>
                                </pic:spPr>
                              </pic:pic>
                            </a:graphicData>
                          </a:graphic>
                        </wp:inline>
                      </w:drawing>
                    </w:r>
                  </w:p>
                </w:tc>
                <w:tc>
                  <w:tcPr>
                    <w:tcW w:w="5952" w:type="dxa"/>
                  </w:tcPr>
                  <w:p w14:paraId="07A32507" w14:textId="1AA87F70" w:rsidR="00DC70E0" w:rsidRPr="00DC70E0" w:rsidRDefault="00DC70E0" w:rsidP="00C97DB7">
                    <w:pPr>
                      <w:rPr>
                        <w:sz w:val="32"/>
                        <w:szCs w:val="32"/>
                      </w:rPr>
                    </w:pPr>
                    <w:bookmarkStart w:id="1" w:name="_Hlk129638516"/>
                    <w:r w:rsidRPr="007549E6">
                      <w:rPr>
                        <w:sz w:val="32"/>
                        <w:szCs w:val="32"/>
                      </w:rPr>
                      <w:t>Ocena wpływu RPO WP 2014-2020</w:t>
                    </w:r>
                    <w:r w:rsidRPr="007549E6">
                      <w:rPr>
                        <w:caps/>
                        <w:sz w:val="32"/>
                        <w:szCs w:val="32"/>
                      </w:rPr>
                      <w:br/>
                    </w:r>
                    <w:r w:rsidRPr="007549E6">
                      <w:rPr>
                        <w:sz w:val="32"/>
                        <w:szCs w:val="32"/>
                      </w:rPr>
                      <w:t>na efektywność systemu</w:t>
                    </w:r>
                    <w:r>
                      <w:rPr>
                        <w:sz w:val="32"/>
                        <w:szCs w:val="32"/>
                      </w:rPr>
                      <w:br/>
                    </w:r>
                    <w:r w:rsidRPr="007549E6">
                      <w:rPr>
                        <w:sz w:val="32"/>
                        <w:szCs w:val="32"/>
                      </w:rPr>
                      <w:t>transportowego regionu</w:t>
                    </w:r>
                  </w:p>
                  <w:bookmarkEnd w:id="1"/>
                  <w:p w14:paraId="328E7609" w14:textId="77777777" w:rsidR="00DC70E0" w:rsidRDefault="00DC70E0" w:rsidP="00EA7E08">
                    <w:pPr>
                      <w:rPr>
                        <w:sz w:val="32"/>
                        <w:szCs w:val="32"/>
                      </w:rPr>
                    </w:pPr>
                    <w:r>
                      <w:rPr>
                        <w:sz w:val="32"/>
                        <w:szCs w:val="32"/>
                      </w:rPr>
                      <w:t>Raport końcowy</w:t>
                    </w:r>
                  </w:p>
                  <w:p w14:paraId="18D04181" w14:textId="4F07B0B0" w:rsidR="00667279" w:rsidRPr="007549E6" w:rsidRDefault="00667279" w:rsidP="00C97DB7">
                    <w:pPr>
                      <w:rPr>
                        <w:sz w:val="32"/>
                        <w:szCs w:val="32"/>
                      </w:rPr>
                    </w:pPr>
                    <w:r>
                      <w:rPr>
                        <w:sz w:val="32"/>
                        <w:szCs w:val="32"/>
                      </w:rPr>
                      <w:t>Kwiecień 2023</w:t>
                    </w:r>
                  </w:p>
                </w:tc>
              </w:tr>
            </w:tbl>
            <w:p w14:paraId="75B9BABE" w14:textId="77777777" w:rsidR="00DC70E0" w:rsidRDefault="00DC70E0" w:rsidP="00C97DB7"/>
            <w:p w14:paraId="713E054E" w14:textId="77777777" w:rsidR="00DC70E0" w:rsidRPr="00DC70E0" w:rsidRDefault="00DC70E0" w:rsidP="00C97DB7">
              <w:pPr>
                <w:pStyle w:val="Stopka"/>
                <w:jc w:val="center"/>
                <w:rPr>
                  <w:sz w:val="22"/>
                </w:rPr>
              </w:pPr>
              <w:bookmarkStart w:id="2" w:name="_Hlk129638633"/>
              <w:r w:rsidRPr="00DC70E0">
                <w:rPr>
                  <w:sz w:val="22"/>
                </w:rPr>
                <w:t>Projekt współfinansowany ze środków Unii Europejskiej z Europejskiego Funduszu Społecznego</w:t>
              </w:r>
              <w:r w:rsidRPr="00DC70E0">
                <w:rPr>
                  <w:sz w:val="22"/>
                </w:rPr>
                <w:br/>
                <w:t xml:space="preserve"> w ramach Regionalnego Programu Operacyjnego Województwa Podkarpackiego na lata 2014-2020</w:t>
              </w:r>
            </w:p>
            <w:bookmarkEnd w:id="2"/>
            <w:p w14:paraId="735E6BF5" w14:textId="77777777" w:rsidR="00DC70E0" w:rsidRDefault="00DC70E0" w:rsidP="00C97DB7"/>
            <w:p w14:paraId="0A3E5B02" w14:textId="08608221" w:rsidR="00BC5C93" w:rsidRDefault="00BC5C93" w:rsidP="00C97DB7">
              <w:pPr>
                <w:rPr>
                  <w:rFonts w:asciiTheme="majorHAnsi" w:eastAsiaTheme="majorEastAsia" w:hAnsiTheme="majorHAnsi" w:cstheme="majorBidi"/>
                  <w:iCs/>
                  <w:caps/>
                  <w:color w:val="000000" w:themeColor="text1"/>
                  <w:spacing w:val="20"/>
                  <w:szCs w:val="24"/>
                </w:rPr>
              </w:pPr>
            </w:p>
            <w:sdt>
              <w:sdtPr>
                <w:rPr>
                  <w:rFonts w:asciiTheme="majorHAnsi" w:eastAsiaTheme="majorEastAsia" w:hAnsiTheme="majorHAnsi" w:cstheme="majorBidi"/>
                  <w:iCs/>
                  <w:caps/>
                  <w:color w:val="000000" w:themeColor="text1"/>
                  <w:spacing w:val="20"/>
                  <w:szCs w:val="24"/>
                </w:rPr>
                <w:id w:val="1740056961"/>
                <w:docPartObj>
                  <w:docPartGallery w:val="Cover Pages"/>
                  <w:docPartUnique/>
                </w:docPartObj>
              </w:sdtPr>
              <w:sdtEndPr>
                <w:rPr>
                  <w:rFonts w:ascii="Calibri Light" w:eastAsiaTheme="minorHAnsi" w:hAnsi="Calibri Light" w:cstheme="minorBidi"/>
                  <w:iCs w:val="0"/>
                  <w:caps w:val="0"/>
                  <w:color w:val="auto"/>
                  <w:spacing w:val="0"/>
                  <w:szCs w:val="22"/>
                </w:rPr>
              </w:sdtEndPr>
              <w:sdtContent>
                <w:p w14:paraId="2A2A1501" w14:textId="54DD6B9C" w:rsidR="00DC70E0" w:rsidRDefault="00DC70E0" w:rsidP="00C44409">
                  <w:pPr>
                    <w:rPr>
                      <w:rFonts w:asciiTheme="majorHAnsi" w:eastAsiaTheme="majorEastAsia" w:hAnsiTheme="majorHAnsi" w:cstheme="majorBidi"/>
                      <w:iCs/>
                      <w:caps/>
                      <w:color w:val="000000" w:themeColor="text1"/>
                      <w:spacing w:val="20"/>
                      <w:szCs w:val="24"/>
                    </w:rPr>
                  </w:pPr>
                </w:p>
                <w:sdt>
                  <w:sdtPr>
                    <w:rPr>
                      <w:rFonts w:asciiTheme="majorHAnsi" w:eastAsiaTheme="majorEastAsia" w:hAnsiTheme="majorHAnsi" w:cstheme="majorBidi"/>
                      <w:iCs/>
                      <w:caps/>
                      <w:color w:val="000000" w:themeColor="text1"/>
                      <w:spacing w:val="20"/>
                      <w:szCs w:val="24"/>
                    </w:rPr>
                    <w:id w:val="2129352077"/>
                    <w:docPartObj>
                      <w:docPartGallery w:val="Cover Pages"/>
                      <w:docPartUnique/>
                    </w:docPartObj>
                  </w:sdtPr>
                  <w:sdtEndPr>
                    <w:rPr>
                      <w:rFonts w:ascii="Calibri Light" w:eastAsiaTheme="minorHAnsi" w:hAnsi="Calibri Light" w:cstheme="minorBidi"/>
                      <w:iCs w:val="0"/>
                      <w:caps w:val="0"/>
                      <w:color w:val="auto"/>
                      <w:spacing w:val="0"/>
                      <w:szCs w:val="22"/>
                    </w:rPr>
                  </w:sdtEndPr>
                  <w:sdtContent>
                    <w:p w14:paraId="55037A4C" w14:textId="535352B5" w:rsidR="00CE3280" w:rsidRPr="00542D43" w:rsidRDefault="00FE551D" w:rsidP="00C44409">
                      <w:r>
                        <w:rPr>
                          <w:noProof/>
                          <w:lang w:eastAsia="pl-PL"/>
                        </w:rPr>
                        <w:t>Raport końcowy z badania ewaluacyjnego pn. „</w:t>
                      </w:r>
                      <w:r w:rsidRPr="00FE551D">
                        <w:rPr>
                          <w:noProof/>
                          <w:lang w:eastAsia="pl-PL"/>
                        </w:rPr>
                        <w:t>Ocena wpływu RPO WP 2014-2020 na efektywność systemu transportowego regionu</w:t>
                      </w:r>
                      <w:r>
                        <w:rPr>
                          <w:noProof/>
                          <w:lang w:eastAsia="pl-PL"/>
                        </w:rPr>
                        <w:t>”</w:t>
                      </w:r>
                      <w:r w:rsidR="00F2299F" w:rsidRPr="00542D43">
                        <w:tab/>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tblGrid>
                      <w:tr w:rsidR="00CE3280" w:rsidRPr="00542D43" w14:paraId="1A7643B8" w14:textId="77777777" w:rsidTr="00F12310">
                        <w:tc>
                          <w:tcPr>
                            <w:tcW w:w="6521" w:type="dxa"/>
                            <w:tcMar>
                              <w:left w:w="0" w:type="dxa"/>
                              <w:right w:w="0" w:type="dxa"/>
                            </w:tcMar>
                          </w:tcPr>
                          <w:p w14:paraId="37C743F1" w14:textId="3A98D7E7" w:rsidR="00CE3280" w:rsidRDefault="00301E11" w:rsidP="00C97DB7">
                            <w:pPr>
                              <w:pStyle w:val="Podtytu"/>
                              <w:rPr>
                                <w:szCs w:val="24"/>
                              </w:rPr>
                            </w:pPr>
                            <w:r>
                              <w:rPr>
                                <w:szCs w:val="24"/>
                              </w:rPr>
                              <w:t xml:space="preserve">Kwiecień </w:t>
                            </w:r>
                            <w:r w:rsidR="005D5AD4">
                              <w:rPr>
                                <w:szCs w:val="24"/>
                              </w:rPr>
                              <w:t>2023</w:t>
                            </w:r>
                          </w:p>
                          <w:p w14:paraId="1B9753D4" w14:textId="77777777" w:rsidR="00FE551D" w:rsidRDefault="00FE551D" w:rsidP="00C97DB7"/>
                          <w:p w14:paraId="609D935B" w14:textId="77777777" w:rsidR="00FE551D" w:rsidRDefault="00FE551D" w:rsidP="00C97DB7">
                            <w:r>
                              <w:t>Wykonawca:</w:t>
                            </w:r>
                          </w:p>
                          <w:p w14:paraId="720D0F38" w14:textId="77777777" w:rsidR="00FE551D" w:rsidRDefault="00FE551D" w:rsidP="00C97DB7">
                            <w:pPr>
                              <w:spacing w:before="0"/>
                            </w:pPr>
                            <w:r>
                              <w:t>Wolański sp. z o.o.</w:t>
                            </w:r>
                          </w:p>
                          <w:p w14:paraId="7D72B3A4" w14:textId="77777777" w:rsidR="00FE551D" w:rsidRDefault="00FE551D" w:rsidP="00C97DB7">
                            <w:pPr>
                              <w:spacing w:before="0"/>
                            </w:pPr>
                            <w:r>
                              <w:t>Ul. Stawki 8/7</w:t>
                            </w:r>
                          </w:p>
                          <w:p w14:paraId="33FC37F2" w14:textId="77777777" w:rsidR="00FE551D" w:rsidRDefault="007469E4" w:rsidP="00C97DB7">
                            <w:pPr>
                              <w:spacing w:before="0"/>
                            </w:pPr>
                            <w:r w:rsidRPr="007469E4">
                              <w:t>00-193 Warszawa</w:t>
                            </w:r>
                          </w:p>
                          <w:p w14:paraId="43C29260" w14:textId="2D5DDAD9" w:rsidR="007469E4" w:rsidRPr="00FE551D" w:rsidRDefault="007469E4" w:rsidP="00C97DB7">
                            <w:pPr>
                              <w:spacing w:before="0"/>
                            </w:pPr>
                            <w:r>
                              <w:t>www.michalwolanski.pl</w:t>
                            </w:r>
                          </w:p>
                        </w:tc>
                      </w:tr>
                      <w:tr w:rsidR="00BE0E0A" w:rsidRPr="00542D43" w14:paraId="1AA40D11" w14:textId="77777777" w:rsidTr="00F12310">
                        <w:tc>
                          <w:tcPr>
                            <w:tcW w:w="6521" w:type="dxa"/>
                            <w:tcMar>
                              <w:left w:w="0" w:type="dxa"/>
                              <w:right w:w="0" w:type="dxa"/>
                            </w:tcMar>
                          </w:tcPr>
                          <w:p w14:paraId="1A6E23A1" w14:textId="6E4F682D" w:rsidR="00BE0E0A" w:rsidRDefault="008B2F4A" w:rsidP="00C97DB7">
                            <w:r>
                              <w:pict w14:anchorId="650DC868">
                                <v:shape id="Obraz 1" o:spid="_x0000_i1026" type="#_x0000_t75" alt="&quot;&quot;" style="width:30pt;height:6.75pt;visibility:visible;mso-wrap-style:square">
                                  <v:imagedata r:id="rId13" o:title=""/>
                                </v:shape>
                              </w:pict>
                            </w:r>
                          </w:p>
                          <w:p w14:paraId="096FA1EF" w14:textId="0126F6BF" w:rsidR="007469E4" w:rsidRPr="00542D43" w:rsidRDefault="007469E4" w:rsidP="00C97DB7">
                            <w:r>
                              <w:t>Zespół badawczy i autorzy raportu:</w:t>
                            </w:r>
                          </w:p>
                        </w:tc>
                      </w:tr>
                      <w:tr w:rsidR="00C114A5" w:rsidRPr="00542D43" w14:paraId="4E359D79" w14:textId="77777777" w:rsidTr="00F12310">
                        <w:tc>
                          <w:tcPr>
                            <w:tcW w:w="6521" w:type="dxa"/>
                            <w:tcMar>
                              <w:left w:w="0" w:type="dxa"/>
                              <w:right w:w="0" w:type="dxa"/>
                            </w:tcMar>
                            <w:vAlign w:val="center"/>
                          </w:tcPr>
                          <w:p w14:paraId="22960458" w14:textId="3D61510A" w:rsidR="00C114A5" w:rsidRDefault="00C46BFC" w:rsidP="00C97DB7">
                            <w:pPr>
                              <w:spacing w:before="0"/>
                              <w:rPr>
                                <w:rFonts w:cs="Calibri Light"/>
                                <w:szCs w:val="24"/>
                              </w:rPr>
                            </w:pPr>
                            <w:r w:rsidRPr="004F0914">
                              <w:rPr>
                                <w:rFonts w:cs="Calibri Light"/>
                                <w:szCs w:val="24"/>
                              </w:rPr>
                              <w:t xml:space="preserve">dr Michał </w:t>
                            </w:r>
                            <w:r w:rsidR="00C114A5" w:rsidRPr="004F0914">
                              <w:rPr>
                                <w:rFonts w:cs="Calibri Light"/>
                                <w:szCs w:val="24"/>
                              </w:rPr>
                              <w:t>Wolański</w:t>
                            </w:r>
                          </w:p>
                          <w:p w14:paraId="2015CC8E" w14:textId="31B519EE" w:rsidR="00EA52F4" w:rsidRDefault="00EA52F4" w:rsidP="00C97DB7">
                            <w:pPr>
                              <w:spacing w:before="0"/>
                              <w:rPr>
                                <w:rFonts w:cs="Calibri Light"/>
                                <w:szCs w:val="24"/>
                              </w:rPr>
                            </w:pPr>
                            <w:r>
                              <w:rPr>
                                <w:rFonts w:cs="Calibri Light"/>
                                <w:szCs w:val="24"/>
                              </w:rPr>
                              <w:t>Dominik Makurat</w:t>
                            </w:r>
                          </w:p>
                          <w:p w14:paraId="0BB09A21" w14:textId="4418EA00" w:rsidR="00EA52F4" w:rsidRDefault="00EA52F4" w:rsidP="00C97DB7">
                            <w:pPr>
                              <w:spacing w:before="0"/>
                              <w:rPr>
                                <w:rFonts w:cs="Calibri Light"/>
                                <w:szCs w:val="24"/>
                              </w:rPr>
                            </w:pPr>
                            <w:r>
                              <w:rPr>
                                <w:rFonts w:cs="Calibri Light"/>
                                <w:szCs w:val="24"/>
                              </w:rPr>
                              <w:t>Beata Paczek</w:t>
                            </w:r>
                          </w:p>
                          <w:p w14:paraId="0AD5D76C" w14:textId="0433BEFF" w:rsidR="00EA52F4" w:rsidRPr="004F0914" w:rsidRDefault="00EA52F4" w:rsidP="00C97DB7">
                            <w:pPr>
                              <w:spacing w:before="0"/>
                              <w:rPr>
                                <w:rFonts w:cs="Calibri Light"/>
                                <w:szCs w:val="24"/>
                              </w:rPr>
                            </w:pPr>
                            <w:r>
                              <w:rPr>
                                <w:rFonts w:cs="Calibri Light"/>
                                <w:szCs w:val="24"/>
                              </w:rPr>
                              <w:t>Wiktor Kijania</w:t>
                            </w:r>
                          </w:p>
                          <w:p w14:paraId="70315C2A" w14:textId="77777777" w:rsidR="00C46BFC" w:rsidRPr="004F0914" w:rsidRDefault="00C46BFC" w:rsidP="00C97DB7">
                            <w:pPr>
                              <w:spacing w:before="0"/>
                              <w:rPr>
                                <w:rFonts w:cs="Calibri Light"/>
                                <w:szCs w:val="24"/>
                              </w:rPr>
                            </w:pPr>
                            <w:r w:rsidRPr="004F0914">
                              <w:rPr>
                                <w:rFonts w:cs="Calibri Light"/>
                                <w:szCs w:val="24"/>
                              </w:rPr>
                              <w:t>Paulina Kozłowska</w:t>
                            </w:r>
                          </w:p>
                          <w:p w14:paraId="30A999F1" w14:textId="4FE15B4C" w:rsidR="00C46BFC" w:rsidRDefault="00C46BFC" w:rsidP="00C97DB7">
                            <w:pPr>
                              <w:spacing w:before="0"/>
                              <w:rPr>
                                <w:rFonts w:cs="Calibri Light"/>
                                <w:szCs w:val="24"/>
                              </w:rPr>
                            </w:pPr>
                            <w:r w:rsidRPr="004F0914">
                              <w:rPr>
                                <w:rFonts w:cs="Calibri Light"/>
                                <w:szCs w:val="24"/>
                              </w:rPr>
                              <w:t>Jakub Kaczorowski</w:t>
                            </w:r>
                          </w:p>
                          <w:p w14:paraId="13785884" w14:textId="468513CD" w:rsidR="00EA52F4" w:rsidRDefault="00EA52F4" w:rsidP="00C97DB7">
                            <w:pPr>
                              <w:spacing w:before="0"/>
                              <w:rPr>
                                <w:rFonts w:cs="Calibri Light"/>
                                <w:szCs w:val="24"/>
                              </w:rPr>
                            </w:pPr>
                            <w:r>
                              <w:rPr>
                                <w:rFonts w:cs="Calibri Light"/>
                                <w:szCs w:val="24"/>
                              </w:rPr>
                              <w:t>Mirosław Czerliński</w:t>
                            </w:r>
                          </w:p>
                          <w:p w14:paraId="7A55683A" w14:textId="406B9494" w:rsidR="00EA52F4" w:rsidRDefault="00EA52F4" w:rsidP="00C97DB7">
                            <w:pPr>
                              <w:spacing w:before="0"/>
                              <w:rPr>
                                <w:rFonts w:cs="Calibri Light"/>
                                <w:szCs w:val="24"/>
                              </w:rPr>
                            </w:pPr>
                            <w:r>
                              <w:rPr>
                                <w:rFonts w:cs="Calibri Light"/>
                                <w:szCs w:val="24"/>
                              </w:rPr>
                              <w:t>Julia Widłak</w:t>
                            </w:r>
                          </w:p>
                          <w:p w14:paraId="7F7DDF14" w14:textId="77777777" w:rsidR="003D308B" w:rsidRDefault="00EA52F4" w:rsidP="00C97DB7">
                            <w:pPr>
                              <w:spacing w:before="0"/>
                              <w:rPr>
                                <w:rFonts w:cs="Calibri Light"/>
                                <w:szCs w:val="24"/>
                              </w:rPr>
                            </w:pPr>
                            <w:r>
                              <w:rPr>
                                <w:rFonts w:cs="Calibri Light"/>
                                <w:szCs w:val="24"/>
                              </w:rPr>
                              <w:t>Marcin Pinkosz</w:t>
                            </w:r>
                          </w:p>
                          <w:p w14:paraId="32B32902" w14:textId="77777777" w:rsidR="006D72E1" w:rsidRDefault="006D72E1" w:rsidP="00C97DB7">
                            <w:pPr>
                              <w:spacing w:before="0"/>
                              <w:rPr>
                                <w:rFonts w:cs="Calibri Light"/>
                                <w:szCs w:val="24"/>
                              </w:rPr>
                            </w:pPr>
                          </w:p>
                          <w:p w14:paraId="33F3F754" w14:textId="77777777" w:rsidR="007469E4" w:rsidRDefault="00FD1468" w:rsidP="00C97DB7">
                            <w:pPr>
                              <w:spacing w:before="0"/>
                              <w:rPr>
                                <w:rFonts w:cs="Calibri Light"/>
                                <w:szCs w:val="24"/>
                              </w:rPr>
                            </w:pPr>
                            <w:r>
                              <w:rPr>
                                <w:rFonts w:cs="Calibri Light"/>
                                <w:szCs w:val="24"/>
                              </w:rPr>
                              <w:t>Współpraca:</w:t>
                            </w:r>
                            <w:r w:rsidR="00F12310">
                              <w:rPr>
                                <w:rFonts w:cs="Calibri Light"/>
                                <w:szCs w:val="24"/>
                              </w:rPr>
                              <w:t xml:space="preserve"> </w:t>
                            </w:r>
                          </w:p>
                          <w:p w14:paraId="292B6C0E" w14:textId="100866EF" w:rsidR="007469E4" w:rsidRDefault="00F12310" w:rsidP="00C97DB7">
                            <w:pPr>
                              <w:spacing w:before="0"/>
                              <w:rPr>
                                <w:rFonts w:cs="Calibri Light"/>
                                <w:szCs w:val="24"/>
                              </w:rPr>
                            </w:pPr>
                            <w:r>
                              <w:rPr>
                                <w:rFonts w:cs="Calibri Light"/>
                                <w:szCs w:val="24"/>
                              </w:rPr>
                              <w:t xml:space="preserve">Piotr </w:t>
                            </w:r>
                            <w:proofErr w:type="spellStart"/>
                            <w:r>
                              <w:rPr>
                                <w:rFonts w:cs="Calibri Light"/>
                                <w:szCs w:val="24"/>
                              </w:rPr>
                              <w:t>Brauntsch</w:t>
                            </w:r>
                            <w:proofErr w:type="spellEnd"/>
                          </w:p>
                          <w:p w14:paraId="4D6C9D44" w14:textId="69DF73ED" w:rsidR="007469E4" w:rsidRDefault="00FD1468" w:rsidP="00C97DB7">
                            <w:pPr>
                              <w:spacing w:before="0"/>
                              <w:rPr>
                                <w:rFonts w:cs="Calibri Light"/>
                                <w:szCs w:val="24"/>
                              </w:rPr>
                            </w:pPr>
                            <w:r>
                              <w:rPr>
                                <w:rFonts w:cs="Calibri Light"/>
                                <w:szCs w:val="24"/>
                              </w:rPr>
                              <w:t>Karolina Orcholska</w:t>
                            </w:r>
                            <w:r w:rsidR="00F12310">
                              <w:rPr>
                                <w:rFonts w:cs="Calibri Light"/>
                                <w:szCs w:val="24"/>
                              </w:rPr>
                              <w:t xml:space="preserve"> </w:t>
                            </w:r>
                          </w:p>
                          <w:p w14:paraId="002ECCC0" w14:textId="77777777" w:rsidR="00D275C7" w:rsidRDefault="007469E4" w:rsidP="00C97DB7">
                            <w:pPr>
                              <w:spacing w:before="0"/>
                              <w:rPr>
                                <w:rFonts w:cs="Calibri Light"/>
                                <w:szCs w:val="24"/>
                              </w:rPr>
                            </w:pPr>
                            <w:r>
                              <w:rPr>
                                <w:rFonts w:cs="Calibri Light"/>
                                <w:szCs w:val="24"/>
                              </w:rPr>
                              <w:t xml:space="preserve">Patryk </w:t>
                            </w:r>
                            <w:proofErr w:type="spellStart"/>
                            <w:r>
                              <w:rPr>
                                <w:rFonts w:cs="Calibri Light"/>
                                <w:szCs w:val="24"/>
                              </w:rPr>
                              <w:t>Pochoda</w:t>
                            </w:r>
                            <w:proofErr w:type="spellEnd"/>
                          </w:p>
                          <w:p w14:paraId="6DB276AA" w14:textId="7C27F1BA" w:rsidR="00F12310" w:rsidRDefault="00D275C7" w:rsidP="00C97DB7">
                            <w:pPr>
                              <w:spacing w:before="0"/>
                              <w:rPr>
                                <w:rFonts w:cs="Calibri Light"/>
                                <w:szCs w:val="24"/>
                              </w:rPr>
                            </w:pPr>
                            <w:r>
                              <w:rPr>
                                <w:rFonts w:cs="Calibri Light"/>
                                <w:szCs w:val="24"/>
                              </w:rPr>
                              <w:t>Karol Trammer</w:t>
                            </w:r>
                            <w:r w:rsidR="00F12310">
                              <w:rPr>
                                <w:rFonts w:cs="Calibri Light"/>
                                <w:szCs w:val="24"/>
                              </w:rPr>
                              <w:br/>
                            </w:r>
                          </w:p>
                          <w:p w14:paraId="5AC847AA" w14:textId="77777777" w:rsidR="006B262A" w:rsidRDefault="006B262A" w:rsidP="00C97DB7">
                            <w:pPr>
                              <w:spacing w:before="0"/>
                              <w:rPr>
                                <w:rFonts w:cs="Calibri Light"/>
                                <w:szCs w:val="24"/>
                              </w:rPr>
                            </w:pPr>
                          </w:p>
                          <w:p w14:paraId="4773C994" w14:textId="77777777" w:rsidR="006B262A" w:rsidRDefault="006B262A" w:rsidP="00C97DB7">
                            <w:pPr>
                              <w:spacing w:before="0"/>
                              <w:rPr>
                                <w:rFonts w:cs="Calibri Light"/>
                                <w:szCs w:val="24"/>
                              </w:rPr>
                            </w:pPr>
                          </w:p>
                          <w:p w14:paraId="363567FB" w14:textId="77777777" w:rsidR="006B262A" w:rsidRDefault="006B262A" w:rsidP="00C97DB7">
                            <w:pPr>
                              <w:spacing w:before="0"/>
                              <w:rPr>
                                <w:rFonts w:cs="Calibri Light"/>
                                <w:szCs w:val="24"/>
                              </w:rPr>
                            </w:pPr>
                          </w:p>
                          <w:p w14:paraId="4FF492A0" w14:textId="77777777" w:rsidR="006B262A" w:rsidRDefault="006B262A" w:rsidP="00C97DB7">
                            <w:pPr>
                              <w:spacing w:before="0"/>
                              <w:rPr>
                                <w:rFonts w:cs="Calibri Light"/>
                                <w:szCs w:val="24"/>
                              </w:rPr>
                            </w:pPr>
                          </w:p>
                          <w:p w14:paraId="37587480" w14:textId="77777777" w:rsidR="006B262A" w:rsidRDefault="006B262A" w:rsidP="00C97DB7">
                            <w:pPr>
                              <w:spacing w:before="0"/>
                              <w:rPr>
                                <w:rFonts w:cs="Calibri Light"/>
                                <w:szCs w:val="24"/>
                              </w:rPr>
                            </w:pPr>
                          </w:p>
                          <w:p w14:paraId="5A8724C3" w14:textId="0E1949ED" w:rsidR="006B262A" w:rsidRDefault="006B262A" w:rsidP="00C97DB7">
                            <w:pPr>
                              <w:spacing w:before="0"/>
                              <w:rPr>
                                <w:rFonts w:cs="Calibri Light"/>
                                <w:szCs w:val="24"/>
                              </w:rPr>
                            </w:pPr>
                          </w:p>
                          <w:p w14:paraId="7B35CA35" w14:textId="3FEF14EC" w:rsidR="00FE551D" w:rsidRDefault="00FE551D" w:rsidP="00C97DB7">
                            <w:pPr>
                              <w:spacing w:before="0"/>
                              <w:rPr>
                                <w:rFonts w:cs="Calibri Light"/>
                                <w:szCs w:val="24"/>
                              </w:rPr>
                            </w:pPr>
                          </w:p>
                          <w:p w14:paraId="52027D5F" w14:textId="7CD17832" w:rsidR="00FE551D" w:rsidRDefault="00FE551D" w:rsidP="00C97DB7">
                            <w:pPr>
                              <w:spacing w:before="0"/>
                              <w:rPr>
                                <w:rFonts w:cs="Calibri Light"/>
                                <w:szCs w:val="24"/>
                              </w:rPr>
                            </w:pPr>
                          </w:p>
                          <w:p w14:paraId="75836E91" w14:textId="5F550A12" w:rsidR="006B262A" w:rsidRPr="009614E4" w:rsidRDefault="006B262A" w:rsidP="00C97DB7">
                            <w:pPr>
                              <w:spacing w:before="0"/>
                              <w:rPr>
                                <w:rFonts w:cs="Calibri Light"/>
                                <w:szCs w:val="24"/>
                              </w:rPr>
                            </w:pPr>
                          </w:p>
                        </w:tc>
                      </w:tr>
                    </w:tbl>
                    <w:bookmarkStart w:id="3" w:name="_Toc473546790" w:displacedByCustomXml="next"/>
                    <w:bookmarkStart w:id="4" w:name="_Toc473541930" w:displacedByCustomXml="next"/>
                    <w:sdt>
                      <w:sdtPr>
                        <w:rPr>
                          <w:rFonts w:eastAsiaTheme="minorHAnsi" w:cs="Calibri Light"/>
                          <w:caps/>
                          <w:spacing w:val="0"/>
                          <w:sz w:val="24"/>
                          <w:szCs w:val="24"/>
                          <w:lang w:eastAsia="en-US"/>
                        </w:rPr>
                        <w:id w:val="1753538103"/>
                        <w:docPartObj>
                          <w:docPartGallery w:val="Table of Contents"/>
                          <w:docPartUnique/>
                        </w:docPartObj>
                      </w:sdtPr>
                      <w:sdtEndPr>
                        <w:rPr>
                          <w:b/>
                          <w:bCs/>
                          <w:caps w:val="0"/>
                        </w:rPr>
                      </w:sdtEndPr>
                      <w:sdtContent>
                        <w:p w14:paraId="4EA753A1" w14:textId="27FC7BF0" w:rsidR="00F24DCD" w:rsidRPr="00FB4F13" w:rsidRDefault="00883987" w:rsidP="00C44409">
                          <w:pPr>
                            <w:pStyle w:val="Nagwekspisutreci"/>
                            <w:rPr>
                              <w:rFonts w:cs="Calibri Light"/>
                              <w:sz w:val="24"/>
                              <w:szCs w:val="24"/>
                            </w:rPr>
                          </w:pPr>
                          <w:r>
                            <w:rPr>
                              <w:rFonts w:cs="Calibri Light"/>
                              <w:sz w:val="24"/>
                              <w:szCs w:val="24"/>
                            </w:rPr>
                            <w:t>S</w:t>
                          </w:r>
                          <w:r w:rsidRPr="00FB4F13">
                            <w:rPr>
                              <w:rFonts w:cs="Calibri Light"/>
                              <w:sz w:val="24"/>
                              <w:szCs w:val="24"/>
                            </w:rPr>
                            <w:t>pis treści</w:t>
                          </w:r>
                        </w:p>
                        <w:p w14:paraId="665D1F95" w14:textId="34A499AC" w:rsidR="009962A5" w:rsidRDefault="00E403DB" w:rsidP="007F026F">
                          <w:pPr>
                            <w:pStyle w:val="Spistreci1"/>
                            <w:rPr>
                              <w:rFonts w:asciiTheme="minorHAnsi" w:eastAsiaTheme="minorEastAsia" w:hAnsiTheme="minorHAnsi"/>
                              <w:noProof/>
                              <w:sz w:val="22"/>
                              <w:lang w:eastAsia="pl-PL"/>
                            </w:rPr>
                          </w:pPr>
                          <w:r>
                            <w:t xml:space="preserve"> </w:t>
                          </w:r>
                          <w:r w:rsidR="00D225CA">
                            <w:fldChar w:fldCharType="begin"/>
                          </w:r>
                          <w:r w:rsidR="00D225CA">
                            <w:instrText xml:space="preserve"> TOC \o "1-2" \h \z \u </w:instrText>
                          </w:r>
                          <w:r w:rsidR="00D225CA">
                            <w:fldChar w:fldCharType="separate"/>
                          </w:r>
                          <w:hyperlink w:anchor="_Toc132326032" w:history="1">
                            <w:r w:rsidR="009962A5" w:rsidRPr="002A48BD">
                              <w:rPr>
                                <w:rStyle w:val="Hipercze"/>
                                <w:noProof/>
                              </w:rPr>
                              <w:t>Słownik skrótów i akronimów</w:t>
                            </w:r>
                            <w:r w:rsidR="009962A5">
                              <w:rPr>
                                <w:noProof/>
                                <w:webHidden/>
                              </w:rPr>
                              <w:tab/>
                            </w:r>
                            <w:r w:rsidR="009962A5">
                              <w:rPr>
                                <w:noProof/>
                                <w:webHidden/>
                              </w:rPr>
                              <w:fldChar w:fldCharType="begin"/>
                            </w:r>
                            <w:r w:rsidR="009962A5">
                              <w:rPr>
                                <w:noProof/>
                                <w:webHidden/>
                              </w:rPr>
                              <w:instrText xml:space="preserve"> PAGEREF _Toc132326032 \h </w:instrText>
                            </w:r>
                            <w:r w:rsidR="009962A5">
                              <w:rPr>
                                <w:noProof/>
                                <w:webHidden/>
                              </w:rPr>
                            </w:r>
                            <w:r w:rsidR="009962A5">
                              <w:rPr>
                                <w:noProof/>
                                <w:webHidden/>
                              </w:rPr>
                              <w:fldChar w:fldCharType="separate"/>
                            </w:r>
                            <w:r w:rsidR="007F026F">
                              <w:rPr>
                                <w:noProof/>
                                <w:webHidden/>
                              </w:rPr>
                              <w:t>5</w:t>
                            </w:r>
                            <w:r w:rsidR="009962A5">
                              <w:rPr>
                                <w:noProof/>
                                <w:webHidden/>
                              </w:rPr>
                              <w:fldChar w:fldCharType="end"/>
                            </w:r>
                          </w:hyperlink>
                        </w:p>
                        <w:p w14:paraId="1D9187F9" w14:textId="224589F7" w:rsidR="009962A5" w:rsidRDefault="00283156" w:rsidP="007F026F">
                          <w:pPr>
                            <w:pStyle w:val="Spistreci1"/>
                            <w:rPr>
                              <w:rFonts w:asciiTheme="minorHAnsi" w:eastAsiaTheme="minorEastAsia" w:hAnsiTheme="minorHAnsi"/>
                              <w:noProof/>
                              <w:sz w:val="22"/>
                              <w:lang w:eastAsia="pl-PL"/>
                            </w:rPr>
                          </w:pPr>
                          <w:hyperlink w:anchor="_Toc132326033" w:history="1">
                            <w:r w:rsidR="009962A5" w:rsidRPr="002A48BD">
                              <w:rPr>
                                <w:rStyle w:val="Hipercze"/>
                                <w:noProof/>
                              </w:rPr>
                              <w:t>Streszczenie</w:t>
                            </w:r>
                            <w:r w:rsidR="009962A5">
                              <w:rPr>
                                <w:noProof/>
                                <w:webHidden/>
                              </w:rPr>
                              <w:tab/>
                            </w:r>
                            <w:r w:rsidR="009962A5">
                              <w:rPr>
                                <w:noProof/>
                                <w:webHidden/>
                              </w:rPr>
                              <w:fldChar w:fldCharType="begin"/>
                            </w:r>
                            <w:r w:rsidR="009962A5">
                              <w:rPr>
                                <w:noProof/>
                                <w:webHidden/>
                              </w:rPr>
                              <w:instrText xml:space="preserve"> PAGEREF _Toc132326033 \h </w:instrText>
                            </w:r>
                            <w:r w:rsidR="009962A5">
                              <w:rPr>
                                <w:noProof/>
                                <w:webHidden/>
                              </w:rPr>
                            </w:r>
                            <w:r w:rsidR="009962A5">
                              <w:rPr>
                                <w:noProof/>
                                <w:webHidden/>
                              </w:rPr>
                              <w:fldChar w:fldCharType="separate"/>
                            </w:r>
                            <w:r w:rsidR="007F026F">
                              <w:rPr>
                                <w:noProof/>
                                <w:webHidden/>
                              </w:rPr>
                              <w:t>7</w:t>
                            </w:r>
                            <w:r w:rsidR="009962A5">
                              <w:rPr>
                                <w:noProof/>
                                <w:webHidden/>
                              </w:rPr>
                              <w:fldChar w:fldCharType="end"/>
                            </w:r>
                          </w:hyperlink>
                        </w:p>
                        <w:p w14:paraId="731A240F" w14:textId="7967FAD3" w:rsidR="009962A5" w:rsidRDefault="00283156" w:rsidP="007F026F">
                          <w:pPr>
                            <w:pStyle w:val="Spistreci1"/>
                            <w:rPr>
                              <w:rFonts w:asciiTheme="minorHAnsi" w:eastAsiaTheme="minorEastAsia" w:hAnsiTheme="minorHAnsi"/>
                              <w:noProof/>
                              <w:sz w:val="22"/>
                              <w:lang w:eastAsia="pl-PL"/>
                            </w:rPr>
                          </w:pPr>
                          <w:hyperlink w:anchor="_Toc132326034" w:history="1">
                            <w:r w:rsidR="009962A5" w:rsidRPr="002A48BD">
                              <w:rPr>
                                <w:rStyle w:val="Hipercze"/>
                                <w:noProof/>
                              </w:rPr>
                              <w:t>Summary</w:t>
                            </w:r>
                            <w:r w:rsidR="009962A5">
                              <w:rPr>
                                <w:noProof/>
                                <w:webHidden/>
                              </w:rPr>
                              <w:tab/>
                            </w:r>
                            <w:r w:rsidR="009962A5">
                              <w:rPr>
                                <w:noProof/>
                                <w:webHidden/>
                              </w:rPr>
                              <w:fldChar w:fldCharType="begin"/>
                            </w:r>
                            <w:r w:rsidR="009962A5">
                              <w:rPr>
                                <w:noProof/>
                                <w:webHidden/>
                              </w:rPr>
                              <w:instrText xml:space="preserve"> PAGEREF _Toc132326034 \h </w:instrText>
                            </w:r>
                            <w:r w:rsidR="009962A5">
                              <w:rPr>
                                <w:noProof/>
                                <w:webHidden/>
                              </w:rPr>
                            </w:r>
                            <w:r w:rsidR="009962A5">
                              <w:rPr>
                                <w:noProof/>
                                <w:webHidden/>
                              </w:rPr>
                              <w:fldChar w:fldCharType="separate"/>
                            </w:r>
                            <w:r w:rsidR="007F026F">
                              <w:rPr>
                                <w:noProof/>
                                <w:webHidden/>
                              </w:rPr>
                              <w:t>12</w:t>
                            </w:r>
                            <w:r w:rsidR="009962A5">
                              <w:rPr>
                                <w:noProof/>
                                <w:webHidden/>
                              </w:rPr>
                              <w:fldChar w:fldCharType="end"/>
                            </w:r>
                          </w:hyperlink>
                        </w:p>
                        <w:p w14:paraId="4CE65407" w14:textId="61806977" w:rsidR="009962A5" w:rsidRDefault="00283156" w:rsidP="007F026F">
                          <w:pPr>
                            <w:pStyle w:val="Spistreci1"/>
                            <w:rPr>
                              <w:rFonts w:asciiTheme="minorHAnsi" w:eastAsiaTheme="minorEastAsia" w:hAnsiTheme="minorHAnsi"/>
                              <w:noProof/>
                              <w:sz w:val="22"/>
                              <w:lang w:eastAsia="pl-PL"/>
                            </w:rPr>
                          </w:pPr>
                          <w:hyperlink w:anchor="_Toc132326035" w:history="1">
                            <w:r w:rsidR="009962A5" w:rsidRPr="002A48BD">
                              <w:rPr>
                                <w:rStyle w:val="Hipercze"/>
                                <w:noProof/>
                              </w:rPr>
                              <w:t>1.</w:t>
                            </w:r>
                            <w:r w:rsidR="009962A5">
                              <w:rPr>
                                <w:rFonts w:asciiTheme="minorHAnsi" w:eastAsiaTheme="minorEastAsia" w:hAnsiTheme="minorHAnsi"/>
                                <w:noProof/>
                                <w:sz w:val="22"/>
                                <w:lang w:eastAsia="pl-PL"/>
                              </w:rPr>
                              <w:tab/>
                            </w:r>
                            <w:r w:rsidR="009962A5" w:rsidRPr="002A48BD">
                              <w:rPr>
                                <w:rStyle w:val="Hipercze"/>
                                <w:noProof/>
                              </w:rPr>
                              <w:t>Wprowadzenie</w:t>
                            </w:r>
                            <w:r w:rsidR="009962A5">
                              <w:rPr>
                                <w:noProof/>
                                <w:webHidden/>
                              </w:rPr>
                              <w:tab/>
                            </w:r>
                            <w:r w:rsidR="009962A5">
                              <w:rPr>
                                <w:noProof/>
                                <w:webHidden/>
                              </w:rPr>
                              <w:fldChar w:fldCharType="begin"/>
                            </w:r>
                            <w:r w:rsidR="009962A5">
                              <w:rPr>
                                <w:noProof/>
                                <w:webHidden/>
                              </w:rPr>
                              <w:instrText xml:space="preserve"> PAGEREF _Toc132326035 \h </w:instrText>
                            </w:r>
                            <w:r w:rsidR="009962A5">
                              <w:rPr>
                                <w:noProof/>
                                <w:webHidden/>
                              </w:rPr>
                            </w:r>
                            <w:r w:rsidR="009962A5">
                              <w:rPr>
                                <w:noProof/>
                                <w:webHidden/>
                              </w:rPr>
                              <w:fldChar w:fldCharType="separate"/>
                            </w:r>
                            <w:r w:rsidR="007F026F">
                              <w:rPr>
                                <w:noProof/>
                                <w:webHidden/>
                              </w:rPr>
                              <w:t>17</w:t>
                            </w:r>
                            <w:r w:rsidR="009962A5">
                              <w:rPr>
                                <w:noProof/>
                                <w:webHidden/>
                              </w:rPr>
                              <w:fldChar w:fldCharType="end"/>
                            </w:r>
                          </w:hyperlink>
                        </w:p>
                        <w:p w14:paraId="3B325EB2" w14:textId="699CD060" w:rsidR="009962A5" w:rsidRDefault="00283156" w:rsidP="007F026F">
                          <w:pPr>
                            <w:pStyle w:val="Spistreci1"/>
                            <w:rPr>
                              <w:rFonts w:asciiTheme="minorHAnsi" w:eastAsiaTheme="minorEastAsia" w:hAnsiTheme="minorHAnsi"/>
                              <w:noProof/>
                              <w:sz w:val="22"/>
                              <w:lang w:eastAsia="pl-PL"/>
                            </w:rPr>
                          </w:pPr>
                          <w:hyperlink w:anchor="_Toc132326036" w:history="1">
                            <w:r w:rsidR="009962A5" w:rsidRPr="002A48BD">
                              <w:rPr>
                                <w:rStyle w:val="Hipercze"/>
                                <w:noProof/>
                              </w:rPr>
                              <w:t>1.1.</w:t>
                            </w:r>
                            <w:r w:rsidR="009962A5">
                              <w:rPr>
                                <w:rFonts w:asciiTheme="minorHAnsi" w:eastAsiaTheme="minorEastAsia" w:hAnsiTheme="minorHAnsi"/>
                                <w:noProof/>
                                <w:sz w:val="22"/>
                                <w:lang w:eastAsia="pl-PL"/>
                              </w:rPr>
                              <w:tab/>
                            </w:r>
                            <w:r w:rsidR="009962A5" w:rsidRPr="002A48BD">
                              <w:rPr>
                                <w:rStyle w:val="Hipercze"/>
                                <w:noProof/>
                              </w:rPr>
                              <w:t>Cel i zakres badania</w:t>
                            </w:r>
                            <w:r w:rsidR="009962A5">
                              <w:rPr>
                                <w:noProof/>
                                <w:webHidden/>
                              </w:rPr>
                              <w:tab/>
                            </w:r>
                            <w:r w:rsidR="009962A5">
                              <w:rPr>
                                <w:noProof/>
                                <w:webHidden/>
                              </w:rPr>
                              <w:fldChar w:fldCharType="begin"/>
                            </w:r>
                            <w:r w:rsidR="009962A5">
                              <w:rPr>
                                <w:noProof/>
                                <w:webHidden/>
                              </w:rPr>
                              <w:instrText xml:space="preserve"> PAGEREF _Toc132326036 \h </w:instrText>
                            </w:r>
                            <w:r w:rsidR="009962A5">
                              <w:rPr>
                                <w:noProof/>
                                <w:webHidden/>
                              </w:rPr>
                            </w:r>
                            <w:r w:rsidR="009962A5">
                              <w:rPr>
                                <w:noProof/>
                                <w:webHidden/>
                              </w:rPr>
                              <w:fldChar w:fldCharType="separate"/>
                            </w:r>
                            <w:r w:rsidR="007F026F">
                              <w:rPr>
                                <w:noProof/>
                                <w:webHidden/>
                              </w:rPr>
                              <w:t>17</w:t>
                            </w:r>
                            <w:r w:rsidR="009962A5">
                              <w:rPr>
                                <w:noProof/>
                                <w:webHidden/>
                              </w:rPr>
                              <w:fldChar w:fldCharType="end"/>
                            </w:r>
                          </w:hyperlink>
                        </w:p>
                        <w:p w14:paraId="16679773" w14:textId="61CAD7A7" w:rsidR="009962A5" w:rsidRDefault="00283156" w:rsidP="007F026F">
                          <w:pPr>
                            <w:pStyle w:val="Spistreci1"/>
                            <w:rPr>
                              <w:rFonts w:asciiTheme="minorHAnsi" w:eastAsiaTheme="minorEastAsia" w:hAnsiTheme="minorHAnsi"/>
                              <w:noProof/>
                              <w:sz w:val="22"/>
                              <w:lang w:eastAsia="pl-PL"/>
                            </w:rPr>
                          </w:pPr>
                          <w:hyperlink w:anchor="_Toc132326037" w:history="1">
                            <w:r w:rsidR="009962A5" w:rsidRPr="002A48BD">
                              <w:rPr>
                                <w:rStyle w:val="Hipercze"/>
                                <w:noProof/>
                              </w:rPr>
                              <w:t>2.</w:t>
                            </w:r>
                            <w:r w:rsidR="009962A5">
                              <w:rPr>
                                <w:rFonts w:asciiTheme="minorHAnsi" w:eastAsiaTheme="minorEastAsia" w:hAnsiTheme="minorHAnsi"/>
                                <w:noProof/>
                                <w:sz w:val="22"/>
                                <w:lang w:eastAsia="pl-PL"/>
                              </w:rPr>
                              <w:tab/>
                            </w:r>
                            <w:r w:rsidR="009962A5" w:rsidRPr="002A48BD">
                              <w:rPr>
                                <w:rStyle w:val="Hipercze"/>
                                <w:noProof/>
                              </w:rPr>
                              <w:t>Koncepcja badawcza</w:t>
                            </w:r>
                            <w:r w:rsidR="009962A5">
                              <w:rPr>
                                <w:noProof/>
                                <w:webHidden/>
                              </w:rPr>
                              <w:tab/>
                            </w:r>
                            <w:r w:rsidR="009962A5">
                              <w:rPr>
                                <w:noProof/>
                                <w:webHidden/>
                              </w:rPr>
                              <w:fldChar w:fldCharType="begin"/>
                            </w:r>
                            <w:r w:rsidR="009962A5">
                              <w:rPr>
                                <w:noProof/>
                                <w:webHidden/>
                              </w:rPr>
                              <w:instrText xml:space="preserve"> PAGEREF _Toc132326037 \h </w:instrText>
                            </w:r>
                            <w:r w:rsidR="009962A5">
                              <w:rPr>
                                <w:noProof/>
                                <w:webHidden/>
                              </w:rPr>
                            </w:r>
                            <w:r w:rsidR="009962A5">
                              <w:rPr>
                                <w:noProof/>
                                <w:webHidden/>
                              </w:rPr>
                              <w:fldChar w:fldCharType="separate"/>
                            </w:r>
                            <w:r w:rsidR="007F026F">
                              <w:rPr>
                                <w:noProof/>
                                <w:webHidden/>
                              </w:rPr>
                              <w:t>19</w:t>
                            </w:r>
                            <w:r w:rsidR="009962A5">
                              <w:rPr>
                                <w:noProof/>
                                <w:webHidden/>
                              </w:rPr>
                              <w:fldChar w:fldCharType="end"/>
                            </w:r>
                          </w:hyperlink>
                        </w:p>
                        <w:p w14:paraId="1F29E6E1" w14:textId="4DB6AAA7" w:rsidR="009962A5" w:rsidRDefault="00283156" w:rsidP="007F026F">
                          <w:pPr>
                            <w:pStyle w:val="Spistreci1"/>
                            <w:rPr>
                              <w:rFonts w:asciiTheme="minorHAnsi" w:eastAsiaTheme="minorEastAsia" w:hAnsiTheme="minorHAnsi"/>
                              <w:noProof/>
                              <w:sz w:val="22"/>
                              <w:lang w:eastAsia="pl-PL"/>
                            </w:rPr>
                          </w:pPr>
                          <w:hyperlink w:anchor="_Toc132326038" w:history="1">
                            <w:r w:rsidR="009962A5" w:rsidRPr="002A48BD">
                              <w:rPr>
                                <w:rStyle w:val="Hipercze"/>
                                <w:noProof/>
                              </w:rPr>
                              <w:t>3.</w:t>
                            </w:r>
                            <w:r w:rsidR="009962A5">
                              <w:rPr>
                                <w:rFonts w:asciiTheme="minorHAnsi" w:eastAsiaTheme="minorEastAsia" w:hAnsiTheme="minorHAnsi"/>
                                <w:noProof/>
                                <w:sz w:val="22"/>
                                <w:lang w:eastAsia="pl-PL"/>
                              </w:rPr>
                              <w:tab/>
                            </w:r>
                            <w:r w:rsidR="009962A5" w:rsidRPr="002A48BD">
                              <w:rPr>
                                <w:rStyle w:val="Hipercze"/>
                                <w:noProof/>
                              </w:rPr>
                              <w:t>Logika interwencji i cele strategiczne</w:t>
                            </w:r>
                            <w:r w:rsidR="009962A5">
                              <w:rPr>
                                <w:noProof/>
                                <w:webHidden/>
                              </w:rPr>
                              <w:tab/>
                            </w:r>
                            <w:r w:rsidR="009962A5">
                              <w:rPr>
                                <w:noProof/>
                                <w:webHidden/>
                              </w:rPr>
                              <w:fldChar w:fldCharType="begin"/>
                            </w:r>
                            <w:r w:rsidR="009962A5">
                              <w:rPr>
                                <w:noProof/>
                                <w:webHidden/>
                              </w:rPr>
                              <w:instrText xml:space="preserve"> PAGEREF _Toc132326038 \h </w:instrText>
                            </w:r>
                            <w:r w:rsidR="009962A5">
                              <w:rPr>
                                <w:noProof/>
                                <w:webHidden/>
                              </w:rPr>
                            </w:r>
                            <w:r w:rsidR="009962A5">
                              <w:rPr>
                                <w:noProof/>
                                <w:webHidden/>
                              </w:rPr>
                              <w:fldChar w:fldCharType="separate"/>
                            </w:r>
                            <w:r w:rsidR="007F026F">
                              <w:rPr>
                                <w:noProof/>
                                <w:webHidden/>
                              </w:rPr>
                              <w:t>25</w:t>
                            </w:r>
                            <w:r w:rsidR="009962A5">
                              <w:rPr>
                                <w:noProof/>
                                <w:webHidden/>
                              </w:rPr>
                              <w:fldChar w:fldCharType="end"/>
                            </w:r>
                          </w:hyperlink>
                        </w:p>
                        <w:p w14:paraId="258AFFE2" w14:textId="7DED340B" w:rsidR="009962A5" w:rsidRDefault="00283156" w:rsidP="007F026F">
                          <w:pPr>
                            <w:pStyle w:val="Spistreci1"/>
                            <w:rPr>
                              <w:rFonts w:asciiTheme="minorHAnsi" w:eastAsiaTheme="minorEastAsia" w:hAnsiTheme="minorHAnsi"/>
                              <w:noProof/>
                              <w:sz w:val="22"/>
                              <w:lang w:eastAsia="pl-PL"/>
                            </w:rPr>
                          </w:pPr>
                          <w:hyperlink w:anchor="_Toc132326039" w:history="1">
                            <w:r w:rsidR="009962A5" w:rsidRPr="002A48BD">
                              <w:rPr>
                                <w:rStyle w:val="Hipercze"/>
                                <w:noProof/>
                              </w:rPr>
                              <w:t>4.</w:t>
                            </w:r>
                            <w:r w:rsidR="009962A5">
                              <w:rPr>
                                <w:rFonts w:asciiTheme="minorHAnsi" w:eastAsiaTheme="minorEastAsia" w:hAnsiTheme="minorHAnsi"/>
                                <w:noProof/>
                                <w:sz w:val="22"/>
                                <w:lang w:eastAsia="pl-PL"/>
                              </w:rPr>
                              <w:tab/>
                            </w:r>
                            <w:r w:rsidR="009962A5" w:rsidRPr="002A48BD">
                              <w:rPr>
                                <w:rStyle w:val="Hipercze"/>
                                <w:noProof/>
                              </w:rPr>
                              <w:t>Skuteczność i efekty wsparcia</w:t>
                            </w:r>
                            <w:r w:rsidR="009962A5">
                              <w:rPr>
                                <w:noProof/>
                                <w:webHidden/>
                              </w:rPr>
                              <w:tab/>
                            </w:r>
                            <w:r w:rsidR="009962A5">
                              <w:rPr>
                                <w:noProof/>
                                <w:webHidden/>
                              </w:rPr>
                              <w:fldChar w:fldCharType="begin"/>
                            </w:r>
                            <w:r w:rsidR="009962A5">
                              <w:rPr>
                                <w:noProof/>
                                <w:webHidden/>
                              </w:rPr>
                              <w:instrText xml:space="preserve"> PAGEREF _Toc132326039 \h </w:instrText>
                            </w:r>
                            <w:r w:rsidR="009962A5">
                              <w:rPr>
                                <w:noProof/>
                                <w:webHidden/>
                              </w:rPr>
                            </w:r>
                            <w:r w:rsidR="009962A5">
                              <w:rPr>
                                <w:noProof/>
                                <w:webHidden/>
                              </w:rPr>
                              <w:fldChar w:fldCharType="separate"/>
                            </w:r>
                            <w:r w:rsidR="007F026F">
                              <w:rPr>
                                <w:noProof/>
                                <w:webHidden/>
                              </w:rPr>
                              <w:t>29</w:t>
                            </w:r>
                            <w:r w:rsidR="009962A5">
                              <w:rPr>
                                <w:noProof/>
                                <w:webHidden/>
                              </w:rPr>
                              <w:fldChar w:fldCharType="end"/>
                            </w:r>
                          </w:hyperlink>
                        </w:p>
                        <w:p w14:paraId="60875924" w14:textId="2E04CDA6" w:rsidR="009962A5" w:rsidRDefault="00283156" w:rsidP="007F026F">
                          <w:pPr>
                            <w:pStyle w:val="Spistreci1"/>
                            <w:rPr>
                              <w:rFonts w:asciiTheme="minorHAnsi" w:eastAsiaTheme="minorEastAsia" w:hAnsiTheme="minorHAnsi"/>
                              <w:noProof/>
                              <w:sz w:val="22"/>
                              <w:lang w:eastAsia="pl-PL"/>
                            </w:rPr>
                          </w:pPr>
                          <w:hyperlink w:anchor="_Toc132326040" w:history="1">
                            <w:r w:rsidR="009962A5" w:rsidRPr="002A48BD">
                              <w:rPr>
                                <w:rStyle w:val="Hipercze"/>
                                <w:noProof/>
                              </w:rPr>
                              <w:t>4.1.</w:t>
                            </w:r>
                            <w:r w:rsidR="009962A5">
                              <w:rPr>
                                <w:rFonts w:asciiTheme="minorHAnsi" w:eastAsiaTheme="minorEastAsia" w:hAnsiTheme="minorHAnsi"/>
                                <w:noProof/>
                                <w:sz w:val="22"/>
                                <w:lang w:eastAsia="pl-PL"/>
                              </w:rPr>
                              <w:tab/>
                            </w:r>
                            <w:r w:rsidR="009962A5" w:rsidRPr="002A48BD">
                              <w:rPr>
                                <w:rStyle w:val="Hipercze"/>
                                <w:noProof/>
                              </w:rPr>
                              <w:t>Infrastruktura drogowa</w:t>
                            </w:r>
                            <w:r w:rsidR="009962A5">
                              <w:rPr>
                                <w:noProof/>
                                <w:webHidden/>
                              </w:rPr>
                              <w:tab/>
                            </w:r>
                            <w:r w:rsidR="009962A5">
                              <w:rPr>
                                <w:noProof/>
                                <w:webHidden/>
                              </w:rPr>
                              <w:fldChar w:fldCharType="begin"/>
                            </w:r>
                            <w:r w:rsidR="009962A5">
                              <w:rPr>
                                <w:noProof/>
                                <w:webHidden/>
                              </w:rPr>
                              <w:instrText xml:space="preserve"> PAGEREF _Toc132326040 \h </w:instrText>
                            </w:r>
                            <w:r w:rsidR="009962A5">
                              <w:rPr>
                                <w:noProof/>
                                <w:webHidden/>
                              </w:rPr>
                            </w:r>
                            <w:r w:rsidR="009962A5">
                              <w:rPr>
                                <w:noProof/>
                                <w:webHidden/>
                              </w:rPr>
                              <w:fldChar w:fldCharType="separate"/>
                            </w:r>
                            <w:r w:rsidR="007F026F">
                              <w:rPr>
                                <w:noProof/>
                                <w:webHidden/>
                              </w:rPr>
                              <w:t>29</w:t>
                            </w:r>
                            <w:r w:rsidR="009962A5">
                              <w:rPr>
                                <w:noProof/>
                                <w:webHidden/>
                              </w:rPr>
                              <w:fldChar w:fldCharType="end"/>
                            </w:r>
                          </w:hyperlink>
                        </w:p>
                        <w:p w14:paraId="4373A454" w14:textId="2980DC06" w:rsidR="009962A5" w:rsidRDefault="00283156" w:rsidP="007F026F">
                          <w:pPr>
                            <w:pStyle w:val="Spistreci1"/>
                            <w:rPr>
                              <w:rFonts w:asciiTheme="minorHAnsi" w:eastAsiaTheme="minorEastAsia" w:hAnsiTheme="minorHAnsi"/>
                              <w:noProof/>
                              <w:sz w:val="22"/>
                              <w:lang w:eastAsia="pl-PL"/>
                            </w:rPr>
                          </w:pPr>
                          <w:hyperlink w:anchor="_Toc132326041" w:history="1">
                            <w:r w:rsidR="009962A5" w:rsidRPr="002A48BD">
                              <w:rPr>
                                <w:rStyle w:val="Hipercze"/>
                                <w:noProof/>
                              </w:rPr>
                              <w:t>4.2.</w:t>
                            </w:r>
                            <w:r w:rsidR="009962A5">
                              <w:rPr>
                                <w:rFonts w:asciiTheme="minorHAnsi" w:eastAsiaTheme="minorEastAsia" w:hAnsiTheme="minorHAnsi"/>
                                <w:noProof/>
                                <w:sz w:val="22"/>
                                <w:lang w:eastAsia="pl-PL"/>
                              </w:rPr>
                              <w:tab/>
                            </w:r>
                            <w:r w:rsidR="009962A5" w:rsidRPr="002A48BD">
                              <w:rPr>
                                <w:rStyle w:val="Hipercze"/>
                                <w:noProof/>
                              </w:rPr>
                              <w:t>Infrastruktura terminali przeładunkowych</w:t>
                            </w:r>
                            <w:r w:rsidR="009962A5">
                              <w:rPr>
                                <w:noProof/>
                                <w:webHidden/>
                              </w:rPr>
                              <w:tab/>
                            </w:r>
                            <w:r w:rsidR="009962A5">
                              <w:rPr>
                                <w:noProof/>
                                <w:webHidden/>
                              </w:rPr>
                              <w:fldChar w:fldCharType="begin"/>
                            </w:r>
                            <w:r w:rsidR="009962A5">
                              <w:rPr>
                                <w:noProof/>
                                <w:webHidden/>
                              </w:rPr>
                              <w:instrText xml:space="preserve"> PAGEREF _Toc132326041 \h </w:instrText>
                            </w:r>
                            <w:r w:rsidR="009962A5">
                              <w:rPr>
                                <w:noProof/>
                                <w:webHidden/>
                              </w:rPr>
                            </w:r>
                            <w:r w:rsidR="009962A5">
                              <w:rPr>
                                <w:noProof/>
                                <w:webHidden/>
                              </w:rPr>
                              <w:fldChar w:fldCharType="separate"/>
                            </w:r>
                            <w:r w:rsidR="007F026F">
                              <w:rPr>
                                <w:noProof/>
                                <w:webHidden/>
                              </w:rPr>
                              <w:t>43</w:t>
                            </w:r>
                            <w:r w:rsidR="009962A5">
                              <w:rPr>
                                <w:noProof/>
                                <w:webHidden/>
                              </w:rPr>
                              <w:fldChar w:fldCharType="end"/>
                            </w:r>
                          </w:hyperlink>
                        </w:p>
                        <w:p w14:paraId="4673F3B8" w14:textId="6CC27935" w:rsidR="009962A5" w:rsidRDefault="00283156" w:rsidP="007F026F">
                          <w:pPr>
                            <w:pStyle w:val="Spistreci1"/>
                            <w:rPr>
                              <w:rFonts w:asciiTheme="minorHAnsi" w:eastAsiaTheme="minorEastAsia" w:hAnsiTheme="minorHAnsi"/>
                              <w:noProof/>
                              <w:sz w:val="22"/>
                              <w:lang w:eastAsia="pl-PL"/>
                            </w:rPr>
                          </w:pPr>
                          <w:hyperlink w:anchor="_Toc132326042" w:history="1">
                            <w:r w:rsidR="009962A5" w:rsidRPr="002A48BD">
                              <w:rPr>
                                <w:rStyle w:val="Hipercze"/>
                                <w:noProof/>
                              </w:rPr>
                              <w:t>4.3.</w:t>
                            </w:r>
                            <w:r w:rsidR="009962A5">
                              <w:rPr>
                                <w:rFonts w:asciiTheme="minorHAnsi" w:eastAsiaTheme="minorEastAsia" w:hAnsiTheme="minorHAnsi"/>
                                <w:noProof/>
                                <w:sz w:val="22"/>
                                <w:lang w:eastAsia="pl-PL"/>
                              </w:rPr>
                              <w:tab/>
                            </w:r>
                            <w:r w:rsidR="009962A5" w:rsidRPr="002A48BD">
                              <w:rPr>
                                <w:rStyle w:val="Hipercze"/>
                                <w:noProof/>
                              </w:rPr>
                              <w:t>Infrastruktura kolejowa</w:t>
                            </w:r>
                            <w:r w:rsidR="009962A5">
                              <w:rPr>
                                <w:noProof/>
                                <w:webHidden/>
                              </w:rPr>
                              <w:tab/>
                            </w:r>
                            <w:r w:rsidR="009962A5">
                              <w:rPr>
                                <w:noProof/>
                                <w:webHidden/>
                              </w:rPr>
                              <w:fldChar w:fldCharType="begin"/>
                            </w:r>
                            <w:r w:rsidR="009962A5">
                              <w:rPr>
                                <w:noProof/>
                                <w:webHidden/>
                              </w:rPr>
                              <w:instrText xml:space="preserve"> PAGEREF _Toc132326042 \h </w:instrText>
                            </w:r>
                            <w:r w:rsidR="009962A5">
                              <w:rPr>
                                <w:noProof/>
                                <w:webHidden/>
                              </w:rPr>
                            </w:r>
                            <w:r w:rsidR="009962A5">
                              <w:rPr>
                                <w:noProof/>
                                <w:webHidden/>
                              </w:rPr>
                              <w:fldChar w:fldCharType="separate"/>
                            </w:r>
                            <w:r w:rsidR="007F026F">
                              <w:rPr>
                                <w:noProof/>
                                <w:webHidden/>
                              </w:rPr>
                              <w:t>50</w:t>
                            </w:r>
                            <w:r w:rsidR="009962A5">
                              <w:rPr>
                                <w:noProof/>
                                <w:webHidden/>
                              </w:rPr>
                              <w:fldChar w:fldCharType="end"/>
                            </w:r>
                          </w:hyperlink>
                        </w:p>
                        <w:p w14:paraId="6959C570" w14:textId="7BD08109" w:rsidR="009962A5" w:rsidRDefault="00283156" w:rsidP="007F026F">
                          <w:pPr>
                            <w:pStyle w:val="Spistreci1"/>
                            <w:rPr>
                              <w:rFonts w:asciiTheme="minorHAnsi" w:eastAsiaTheme="minorEastAsia" w:hAnsiTheme="minorHAnsi"/>
                              <w:noProof/>
                              <w:sz w:val="22"/>
                              <w:lang w:eastAsia="pl-PL"/>
                            </w:rPr>
                          </w:pPr>
                          <w:hyperlink w:anchor="_Toc132326043" w:history="1">
                            <w:r w:rsidR="009962A5" w:rsidRPr="002A48BD">
                              <w:rPr>
                                <w:rStyle w:val="Hipercze"/>
                                <w:noProof/>
                              </w:rPr>
                              <w:t>4.4.</w:t>
                            </w:r>
                            <w:r w:rsidR="009962A5">
                              <w:rPr>
                                <w:rFonts w:asciiTheme="minorHAnsi" w:eastAsiaTheme="minorEastAsia" w:hAnsiTheme="minorHAnsi"/>
                                <w:noProof/>
                                <w:sz w:val="22"/>
                                <w:lang w:eastAsia="pl-PL"/>
                              </w:rPr>
                              <w:tab/>
                            </w:r>
                            <w:r w:rsidR="009962A5" w:rsidRPr="002A48BD">
                              <w:rPr>
                                <w:rStyle w:val="Hipercze"/>
                                <w:noProof/>
                              </w:rPr>
                              <w:t>Transport niskoemisyjny</w:t>
                            </w:r>
                            <w:r w:rsidR="009962A5">
                              <w:rPr>
                                <w:noProof/>
                                <w:webHidden/>
                              </w:rPr>
                              <w:tab/>
                            </w:r>
                            <w:r w:rsidR="009962A5">
                              <w:rPr>
                                <w:noProof/>
                                <w:webHidden/>
                              </w:rPr>
                              <w:fldChar w:fldCharType="begin"/>
                            </w:r>
                            <w:r w:rsidR="009962A5">
                              <w:rPr>
                                <w:noProof/>
                                <w:webHidden/>
                              </w:rPr>
                              <w:instrText xml:space="preserve"> PAGEREF _Toc132326043 \h </w:instrText>
                            </w:r>
                            <w:r w:rsidR="009962A5">
                              <w:rPr>
                                <w:noProof/>
                                <w:webHidden/>
                              </w:rPr>
                            </w:r>
                            <w:r w:rsidR="009962A5">
                              <w:rPr>
                                <w:noProof/>
                                <w:webHidden/>
                              </w:rPr>
                              <w:fldChar w:fldCharType="separate"/>
                            </w:r>
                            <w:r w:rsidR="007F026F">
                              <w:rPr>
                                <w:noProof/>
                                <w:webHidden/>
                              </w:rPr>
                              <w:t>64</w:t>
                            </w:r>
                            <w:r w:rsidR="009962A5">
                              <w:rPr>
                                <w:noProof/>
                                <w:webHidden/>
                              </w:rPr>
                              <w:fldChar w:fldCharType="end"/>
                            </w:r>
                          </w:hyperlink>
                        </w:p>
                        <w:p w14:paraId="33F85399" w14:textId="3E5A01DF" w:rsidR="009962A5" w:rsidRDefault="00283156" w:rsidP="007F026F">
                          <w:pPr>
                            <w:pStyle w:val="Spistreci1"/>
                            <w:rPr>
                              <w:rFonts w:asciiTheme="minorHAnsi" w:eastAsiaTheme="minorEastAsia" w:hAnsiTheme="minorHAnsi"/>
                              <w:noProof/>
                              <w:sz w:val="22"/>
                              <w:lang w:eastAsia="pl-PL"/>
                            </w:rPr>
                          </w:pPr>
                          <w:hyperlink w:anchor="_Toc132326044" w:history="1">
                            <w:r w:rsidR="009962A5" w:rsidRPr="002A48BD">
                              <w:rPr>
                                <w:rStyle w:val="Hipercze"/>
                                <w:noProof/>
                              </w:rPr>
                              <w:t>5.</w:t>
                            </w:r>
                            <w:r w:rsidR="009962A5">
                              <w:rPr>
                                <w:rFonts w:asciiTheme="minorHAnsi" w:eastAsiaTheme="minorEastAsia" w:hAnsiTheme="minorHAnsi"/>
                                <w:noProof/>
                                <w:sz w:val="22"/>
                                <w:lang w:eastAsia="pl-PL"/>
                              </w:rPr>
                              <w:tab/>
                            </w:r>
                            <w:r w:rsidR="009962A5" w:rsidRPr="002A48BD">
                              <w:rPr>
                                <w:rStyle w:val="Hipercze"/>
                                <w:noProof/>
                              </w:rPr>
                              <w:t>Realizacja RPO WP 2014-2020</w:t>
                            </w:r>
                            <w:r w:rsidR="009962A5">
                              <w:rPr>
                                <w:noProof/>
                                <w:webHidden/>
                              </w:rPr>
                              <w:tab/>
                            </w:r>
                            <w:r w:rsidR="009962A5">
                              <w:rPr>
                                <w:noProof/>
                                <w:webHidden/>
                              </w:rPr>
                              <w:fldChar w:fldCharType="begin"/>
                            </w:r>
                            <w:r w:rsidR="009962A5">
                              <w:rPr>
                                <w:noProof/>
                                <w:webHidden/>
                              </w:rPr>
                              <w:instrText xml:space="preserve"> PAGEREF _Toc132326044 \h </w:instrText>
                            </w:r>
                            <w:r w:rsidR="009962A5">
                              <w:rPr>
                                <w:noProof/>
                                <w:webHidden/>
                              </w:rPr>
                            </w:r>
                            <w:r w:rsidR="009962A5">
                              <w:rPr>
                                <w:noProof/>
                                <w:webHidden/>
                              </w:rPr>
                              <w:fldChar w:fldCharType="separate"/>
                            </w:r>
                            <w:r w:rsidR="007F026F">
                              <w:rPr>
                                <w:noProof/>
                                <w:webHidden/>
                              </w:rPr>
                              <w:t>77</w:t>
                            </w:r>
                            <w:r w:rsidR="009962A5">
                              <w:rPr>
                                <w:noProof/>
                                <w:webHidden/>
                              </w:rPr>
                              <w:fldChar w:fldCharType="end"/>
                            </w:r>
                          </w:hyperlink>
                        </w:p>
                        <w:p w14:paraId="58ABDC5D" w14:textId="4920D54D" w:rsidR="009962A5" w:rsidRDefault="00283156" w:rsidP="007F026F">
                          <w:pPr>
                            <w:pStyle w:val="Spistreci1"/>
                            <w:rPr>
                              <w:rFonts w:asciiTheme="minorHAnsi" w:eastAsiaTheme="minorEastAsia" w:hAnsiTheme="minorHAnsi"/>
                              <w:noProof/>
                              <w:sz w:val="22"/>
                              <w:lang w:eastAsia="pl-PL"/>
                            </w:rPr>
                          </w:pPr>
                          <w:hyperlink w:anchor="_Toc132326045" w:history="1">
                            <w:r w:rsidR="009962A5" w:rsidRPr="002A48BD">
                              <w:rPr>
                                <w:rStyle w:val="Hipercze"/>
                                <w:noProof/>
                              </w:rPr>
                              <w:t>5.1.</w:t>
                            </w:r>
                            <w:r w:rsidR="009962A5">
                              <w:rPr>
                                <w:rFonts w:asciiTheme="minorHAnsi" w:eastAsiaTheme="minorEastAsia" w:hAnsiTheme="minorHAnsi"/>
                                <w:noProof/>
                                <w:sz w:val="22"/>
                                <w:lang w:eastAsia="pl-PL"/>
                              </w:rPr>
                              <w:tab/>
                            </w:r>
                            <w:r w:rsidR="009962A5" w:rsidRPr="002A48BD">
                              <w:rPr>
                                <w:rStyle w:val="Hipercze"/>
                                <w:noProof/>
                              </w:rPr>
                              <w:t>Infrastruktura drogowa</w:t>
                            </w:r>
                            <w:r w:rsidR="009962A5">
                              <w:rPr>
                                <w:noProof/>
                                <w:webHidden/>
                              </w:rPr>
                              <w:tab/>
                            </w:r>
                            <w:r w:rsidR="009962A5">
                              <w:rPr>
                                <w:noProof/>
                                <w:webHidden/>
                              </w:rPr>
                              <w:fldChar w:fldCharType="begin"/>
                            </w:r>
                            <w:r w:rsidR="009962A5">
                              <w:rPr>
                                <w:noProof/>
                                <w:webHidden/>
                              </w:rPr>
                              <w:instrText xml:space="preserve"> PAGEREF _Toc132326045 \h </w:instrText>
                            </w:r>
                            <w:r w:rsidR="009962A5">
                              <w:rPr>
                                <w:noProof/>
                                <w:webHidden/>
                              </w:rPr>
                            </w:r>
                            <w:r w:rsidR="009962A5">
                              <w:rPr>
                                <w:noProof/>
                                <w:webHidden/>
                              </w:rPr>
                              <w:fldChar w:fldCharType="separate"/>
                            </w:r>
                            <w:r w:rsidR="007F026F">
                              <w:rPr>
                                <w:noProof/>
                                <w:webHidden/>
                              </w:rPr>
                              <w:t>77</w:t>
                            </w:r>
                            <w:r w:rsidR="009962A5">
                              <w:rPr>
                                <w:noProof/>
                                <w:webHidden/>
                              </w:rPr>
                              <w:fldChar w:fldCharType="end"/>
                            </w:r>
                          </w:hyperlink>
                        </w:p>
                        <w:p w14:paraId="5431B613" w14:textId="15D5BD03" w:rsidR="009962A5" w:rsidRDefault="00283156" w:rsidP="007F026F">
                          <w:pPr>
                            <w:pStyle w:val="Spistreci1"/>
                            <w:rPr>
                              <w:rFonts w:asciiTheme="minorHAnsi" w:eastAsiaTheme="minorEastAsia" w:hAnsiTheme="minorHAnsi"/>
                              <w:noProof/>
                              <w:sz w:val="22"/>
                              <w:lang w:eastAsia="pl-PL"/>
                            </w:rPr>
                          </w:pPr>
                          <w:hyperlink w:anchor="_Toc132326046" w:history="1">
                            <w:r w:rsidR="009962A5" w:rsidRPr="002A48BD">
                              <w:rPr>
                                <w:rStyle w:val="Hipercze"/>
                                <w:noProof/>
                              </w:rPr>
                              <w:t>5.2.</w:t>
                            </w:r>
                            <w:r w:rsidR="009962A5">
                              <w:rPr>
                                <w:rFonts w:asciiTheme="minorHAnsi" w:eastAsiaTheme="minorEastAsia" w:hAnsiTheme="minorHAnsi"/>
                                <w:noProof/>
                                <w:sz w:val="22"/>
                                <w:lang w:eastAsia="pl-PL"/>
                              </w:rPr>
                              <w:tab/>
                            </w:r>
                            <w:r w:rsidR="009962A5" w:rsidRPr="002A48BD">
                              <w:rPr>
                                <w:rStyle w:val="Hipercze"/>
                                <w:noProof/>
                              </w:rPr>
                              <w:t>Infrastruktura terminali przeładunkowych</w:t>
                            </w:r>
                            <w:r w:rsidR="009962A5">
                              <w:rPr>
                                <w:noProof/>
                                <w:webHidden/>
                              </w:rPr>
                              <w:tab/>
                            </w:r>
                            <w:r w:rsidR="009962A5">
                              <w:rPr>
                                <w:noProof/>
                                <w:webHidden/>
                              </w:rPr>
                              <w:fldChar w:fldCharType="begin"/>
                            </w:r>
                            <w:r w:rsidR="009962A5">
                              <w:rPr>
                                <w:noProof/>
                                <w:webHidden/>
                              </w:rPr>
                              <w:instrText xml:space="preserve"> PAGEREF _Toc132326046 \h </w:instrText>
                            </w:r>
                            <w:r w:rsidR="009962A5">
                              <w:rPr>
                                <w:noProof/>
                                <w:webHidden/>
                              </w:rPr>
                            </w:r>
                            <w:r w:rsidR="009962A5">
                              <w:rPr>
                                <w:noProof/>
                                <w:webHidden/>
                              </w:rPr>
                              <w:fldChar w:fldCharType="separate"/>
                            </w:r>
                            <w:r w:rsidR="007F026F">
                              <w:rPr>
                                <w:noProof/>
                                <w:webHidden/>
                              </w:rPr>
                              <w:t>98</w:t>
                            </w:r>
                            <w:r w:rsidR="009962A5">
                              <w:rPr>
                                <w:noProof/>
                                <w:webHidden/>
                              </w:rPr>
                              <w:fldChar w:fldCharType="end"/>
                            </w:r>
                          </w:hyperlink>
                        </w:p>
                        <w:p w14:paraId="1222CC06" w14:textId="36C2F1DB" w:rsidR="009962A5" w:rsidRDefault="00283156" w:rsidP="007F026F">
                          <w:pPr>
                            <w:pStyle w:val="Spistreci1"/>
                            <w:rPr>
                              <w:rFonts w:asciiTheme="minorHAnsi" w:eastAsiaTheme="minorEastAsia" w:hAnsiTheme="minorHAnsi"/>
                              <w:noProof/>
                              <w:sz w:val="22"/>
                              <w:lang w:eastAsia="pl-PL"/>
                            </w:rPr>
                          </w:pPr>
                          <w:hyperlink w:anchor="_Toc132326047" w:history="1">
                            <w:r w:rsidR="009962A5" w:rsidRPr="002A48BD">
                              <w:rPr>
                                <w:rStyle w:val="Hipercze"/>
                                <w:noProof/>
                              </w:rPr>
                              <w:t>5.3.</w:t>
                            </w:r>
                            <w:r w:rsidR="009962A5">
                              <w:rPr>
                                <w:rFonts w:asciiTheme="minorHAnsi" w:eastAsiaTheme="minorEastAsia" w:hAnsiTheme="minorHAnsi"/>
                                <w:noProof/>
                                <w:sz w:val="22"/>
                                <w:lang w:eastAsia="pl-PL"/>
                              </w:rPr>
                              <w:tab/>
                            </w:r>
                            <w:r w:rsidR="009962A5" w:rsidRPr="002A48BD">
                              <w:rPr>
                                <w:rStyle w:val="Hipercze"/>
                                <w:noProof/>
                              </w:rPr>
                              <w:t>Infrastruktura kolejowa</w:t>
                            </w:r>
                            <w:r w:rsidR="009962A5">
                              <w:rPr>
                                <w:noProof/>
                                <w:webHidden/>
                              </w:rPr>
                              <w:tab/>
                            </w:r>
                            <w:r w:rsidR="009962A5">
                              <w:rPr>
                                <w:noProof/>
                                <w:webHidden/>
                              </w:rPr>
                              <w:fldChar w:fldCharType="begin"/>
                            </w:r>
                            <w:r w:rsidR="009962A5">
                              <w:rPr>
                                <w:noProof/>
                                <w:webHidden/>
                              </w:rPr>
                              <w:instrText xml:space="preserve"> PAGEREF _Toc132326047 \h </w:instrText>
                            </w:r>
                            <w:r w:rsidR="009962A5">
                              <w:rPr>
                                <w:noProof/>
                                <w:webHidden/>
                              </w:rPr>
                            </w:r>
                            <w:r w:rsidR="009962A5">
                              <w:rPr>
                                <w:noProof/>
                                <w:webHidden/>
                              </w:rPr>
                              <w:fldChar w:fldCharType="separate"/>
                            </w:r>
                            <w:r w:rsidR="007F026F">
                              <w:rPr>
                                <w:noProof/>
                                <w:webHidden/>
                              </w:rPr>
                              <w:t>104</w:t>
                            </w:r>
                            <w:r w:rsidR="009962A5">
                              <w:rPr>
                                <w:noProof/>
                                <w:webHidden/>
                              </w:rPr>
                              <w:fldChar w:fldCharType="end"/>
                            </w:r>
                          </w:hyperlink>
                        </w:p>
                        <w:p w14:paraId="5BF9C2D7" w14:textId="2D90FA5A" w:rsidR="009962A5" w:rsidRDefault="00283156" w:rsidP="007F026F">
                          <w:pPr>
                            <w:pStyle w:val="Spistreci1"/>
                            <w:rPr>
                              <w:rFonts w:asciiTheme="minorHAnsi" w:eastAsiaTheme="minorEastAsia" w:hAnsiTheme="minorHAnsi"/>
                              <w:noProof/>
                              <w:sz w:val="22"/>
                              <w:lang w:eastAsia="pl-PL"/>
                            </w:rPr>
                          </w:pPr>
                          <w:hyperlink w:anchor="_Toc132326048" w:history="1">
                            <w:r w:rsidR="009962A5" w:rsidRPr="002A48BD">
                              <w:rPr>
                                <w:rStyle w:val="Hipercze"/>
                                <w:noProof/>
                              </w:rPr>
                              <w:t>5.4.</w:t>
                            </w:r>
                            <w:r w:rsidR="009962A5">
                              <w:rPr>
                                <w:rFonts w:asciiTheme="minorHAnsi" w:eastAsiaTheme="minorEastAsia" w:hAnsiTheme="minorHAnsi"/>
                                <w:noProof/>
                                <w:sz w:val="22"/>
                                <w:lang w:eastAsia="pl-PL"/>
                              </w:rPr>
                              <w:tab/>
                            </w:r>
                            <w:r w:rsidR="009962A5" w:rsidRPr="002A48BD">
                              <w:rPr>
                                <w:rStyle w:val="Hipercze"/>
                                <w:noProof/>
                              </w:rPr>
                              <w:t>Niskoemisyjny transport miejski</w:t>
                            </w:r>
                            <w:r w:rsidR="009962A5">
                              <w:rPr>
                                <w:noProof/>
                                <w:webHidden/>
                              </w:rPr>
                              <w:tab/>
                            </w:r>
                            <w:r w:rsidR="009962A5">
                              <w:rPr>
                                <w:noProof/>
                                <w:webHidden/>
                              </w:rPr>
                              <w:fldChar w:fldCharType="begin"/>
                            </w:r>
                            <w:r w:rsidR="009962A5">
                              <w:rPr>
                                <w:noProof/>
                                <w:webHidden/>
                              </w:rPr>
                              <w:instrText xml:space="preserve"> PAGEREF _Toc132326048 \h </w:instrText>
                            </w:r>
                            <w:r w:rsidR="009962A5">
                              <w:rPr>
                                <w:noProof/>
                                <w:webHidden/>
                              </w:rPr>
                            </w:r>
                            <w:r w:rsidR="009962A5">
                              <w:rPr>
                                <w:noProof/>
                                <w:webHidden/>
                              </w:rPr>
                              <w:fldChar w:fldCharType="separate"/>
                            </w:r>
                            <w:r w:rsidR="007F026F">
                              <w:rPr>
                                <w:noProof/>
                                <w:webHidden/>
                              </w:rPr>
                              <w:t>122</w:t>
                            </w:r>
                            <w:r w:rsidR="009962A5">
                              <w:rPr>
                                <w:noProof/>
                                <w:webHidden/>
                              </w:rPr>
                              <w:fldChar w:fldCharType="end"/>
                            </w:r>
                          </w:hyperlink>
                        </w:p>
                        <w:p w14:paraId="17B4A8F2" w14:textId="5965054C" w:rsidR="009962A5" w:rsidRDefault="00283156" w:rsidP="007F026F">
                          <w:pPr>
                            <w:pStyle w:val="Spistreci1"/>
                            <w:rPr>
                              <w:rFonts w:asciiTheme="minorHAnsi" w:eastAsiaTheme="minorEastAsia" w:hAnsiTheme="minorHAnsi"/>
                              <w:noProof/>
                              <w:sz w:val="22"/>
                              <w:lang w:eastAsia="pl-PL"/>
                            </w:rPr>
                          </w:pPr>
                          <w:hyperlink w:anchor="_Toc132326049" w:history="1">
                            <w:r w:rsidR="009962A5" w:rsidRPr="002A48BD">
                              <w:rPr>
                                <w:rStyle w:val="Hipercze"/>
                                <w:noProof/>
                              </w:rPr>
                              <w:t>6.</w:t>
                            </w:r>
                            <w:r w:rsidR="009962A5">
                              <w:rPr>
                                <w:rFonts w:asciiTheme="minorHAnsi" w:eastAsiaTheme="minorEastAsia" w:hAnsiTheme="minorHAnsi"/>
                                <w:noProof/>
                                <w:sz w:val="22"/>
                                <w:lang w:eastAsia="pl-PL"/>
                              </w:rPr>
                              <w:tab/>
                            </w:r>
                            <w:r w:rsidR="009962A5" w:rsidRPr="002A48BD">
                              <w:rPr>
                                <w:rStyle w:val="Hipercze"/>
                                <w:noProof/>
                              </w:rPr>
                              <w:t>Spójność systemu transportowego regionu</w:t>
                            </w:r>
                            <w:r w:rsidR="009962A5">
                              <w:rPr>
                                <w:noProof/>
                                <w:webHidden/>
                              </w:rPr>
                              <w:tab/>
                            </w:r>
                            <w:r w:rsidR="009962A5">
                              <w:rPr>
                                <w:noProof/>
                                <w:webHidden/>
                              </w:rPr>
                              <w:fldChar w:fldCharType="begin"/>
                            </w:r>
                            <w:r w:rsidR="009962A5">
                              <w:rPr>
                                <w:noProof/>
                                <w:webHidden/>
                              </w:rPr>
                              <w:instrText xml:space="preserve"> PAGEREF _Toc132326049 \h </w:instrText>
                            </w:r>
                            <w:r w:rsidR="009962A5">
                              <w:rPr>
                                <w:noProof/>
                                <w:webHidden/>
                              </w:rPr>
                            </w:r>
                            <w:r w:rsidR="009962A5">
                              <w:rPr>
                                <w:noProof/>
                                <w:webHidden/>
                              </w:rPr>
                              <w:fldChar w:fldCharType="separate"/>
                            </w:r>
                            <w:r w:rsidR="007F026F">
                              <w:rPr>
                                <w:noProof/>
                                <w:webHidden/>
                              </w:rPr>
                              <w:t>142</w:t>
                            </w:r>
                            <w:r w:rsidR="009962A5">
                              <w:rPr>
                                <w:noProof/>
                                <w:webHidden/>
                              </w:rPr>
                              <w:fldChar w:fldCharType="end"/>
                            </w:r>
                          </w:hyperlink>
                        </w:p>
                        <w:p w14:paraId="08C2028A" w14:textId="6D824874" w:rsidR="009962A5" w:rsidRDefault="00283156" w:rsidP="007F026F">
                          <w:pPr>
                            <w:pStyle w:val="Spistreci1"/>
                            <w:rPr>
                              <w:rFonts w:asciiTheme="minorHAnsi" w:eastAsiaTheme="minorEastAsia" w:hAnsiTheme="minorHAnsi"/>
                              <w:noProof/>
                              <w:sz w:val="22"/>
                              <w:lang w:eastAsia="pl-PL"/>
                            </w:rPr>
                          </w:pPr>
                          <w:hyperlink w:anchor="_Toc132326050" w:history="1">
                            <w:r w:rsidR="009962A5" w:rsidRPr="002A48BD">
                              <w:rPr>
                                <w:rStyle w:val="Hipercze"/>
                                <w:noProof/>
                              </w:rPr>
                              <w:t>6.1.</w:t>
                            </w:r>
                            <w:r w:rsidR="009962A5">
                              <w:rPr>
                                <w:rFonts w:asciiTheme="minorHAnsi" w:eastAsiaTheme="minorEastAsia" w:hAnsiTheme="minorHAnsi"/>
                                <w:noProof/>
                                <w:sz w:val="22"/>
                                <w:lang w:eastAsia="pl-PL"/>
                              </w:rPr>
                              <w:tab/>
                            </w:r>
                            <w:r w:rsidR="009962A5" w:rsidRPr="002A48BD">
                              <w:rPr>
                                <w:rStyle w:val="Hipercze"/>
                                <w:noProof/>
                              </w:rPr>
                              <w:t>Infrastruktura drogowa</w:t>
                            </w:r>
                            <w:r w:rsidR="009962A5">
                              <w:rPr>
                                <w:noProof/>
                                <w:webHidden/>
                              </w:rPr>
                              <w:tab/>
                            </w:r>
                            <w:r w:rsidR="009962A5">
                              <w:rPr>
                                <w:noProof/>
                                <w:webHidden/>
                              </w:rPr>
                              <w:fldChar w:fldCharType="begin"/>
                            </w:r>
                            <w:r w:rsidR="009962A5">
                              <w:rPr>
                                <w:noProof/>
                                <w:webHidden/>
                              </w:rPr>
                              <w:instrText xml:space="preserve"> PAGEREF _Toc132326050 \h </w:instrText>
                            </w:r>
                            <w:r w:rsidR="009962A5">
                              <w:rPr>
                                <w:noProof/>
                                <w:webHidden/>
                              </w:rPr>
                            </w:r>
                            <w:r w:rsidR="009962A5">
                              <w:rPr>
                                <w:noProof/>
                                <w:webHidden/>
                              </w:rPr>
                              <w:fldChar w:fldCharType="separate"/>
                            </w:r>
                            <w:r w:rsidR="007F026F">
                              <w:rPr>
                                <w:noProof/>
                                <w:webHidden/>
                              </w:rPr>
                              <w:t>142</w:t>
                            </w:r>
                            <w:r w:rsidR="009962A5">
                              <w:rPr>
                                <w:noProof/>
                                <w:webHidden/>
                              </w:rPr>
                              <w:fldChar w:fldCharType="end"/>
                            </w:r>
                          </w:hyperlink>
                        </w:p>
                        <w:p w14:paraId="15E82B92" w14:textId="53E2DED0" w:rsidR="009962A5" w:rsidRDefault="00283156" w:rsidP="007F026F">
                          <w:pPr>
                            <w:pStyle w:val="Spistreci1"/>
                            <w:rPr>
                              <w:rFonts w:asciiTheme="minorHAnsi" w:eastAsiaTheme="minorEastAsia" w:hAnsiTheme="minorHAnsi"/>
                              <w:noProof/>
                              <w:sz w:val="22"/>
                              <w:lang w:eastAsia="pl-PL"/>
                            </w:rPr>
                          </w:pPr>
                          <w:hyperlink w:anchor="_Toc132326051" w:history="1">
                            <w:r w:rsidR="009962A5" w:rsidRPr="002A48BD">
                              <w:rPr>
                                <w:rStyle w:val="Hipercze"/>
                                <w:noProof/>
                              </w:rPr>
                              <w:t>6.2.</w:t>
                            </w:r>
                            <w:r w:rsidR="009962A5">
                              <w:rPr>
                                <w:rFonts w:asciiTheme="minorHAnsi" w:eastAsiaTheme="minorEastAsia" w:hAnsiTheme="minorHAnsi"/>
                                <w:noProof/>
                                <w:sz w:val="22"/>
                                <w:lang w:eastAsia="pl-PL"/>
                              </w:rPr>
                              <w:tab/>
                            </w:r>
                            <w:r w:rsidR="009962A5" w:rsidRPr="002A48BD">
                              <w:rPr>
                                <w:rStyle w:val="Hipercze"/>
                                <w:noProof/>
                              </w:rPr>
                              <w:t>Infrastruktura terminali przeładunkowych</w:t>
                            </w:r>
                            <w:r w:rsidR="009962A5">
                              <w:rPr>
                                <w:noProof/>
                                <w:webHidden/>
                              </w:rPr>
                              <w:tab/>
                            </w:r>
                            <w:r w:rsidR="009962A5">
                              <w:rPr>
                                <w:noProof/>
                                <w:webHidden/>
                              </w:rPr>
                              <w:fldChar w:fldCharType="begin"/>
                            </w:r>
                            <w:r w:rsidR="009962A5">
                              <w:rPr>
                                <w:noProof/>
                                <w:webHidden/>
                              </w:rPr>
                              <w:instrText xml:space="preserve"> PAGEREF _Toc132326051 \h </w:instrText>
                            </w:r>
                            <w:r w:rsidR="009962A5">
                              <w:rPr>
                                <w:noProof/>
                                <w:webHidden/>
                              </w:rPr>
                            </w:r>
                            <w:r w:rsidR="009962A5">
                              <w:rPr>
                                <w:noProof/>
                                <w:webHidden/>
                              </w:rPr>
                              <w:fldChar w:fldCharType="separate"/>
                            </w:r>
                            <w:r w:rsidR="007F026F">
                              <w:rPr>
                                <w:noProof/>
                                <w:webHidden/>
                              </w:rPr>
                              <w:t>148</w:t>
                            </w:r>
                            <w:r w:rsidR="009962A5">
                              <w:rPr>
                                <w:noProof/>
                                <w:webHidden/>
                              </w:rPr>
                              <w:fldChar w:fldCharType="end"/>
                            </w:r>
                          </w:hyperlink>
                        </w:p>
                        <w:p w14:paraId="06DC45CD" w14:textId="14E8E4EE" w:rsidR="009962A5" w:rsidRDefault="00283156" w:rsidP="007F026F">
                          <w:pPr>
                            <w:pStyle w:val="Spistreci1"/>
                            <w:rPr>
                              <w:rFonts w:asciiTheme="minorHAnsi" w:eastAsiaTheme="minorEastAsia" w:hAnsiTheme="minorHAnsi"/>
                              <w:noProof/>
                              <w:sz w:val="22"/>
                              <w:lang w:eastAsia="pl-PL"/>
                            </w:rPr>
                          </w:pPr>
                          <w:hyperlink w:anchor="_Toc132326052" w:history="1">
                            <w:r w:rsidR="009962A5" w:rsidRPr="002A48BD">
                              <w:rPr>
                                <w:rStyle w:val="Hipercze"/>
                                <w:noProof/>
                              </w:rPr>
                              <w:t>6.3.</w:t>
                            </w:r>
                            <w:r w:rsidR="009962A5">
                              <w:rPr>
                                <w:rFonts w:asciiTheme="minorHAnsi" w:eastAsiaTheme="minorEastAsia" w:hAnsiTheme="minorHAnsi"/>
                                <w:noProof/>
                                <w:sz w:val="22"/>
                                <w:lang w:eastAsia="pl-PL"/>
                              </w:rPr>
                              <w:tab/>
                            </w:r>
                            <w:r w:rsidR="009962A5" w:rsidRPr="002A48BD">
                              <w:rPr>
                                <w:rStyle w:val="Hipercze"/>
                                <w:noProof/>
                              </w:rPr>
                              <w:t>Infrastruktura kolejowa</w:t>
                            </w:r>
                            <w:r w:rsidR="009962A5">
                              <w:rPr>
                                <w:noProof/>
                                <w:webHidden/>
                              </w:rPr>
                              <w:tab/>
                            </w:r>
                            <w:r w:rsidR="009962A5">
                              <w:rPr>
                                <w:noProof/>
                                <w:webHidden/>
                              </w:rPr>
                              <w:fldChar w:fldCharType="begin"/>
                            </w:r>
                            <w:r w:rsidR="009962A5">
                              <w:rPr>
                                <w:noProof/>
                                <w:webHidden/>
                              </w:rPr>
                              <w:instrText xml:space="preserve"> PAGEREF _Toc132326052 \h </w:instrText>
                            </w:r>
                            <w:r w:rsidR="009962A5">
                              <w:rPr>
                                <w:noProof/>
                                <w:webHidden/>
                              </w:rPr>
                            </w:r>
                            <w:r w:rsidR="009962A5">
                              <w:rPr>
                                <w:noProof/>
                                <w:webHidden/>
                              </w:rPr>
                              <w:fldChar w:fldCharType="separate"/>
                            </w:r>
                            <w:r w:rsidR="007F026F">
                              <w:rPr>
                                <w:noProof/>
                                <w:webHidden/>
                              </w:rPr>
                              <w:t>149</w:t>
                            </w:r>
                            <w:r w:rsidR="009962A5">
                              <w:rPr>
                                <w:noProof/>
                                <w:webHidden/>
                              </w:rPr>
                              <w:fldChar w:fldCharType="end"/>
                            </w:r>
                          </w:hyperlink>
                        </w:p>
                        <w:p w14:paraId="4B6E8112" w14:textId="3673DEA2" w:rsidR="009962A5" w:rsidRDefault="00283156" w:rsidP="007F026F">
                          <w:pPr>
                            <w:pStyle w:val="Spistreci1"/>
                            <w:rPr>
                              <w:rFonts w:asciiTheme="minorHAnsi" w:eastAsiaTheme="minorEastAsia" w:hAnsiTheme="minorHAnsi"/>
                              <w:noProof/>
                              <w:sz w:val="22"/>
                              <w:lang w:eastAsia="pl-PL"/>
                            </w:rPr>
                          </w:pPr>
                          <w:hyperlink w:anchor="_Toc132326053" w:history="1">
                            <w:r w:rsidR="009962A5" w:rsidRPr="002A48BD">
                              <w:rPr>
                                <w:rStyle w:val="Hipercze"/>
                                <w:noProof/>
                              </w:rPr>
                              <w:t>6.4.</w:t>
                            </w:r>
                            <w:r w:rsidR="009962A5">
                              <w:rPr>
                                <w:rFonts w:asciiTheme="minorHAnsi" w:eastAsiaTheme="minorEastAsia" w:hAnsiTheme="minorHAnsi"/>
                                <w:noProof/>
                                <w:sz w:val="22"/>
                                <w:lang w:eastAsia="pl-PL"/>
                              </w:rPr>
                              <w:tab/>
                            </w:r>
                            <w:r w:rsidR="009962A5" w:rsidRPr="002A48BD">
                              <w:rPr>
                                <w:rStyle w:val="Hipercze"/>
                                <w:noProof/>
                              </w:rPr>
                              <w:t>Niskoemisyjny transport miejski</w:t>
                            </w:r>
                            <w:r w:rsidR="009962A5">
                              <w:rPr>
                                <w:noProof/>
                                <w:webHidden/>
                              </w:rPr>
                              <w:tab/>
                            </w:r>
                            <w:r w:rsidR="009962A5">
                              <w:rPr>
                                <w:noProof/>
                                <w:webHidden/>
                              </w:rPr>
                              <w:fldChar w:fldCharType="begin"/>
                            </w:r>
                            <w:r w:rsidR="009962A5">
                              <w:rPr>
                                <w:noProof/>
                                <w:webHidden/>
                              </w:rPr>
                              <w:instrText xml:space="preserve"> PAGEREF _Toc132326053 \h </w:instrText>
                            </w:r>
                            <w:r w:rsidR="009962A5">
                              <w:rPr>
                                <w:noProof/>
                                <w:webHidden/>
                              </w:rPr>
                            </w:r>
                            <w:r w:rsidR="009962A5">
                              <w:rPr>
                                <w:noProof/>
                                <w:webHidden/>
                              </w:rPr>
                              <w:fldChar w:fldCharType="separate"/>
                            </w:r>
                            <w:r w:rsidR="007F026F">
                              <w:rPr>
                                <w:noProof/>
                                <w:webHidden/>
                              </w:rPr>
                              <w:t>153</w:t>
                            </w:r>
                            <w:r w:rsidR="009962A5">
                              <w:rPr>
                                <w:noProof/>
                                <w:webHidden/>
                              </w:rPr>
                              <w:fldChar w:fldCharType="end"/>
                            </w:r>
                          </w:hyperlink>
                        </w:p>
                        <w:p w14:paraId="695A60D6" w14:textId="7B63C57A" w:rsidR="009962A5" w:rsidRDefault="00283156" w:rsidP="007F026F">
                          <w:pPr>
                            <w:pStyle w:val="Spistreci1"/>
                            <w:rPr>
                              <w:rFonts w:asciiTheme="minorHAnsi" w:eastAsiaTheme="minorEastAsia" w:hAnsiTheme="minorHAnsi"/>
                              <w:noProof/>
                              <w:sz w:val="22"/>
                              <w:lang w:eastAsia="pl-PL"/>
                            </w:rPr>
                          </w:pPr>
                          <w:hyperlink w:anchor="_Toc132326054" w:history="1">
                            <w:r w:rsidR="009962A5" w:rsidRPr="002A48BD">
                              <w:rPr>
                                <w:rStyle w:val="Hipercze"/>
                                <w:noProof/>
                              </w:rPr>
                              <w:t>7.</w:t>
                            </w:r>
                            <w:r w:rsidR="009962A5">
                              <w:rPr>
                                <w:rFonts w:asciiTheme="minorHAnsi" w:eastAsiaTheme="minorEastAsia" w:hAnsiTheme="minorHAnsi"/>
                                <w:noProof/>
                                <w:sz w:val="22"/>
                                <w:lang w:eastAsia="pl-PL"/>
                              </w:rPr>
                              <w:tab/>
                            </w:r>
                            <w:r w:rsidR="009962A5" w:rsidRPr="002A48BD">
                              <w:rPr>
                                <w:rStyle w:val="Hipercze"/>
                                <w:noProof/>
                              </w:rPr>
                              <w:t>Wnioski i rekomendacje</w:t>
                            </w:r>
                            <w:r w:rsidR="009962A5">
                              <w:rPr>
                                <w:noProof/>
                                <w:webHidden/>
                              </w:rPr>
                              <w:tab/>
                            </w:r>
                            <w:r w:rsidR="009962A5">
                              <w:rPr>
                                <w:noProof/>
                                <w:webHidden/>
                              </w:rPr>
                              <w:fldChar w:fldCharType="begin"/>
                            </w:r>
                            <w:r w:rsidR="009962A5">
                              <w:rPr>
                                <w:noProof/>
                                <w:webHidden/>
                              </w:rPr>
                              <w:instrText xml:space="preserve"> PAGEREF _Toc132326054 \h </w:instrText>
                            </w:r>
                            <w:r w:rsidR="009962A5">
                              <w:rPr>
                                <w:noProof/>
                                <w:webHidden/>
                              </w:rPr>
                            </w:r>
                            <w:r w:rsidR="009962A5">
                              <w:rPr>
                                <w:noProof/>
                                <w:webHidden/>
                              </w:rPr>
                              <w:fldChar w:fldCharType="separate"/>
                            </w:r>
                            <w:r w:rsidR="007F026F">
                              <w:rPr>
                                <w:noProof/>
                                <w:webHidden/>
                              </w:rPr>
                              <w:t>162</w:t>
                            </w:r>
                            <w:r w:rsidR="009962A5">
                              <w:rPr>
                                <w:noProof/>
                                <w:webHidden/>
                              </w:rPr>
                              <w:fldChar w:fldCharType="end"/>
                            </w:r>
                          </w:hyperlink>
                        </w:p>
                        <w:p w14:paraId="4B41CEA7" w14:textId="422DB5A3" w:rsidR="009962A5" w:rsidRDefault="00283156" w:rsidP="007F026F">
                          <w:pPr>
                            <w:pStyle w:val="Spistreci1"/>
                            <w:rPr>
                              <w:rFonts w:asciiTheme="minorHAnsi" w:eastAsiaTheme="minorEastAsia" w:hAnsiTheme="minorHAnsi"/>
                              <w:noProof/>
                              <w:sz w:val="22"/>
                              <w:lang w:eastAsia="pl-PL"/>
                            </w:rPr>
                          </w:pPr>
                          <w:hyperlink w:anchor="_Toc132326055" w:history="1">
                            <w:r w:rsidR="009962A5" w:rsidRPr="002A48BD">
                              <w:rPr>
                                <w:rStyle w:val="Hipercze"/>
                                <w:noProof/>
                              </w:rPr>
                              <w:t>8.</w:t>
                            </w:r>
                            <w:r w:rsidR="009962A5">
                              <w:rPr>
                                <w:rFonts w:asciiTheme="minorHAnsi" w:eastAsiaTheme="minorEastAsia" w:hAnsiTheme="minorHAnsi"/>
                                <w:noProof/>
                                <w:sz w:val="22"/>
                                <w:lang w:eastAsia="pl-PL"/>
                              </w:rPr>
                              <w:tab/>
                            </w:r>
                            <w:r w:rsidR="009962A5" w:rsidRPr="002A48BD">
                              <w:rPr>
                                <w:rStyle w:val="Hipercze"/>
                                <w:noProof/>
                              </w:rPr>
                              <w:t>Wnioski i rekomendacje – wersja anglojęzyczna</w:t>
                            </w:r>
                            <w:r w:rsidR="009962A5">
                              <w:rPr>
                                <w:noProof/>
                                <w:webHidden/>
                              </w:rPr>
                              <w:tab/>
                            </w:r>
                            <w:r w:rsidR="009962A5">
                              <w:rPr>
                                <w:noProof/>
                                <w:webHidden/>
                              </w:rPr>
                              <w:fldChar w:fldCharType="begin"/>
                            </w:r>
                            <w:r w:rsidR="009962A5">
                              <w:rPr>
                                <w:noProof/>
                                <w:webHidden/>
                              </w:rPr>
                              <w:instrText xml:space="preserve"> PAGEREF _Toc132326055 \h </w:instrText>
                            </w:r>
                            <w:r w:rsidR="009962A5">
                              <w:rPr>
                                <w:noProof/>
                                <w:webHidden/>
                              </w:rPr>
                            </w:r>
                            <w:r w:rsidR="009962A5">
                              <w:rPr>
                                <w:noProof/>
                                <w:webHidden/>
                              </w:rPr>
                              <w:fldChar w:fldCharType="separate"/>
                            </w:r>
                            <w:r w:rsidR="007F026F">
                              <w:rPr>
                                <w:noProof/>
                                <w:webHidden/>
                              </w:rPr>
                              <w:t>172</w:t>
                            </w:r>
                            <w:r w:rsidR="009962A5">
                              <w:rPr>
                                <w:noProof/>
                                <w:webHidden/>
                              </w:rPr>
                              <w:fldChar w:fldCharType="end"/>
                            </w:r>
                          </w:hyperlink>
                        </w:p>
                        <w:p w14:paraId="36A1BF80" w14:textId="6E9DF7DE" w:rsidR="009962A5" w:rsidRDefault="00283156" w:rsidP="007F026F">
                          <w:pPr>
                            <w:pStyle w:val="Spistreci1"/>
                            <w:rPr>
                              <w:rFonts w:asciiTheme="minorHAnsi" w:eastAsiaTheme="minorEastAsia" w:hAnsiTheme="minorHAnsi"/>
                              <w:noProof/>
                              <w:sz w:val="22"/>
                              <w:lang w:eastAsia="pl-PL"/>
                            </w:rPr>
                          </w:pPr>
                          <w:hyperlink w:anchor="_Toc132326056" w:history="1">
                            <w:r w:rsidR="009962A5" w:rsidRPr="002A48BD">
                              <w:rPr>
                                <w:rStyle w:val="Hipercze"/>
                                <w:noProof/>
                              </w:rPr>
                              <w:t>Spis załączników</w:t>
                            </w:r>
                            <w:r w:rsidR="009962A5">
                              <w:rPr>
                                <w:noProof/>
                                <w:webHidden/>
                              </w:rPr>
                              <w:tab/>
                            </w:r>
                            <w:r w:rsidR="009962A5">
                              <w:rPr>
                                <w:noProof/>
                                <w:webHidden/>
                              </w:rPr>
                              <w:fldChar w:fldCharType="begin"/>
                            </w:r>
                            <w:r w:rsidR="009962A5">
                              <w:rPr>
                                <w:noProof/>
                                <w:webHidden/>
                              </w:rPr>
                              <w:instrText xml:space="preserve"> PAGEREF _Toc132326056 \h </w:instrText>
                            </w:r>
                            <w:r w:rsidR="009962A5">
                              <w:rPr>
                                <w:noProof/>
                                <w:webHidden/>
                              </w:rPr>
                            </w:r>
                            <w:r w:rsidR="009962A5">
                              <w:rPr>
                                <w:noProof/>
                                <w:webHidden/>
                              </w:rPr>
                              <w:fldChar w:fldCharType="separate"/>
                            </w:r>
                            <w:r w:rsidR="007F026F">
                              <w:rPr>
                                <w:noProof/>
                                <w:webHidden/>
                              </w:rPr>
                              <w:t>182</w:t>
                            </w:r>
                            <w:r w:rsidR="009962A5">
                              <w:rPr>
                                <w:noProof/>
                                <w:webHidden/>
                              </w:rPr>
                              <w:fldChar w:fldCharType="end"/>
                            </w:r>
                          </w:hyperlink>
                        </w:p>
                        <w:p w14:paraId="763C5B60" w14:textId="3D3AEEB1" w:rsidR="009962A5" w:rsidRDefault="00283156" w:rsidP="007F026F">
                          <w:pPr>
                            <w:pStyle w:val="Spistreci1"/>
                            <w:rPr>
                              <w:rFonts w:asciiTheme="minorHAnsi" w:eastAsiaTheme="minorEastAsia" w:hAnsiTheme="minorHAnsi"/>
                              <w:noProof/>
                              <w:sz w:val="22"/>
                              <w:lang w:eastAsia="pl-PL"/>
                            </w:rPr>
                          </w:pPr>
                          <w:hyperlink w:anchor="_Toc132326057" w:history="1">
                            <w:r w:rsidR="009962A5" w:rsidRPr="002A48BD">
                              <w:rPr>
                                <w:rStyle w:val="Hipercze"/>
                                <w:noProof/>
                              </w:rPr>
                              <w:t>Spis rysunków</w:t>
                            </w:r>
                            <w:r w:rsidR="009962A5">
                              <w:rPr>
                                <w:noProof/>
                                <w:webHidden/>
                              </w:rPr>
                              <w:tab/>
                            </w:r>
                            <w:r w:rsidR="009962A5">
                              <w:rPr>
                                <w:noProof/>
                                <w:webHidden/>
                              </w:rPr>
                              <w:fldChar w:fldCharType="begin"/>
                            </w:r>
                            <w:r w:rsidR="009962A5">
                              <w:rPr>
                                <w:noProof/>
                                <w:webHidden/>
                              </w:rPr>
                              <w:instrText xml:space="preserve"> PAGEREF _Toc132326057 \h </w:instrText>
                            </w:r>
                            <w:r w:rsidR="009962A5">
                              <w:rPr>
                                <w:noProof/>
                                <w:webHidden/>
                              </w:rPr>
                            </w:r>
                            <w:r w:rsidR="009962A5">
                              <w:rPr>
                                <w:noProof/>
                                <w:webHidden/>
                              </w:rPr>
                              <w:fldChar w:fldCharType="separate"/>
                            </w:r>
                            <w:r w:rsidR="007F026F">
                              <w:rPr>
                                <w:noProof/>
                                <w:webHidden/>
                              </w:rPr>
                              <w:t>183</w:t>
                            </w:r>
                            <w:r w:rsidR="009962A5">
                              <w:rPr>
                                <w:noProof/>
                                <w:webHidden/>
                              </w:rPr>
                              <w:fldChar w:fldCharType="end"/>
                            </w:r>
                          </w:hyperlink>
                        </w:p>
                        <w:p w14:paraId="048A75D4" w14:textId="18E3DDA3" w:rsidR="009962A5" w:rsidRDefault="00283156" w:rsidP="007F026F">
                          <w:pPr>
                            <w:pStyle w:val="Spistreci1"/>
                            <w:rPr>
                              <w:rFonts w:asciiTheme="minorHAnsi" w:eastAsiaTheme="minorEastAsia" w:hAnsiTheme="minorHAnsi"/>
                              <w:noProof/>
                              <w:sz w:val="22"/>
                              <w:lang w:eastAsia="pl-PL"/>
                            </w:rPr>
                          </w:pPr>
                          <w:hyperlink w:anchor="_Toc132326058" w:history="1">
                            <w:r w:rsidR="009962A5" w:rsidRPr="002A48BD">
                              <w:rPr>
                                <w:rStyle w:val="Hipercze"/>
                                <w:noProof/>
                              </w:rPr>
                              <w:t>Spis tabel</w:t>
                            </w:r>
                            <w:r w:rsidR="009962A5">
                              <w:rPr>
                                <w:noProof/>
                                <w:webHidden/>
                              </w:rPr>
                              <w:tab/>
                            </w:r>
                            <w:r w:rsidR="009962A5">
                              <w:rPr>
                                <w:noProof/>
                                <w:webHidden/>
                              </w:rPr>
                              <w:fldChar w:fldCharType="begin"/>
                            </w:r>
                            <w:r w:rsidR="009962A5">
                              <w:rPr>
                                <w:noProof/>
                                <w:webHidden/>
                              </w:rPr>
                              <w:instrText xml:space="preserve"> PAGEREF _Toc132326058 \h </w:instrText>
                            </w:r>
                            <w:r w:rsidR="009962A5">
                              <w:rPr>
                                <w:noProof/>
                                <w:webHidden/>
                              </w:rPr>
                            </w:r>
                            <w:r w:rsidR="009962A5">
                              <w:rPr>
                                <w:noProof/>
                                <w:webHidden/>
                              </w:rPr>
                              <w:fldChar w:fldCharType="separate"/>
                            </w:r>
                            <w:r w:rsidR="007F026F">
                              <w:rPr>
                                <w:noProof/>
                                <w:webHidden/>
                              </w:rPr>
                              <w:t>186</w:t>
                            </w:r>
                            <w:r w:rsidR="009962A5">
                              <w:rPr>
                                <w:noProof/>
                                <w:webHidden/>
                              </w:rPr>
                              <w:fldChar w:fldCharType="end"/>
                            </w:r>
                          </w:hyperlink>
                        </w:p>
                        <w:p w14:paraId="082BD7F7" w14:textId="429E16DA" w:rsidR="00B67B6E" w:rsidRPr="00542D43" w:rsidRDefault="00D225CA" w:rsidP="007F026F">
                          <w:pPr>
                            <w:pStyle w:val="Spistreci1"/>
                            <w:rPr>
                              <w:b/>
                            </w:rPr>
                          </w:pPr>
                          <w:r>
                            <w:fldChar w:fldCharType="end"/>
                          </w:r>
                        </w:p>
                      </w:sdtContent>
                    </w:sdt>
                  </w:sdtContent>
                </w:sdt>
              </w:sdtContent>
            </w:sdt>
          </w:sdtContent>
        </w:sdt>
      </w:sdtContent>
    </w:sdt>
    <w:bookmarkEnd w:id="3" w:displacedByCustomXml="prev"/>
    <w:bookmarkEnd w:id="4" w:displacedByCustomXml="prev"/>
    <w:bookmarkStart w:id="5" w:name="_Toc473546794" w:displacedByCustomXml="prev"/>
    <w:p w14:paraId="1508D295" w14:textId="2D3950D6" w:rsidR="00387A33" w:rsidRPr="00542D43" w:rsidRDefault="00883987" w:rsidP="00C44409">
      <w:pPr>
        <w:pStyle w:val="Nagwek1"/>
        <w:numPr>
          <w:ilvl w:val="0"/>
          <w:numId w:val="0"/>
        </w:numPr>
      </w:pPr>
      <w:bookmarkStart w:id="6" w:name="_Toc123400597"/>
      <w:bookmarkStart w:id="7" w:name="_Toc132326032"/>
      <w:r w:rsidRPr="00C26D4E">
        <w:lastRenderedPageBreak/>
        <w:t>Słownik skrótów i akronimów</w:t>
      </w:r>
      <w:bookmarkEnd w:id="6"/>
      <w:bookmarkEnd w:id="7"/>
    </w:p>
    <w:tbl>
      <w:tblPr>
        <w:tblW w:w="9121" w:type="dxa"/>
        <w:tblCellMar>
          <w:top w:w="15" w:type="dxa"/>
          <w:left w:w="15" w:type="dxa"/>
          <w:bottom w:w="15" w:type="dxa"/>
          <w:right w:w="15" w:type="dxa"/>
        </w:tblCellMar>
        <w:tblLook w:val="04A0" w:firstRow="1" w:lastRow="0" w:firstColumn="1" w:lastColumn="0" w:noHBand="0" w:noVBand="1"/>
      </w:tblPr>
      <w:tblGrid>
        <w:gridCol w:w="1277"/>
        <w:gridCol w:w="7844"/>
      </w:tblGrid>
      <w:tr w:rsidR="00693646" w:rsidRPr="00166190" w14:paraId="785D41C9" w14:textId="77777777" w:rsidTr="004F0914">
        <w:trPr>
          <w:trHeight w:val="397"/>
        </w:trPr>
        <w:tc>
          <w:tcPr>
            <w:tcW w:w="1277" w:type="dxa"/>
            <w:vAlign w:val="center"/>
          </w:tcPr>
          <w:p w14:paraId="2CC52446" w14:textId="637DE099" w:rsidR="00693646" w:rsidRPr="00241140" w:rsidRDefault="00693646" w:rsidP="00C44409">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DW</w:t>
            </w:r>
          </w:p>
        </w:tc>
        <w:tc>
          <w:tcPr>
            <w:tcW w:w="0" w:type="auto"/>
            <w:vAlign w:val="center"/>
          </w:tcPr>
          <w:p w14:paraId="220D6EB8" w14:textId="426CC150" w:rsidR="00693646" w:rsidRPr="00241140" w:rsidRDefault="00693646" w:rsidP="00C44409">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Droga wojewódzka</w:t>
            </w:r>
          </w:p>
        </w:tc>
      </w:tr>
      <w:tr w:rsidR="00C44409" w:rsidRPr="00166190" w14:paraId="7F76B7F6" w14:textId="77777777" w:rsidTr="004F0914">
        <w:trPr>
          <w:trHeight w:val="397"/>
        </w:trPr>
        <w:tc>
          <w:tcPr>
            <w:tcW w:w="1277" w:type="dxa"/>
            <w:vAlign w:val="center"/>
          </w:tcPr>
          <w:p w14:paraId="5D354698" w14:textId="4D339889" w:rsidR="00C44409" w:rsidRDefault="00C44409" w:rsidP="00C44409">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 xml:space="preserve">FEP </w:t>
            </w:r>
            <w:r w:rsidR="0069152C">
              <w:rPr>
                <w:rFonts w:ascii="Calibri Light" w:eastAsia="Nexa Light" w:hAnsi="Calibri Light" w:cs="Calibri Light"/>
                <w:bCs/>
              </w:rPr>
              <w:br/>
            </w:r>
            <w:r>
              <w:rPr>
                <w:rFonts w:ascii="Calibri Light" w:eastAsia="Nexa Light" w:hAnsi="Calibri Light" w:cs="Calibri Light"/>
                <w:bCs/>
              </w:rPr>
              <w:t>2021-2027</w:t>
            </w:r>
          </w:p>
        </w:tc>
        <w:tc>
          <w:tcPr>
            <w:tcW w:w="0" w:type="auto"/>
            <w:vAlign w:val="center"/>
          </w:tcPr>
          <w:p w14:paraId="5FE21619" w14:textId="2A767646" w:rsidR="00C44409" w:rsidRDefault="00C44409" w:rsidP="00C44409">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Fundusze Europejskie dla Podkarpacia na lata 2021-2027</w:t>
            </w:r>
          </w:p>
        </w:tc>
      </w:tr>
      <w:tr w:rsidR="00693646" w:rsidRPr="00166190" w14:paraId="014A28FF" w14:textId="77777777" w:rsidTr="004F0914">
        <w:trPr>
          <w:trHeight w:val="397"/>
        </w:trPr>
        <w:tc>
          <w:tcPr>
            <w:tcW w:w="1277" w:type="dxa"/>
            <w:vAlign w:val="center"/>
          </w:tcPr>
          <w:p w14:paraId="56D49D96" w14:textId="1E2E8A66"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GDDKiA</w:t>
            </w:r>
          </w:p>
        </w:tc>
        <w:tc>
          <w:tcPr>
            <w:tcW w:w="0" w:type="auto"/>
            <w:vAlign w:val="center"/>
          </w:tcPr>
          <w:p w14:paraId="35AE784E" w14:textId="7A8031A2"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Generalna Dyrekcja Dróg Krajowych i Autostrad</w:t>
            </w:r>
          </w:p>
        </w:tc>
      </w:tr>
      <w:tr w:rsidR="00693646" w:rsidRPr="00166190" w14:paraId="608E6EEE" w14:textId="77777777" w:rsidTr="004F0914">
        <w:trPr>
          <w:trHeight w:val="397"/>
        </w:trPr>
        <w:tc>
          <w:tcPr>
            <w:tcW w:w="1277" w:type="dxa"/>
            <w:vAlign w:val="center"/>
          </w:tcPr>
          <w:p w14:paraId="5B56275E"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GIS</w:t>
            </w:r>
          </w:p>
        </w:tc>
        <w:tc>
          <w:tcPr>
            <w:tcW w:w="0" w:type="auto"/>
            <w:vAlign w:val="center"/>
          </w:tcPr>
          <w:p w14:paraId="13312CC0" w14:textId="5B2A07D9"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 xml:space="preserve">System informacji geograficznej (ang. </w:t>
            </w:r>
            <w:r w:rsidRPr="00241140">
              <w:rPr>
                <w:rFonts w:ascii="Calibri Light" w:eastAsia="Nexa Light" w:hAnsi="Calibri Light" w:cs="Calibri Light"/>
                <w:bCs/>
                <w:i/>
                <w:iCs/>
              </w:rPr>
              <w:t>Geographic information system</w:t>
            </w:r>
            <w:r w:rsidRPr="00241140">
              <w:rPr>
                <w:rFonts w:ascii="Calibri Light" w:eastAsia="Nexa Light" w:hAnsi="Calibri Light" w:cs="Calibri Light"/>
                <w:bCs/>
              </w:rPr>
              <w:t>)</w:t>
            </w:r>
          </w:p>
        </w:tc>
      </w:tr>
      <w:tr w:rsidR="00693646" w:rsidRPr="00166190" w14:paraId="464E84B3" w14:textId="77777777" w:rsidTr="004F0914">
        <w:trPr>
          <w:trHeight w:val="397"/>
        </w:trPr>
        <w:tc>
          <w:tcPr>
            <w:tcW w:w="1277" w:type="dxa"/>
            <w:vAlign w:val="center"/>
          </w:tcPr>
          <w:p w14:paraId="53428E9B"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GUS</w:t>
            </w:r>
          </w:p>
        </w:tc>
        <w:tc>
          <w:tcPr>
            <w:tcW w:w="0" w:type="auto"/>
            <w:vAlign w:val="center"/>
          </w:tcPr>
          <w:p w14:paraId="3B65AA99"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Główny Urząd Statystyczny</w:t>
            </w:r>
          </w:p>
        </w:tc>
      </w:tr>
      <w:tr w:rsidR="00693646" w:rsidRPr="00166190" w14:paraId="154E8DF0" w14:textId="77777777" w:rsidTr="004F0914">
        <w:trPr>
          <w:trHeight w:val="397"/>
        </w:trPr>
        <w:tc>
          <w:tcPr>
            <w:tcW w:w="1277" w:type="dxa"/>
            <w:vAlign w:val="center"/>
          </w:tcPr>
          <w:p w14:paraId="4D45AE0E"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IDI</w:t>
            </w:r>
          </w:p>
        </w:tc>
        <w:tc>
          <w:tcPr>
            <w:tcW w:w="0" w:type="auto"/>
            <w:vAlign w:val="center"/>
          </w:tcPr>
          <w:p w14:paraId="05331F90"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 xml:space="preserve">Pogłębiony wywiad indywidualny (ang. </w:t>
            </w:r>
            <w:r w:rsidRPr="00241140">
              <w:rPr>
                <w:rFonts w:ascii="Calibri Light" w:eastAsia="Nexa Light" w:hAnsi="Calibri Light" w:cs="Calibri Light"/>
                <w:bCs/>
                <w:i/>
              </w:rPr>
              <w:t>In-depth Interview</w:t>
            </w:r>
            <w:r w:rsidRPr="00241140">
              <w:rPr>
                <w:rFonts w:ascii="Calibri Light" w:eastAsia="Nexa Light" w:hAnsi="Calibri Light" w:cs="Calibri Light"/>
                <w:bCs/>
              </w:rPr>
              <w:t>)</w:t>
            </w:r>
          </w:p>
        </w:tc>
      </w:tr>
      <w:tr w:rsidR="00693646" w:rsidRPr="00166190" w14:paraId="30F1A790" w14:textId="77777777" w:rsidTr="004F0914">
        <w:trPr>
          <w:trHeight w:val="397"/>
        </w:trPr>
        <w:tc>
          <w:tcPr>
            <w:tcW w:w="1277" w:type="dxa"/>
            <w:vAlign w:val="center"/>
          </w:tcPr>
          <w:p w14:paraId="4810ABF0" w14:textId="17ED7B17"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IGKM</w:t>
            </w:r>
          </w:p>
        </w:tc>
        <w:tc>
          <w:tcPr>
            <w:tcW w:w="0" w:type="auto"/>
            <w:vAlign w:val="center"/>
          </w:tcPr>
          <w:p w14:paraId="42A0E157" w14:textId="3D63F48C"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Izba Gospodarcza Komunikacji Miejskiej</w:t>
            </w:r>
          </w:p>
        </w:tc>
      </w:tr>
      <w:tr w:rsidR="00693646" w:rsidRPr="00166190" w14:paraId="0426EA11" w14:textId="77777777" w:rsidTr="004F0914">
        <w:trPr>
          <w:trHeight w:val="397"/>
        </w:trPr>
        <w:tc>
          <w:tcPr>
            <w:tcW w:w="1277" w:type="dxa"/>
            <w:vAlign w:val="center"/>
          </w:tcPr>
          <w:p w14:paraId="01A7F3A1" w14:textId="5A5B0866" w:rsidR="00693646" w:rsidRPr="00241140" w:rsidRDefault="00693646" w:rsidP="00C97DB7">
            <w:pPr>
              <w:pStyle w:val="NormalnyWeb"/>
              <w:spacing w:before="0" w:beforeAutospacing="0" w:after="60" w:afterAutospacing="0"/>
              <w:rPr>
                <w:rFonts w:ascii="Calibri Light" w:hAnsi="Calibri Light" w:cs="Calibri Light"/>
                <w:bCs/>
                <w:color w:val="000000"/>
              </w:rPr>
            </w:pPr>
            <w:r>
              <w:rPr>
                <w:rFonts w:ascii="Calibri Light" w:eastAsia="Nexa Light" w:hAnsi="Calibri Light" w:cs="Calibri Light"/>
                <w:bCs/>
              </w:rPr>
              <w:t>I</w:t>
            </w:r>
            <w:r w:rsidRPr="00B511BF">
              <w:rPr>
                <w:rFonts w:ascii="Calibri Light" w:eastAsia="Nexa Light" w:hAnsi="Calibri Light" w:cs="Calibri Light"/>
                <w:bCs/>
              </w:rPr>
              <w:t>P RPO WP 2014-2020</w:t>
            </w:r>
          </w:p>
        </w:tc>
        <w:tc>
          <w:tcPr>
            <w:tcW w:w="0" w:type="auto"/>
            <w:vAlign w:val="center"/>
          </w:tcPr>
          <w:p w14:paraId="233A06E3" w14:textId="404D7F6F" w:rsidR="00693646" w:rsidRPr="00241140" w:rsidRDefault="00693646" w:rsidP="00C97DB7">
            <w:pPr>
              <w:pStyle w:val="NormalnyWeb"/>
              <w:spacing w:before="0" w:beforeAutospacing="0" w:after="60" w:afterAutospacing="0"/>
              <w:rPr>
                <w:rFonts w:ascii="Calibri Light" w:hAnsi="Calibri Light" w:cs="Calibri Light"/>
                <w:bCs/>
                <w:color w:val="000000"/>
              </w:rPr>
            </w:pPr>
            <w:r w:rsidRPr="00241140">
              <w:rPr>
                <w:rFonts w:ascii="Calibri Light" w:eastAsia="Nexa Light" w:hAnsi="Calibri Light" w:cs="Calibri Light"/>
                <w:bCs/>
              </w:rPr>
              <w:t xml:space="preserve">Instytucja Pośrednicząca </w:t>
            </w:r>
            <w:r w:rsidRPr="00B511BF">
              <w:rPr>
                <w:rFonts w:ascii="Calibri Light" w:eastAsia="Nexa Light" w:hAnsi="Calibri Light" w:cs="Calibri Light"/>
                <w:bCs/>
              </w:rPr>
              <w:t>Regionaln</w:t>
            </w:r>
            <w:r>
              <w:rPr>
                <w:rFonts w:ascii="Calibri Light" w:eastAsia="Nexa Light" w:hAnsi="Calibri Light" w:cs="Calibri Light"/>
                <w:bCs/>
              </w:rPr>
              <w:t>ego</w:t>
            </w:r>
            <w:r w:rsidRPr="00B511BF">
              <w:rPr>
                <w:rFonts w:ascii="Calibri Light" w:eastAsia="Nexa Light" w:hAnsi="Calibri Light" w:cs="Calibri Light"/>
                <w:bCs/>
              </w:rPr>
              <w:t xml:space="preserve"> Program</w:t>
            </w:r>
            <w:r>
              <w:rPr>
                <w:rFonts w:ascii="Calibri Light" w:eastAsia="Nexa Light" w:hAnsi="Calibri Light" w:cs="Calibri Light"/>
                <w:bCs/>
              </w:rPr>
              <w:t>u</w:t>
            </w:r>
            <w:r w:rsidRPr="00B511BF">
              <w:rPr>
                <w:rFonts w:ascii="Calibri Light" w:eastAsia="Nexa Light" w:hAnsi="Calibri Light" w:cs="Calibri Light"/>
                <w:bCs/>
              </w:rPr>
              <w:t xml:space="preserve"> Operacyjn</w:t>
            </w:r>
            <w:r>
              <w:rPr>
                <w:rFonts w:ascii="Calibri Light" w:eastAsia="Nexa Light" w:hAnsi="Calibri Light" w:cs="Calibri Light"/>
                <w:bCs/>
              </w:rPr>
              <w:t>ego</w:t>
            </w:r>
            <w:r w:rsidRPr="00B511BF">
              <w:rPr>
                <w:rFonts w:ascii="Calibri Light" w:eastAsia="Nexa Light" w:hAnsi="Calibri Light" w:cs="Calibri Light"/>
                <w:bCs/>
              </w:rPr>
              <w:t xml:space="preserve"> Województwa Podkarpackiego na lata 2014-2020</w:t>
            </w:r>
          </w:p>
        </w:tc>
      </w:tr>
      <w:tr w:rsidR="00693646" w:rsidRPr="00166190" w14:paraId="74D4BAA3" w14:textId="77777777" w:rsidTr="004F0914">
        <w:trPr>
          <w:trHeight w:val="397"/>
        </w:trPr>
        <w:tc>
          <w:tcPr>
            <w:tcW w:w="1277" w:type="dxa"/>
            <w:vAlign w:val="center"/>
          </w:tcPr>
          <w:p w14:paraId="63EE449C" w14:textId="77777777" w:rsidR="00693646" w:rsidRPr="00241140" w:rsidRDefault="00693646" w:rsidP="00C97DB7">
            <w:pPr>
              <w:pStyle w:val="NormalnyWeb"/>
              <w:spacing w:before="0" w:beforeAutospacing="0" w:after="60" w:afterAutospacing="0"/>
              <w:rPr>
                <w:rFonts w:ascii="Calibri Light" w:hAnsi="Calibri Light" w:cs="Calibri Light"/>
                <w:bCs/>
                <w:color w:val="000000"/>
              </w:rPr>
            </w:pPr>
            <w:r w:rsidRPr="00241140">
              <w:rPr>
                <w:rFonts w:ascii="Calibri Light" w:eastAsia="Nexa Light" w:hAnsi="Calibri Light" w:cs="Calibri Light"/>
                <w:bCs/>
              </w:rPr>
              <w:t>ITI</w:t>
            </w:r>
          </w:p>
        </w:tc>
        <w:tc>
          <w:tcPr>
            <w:tcW w:w="0" w:type="auto"/>
            <w:vAlign w:val="center"/>
          </w:tcPr>
          <w:p w14:paraId="46CB003B" w14:textId="77777777" w:rsidR="00693646" w:rsidRPr="00241140" w:rsidRDefault="00693646" w:rsidP="00C97DB7">
            <w:pPr>
              <w:pStyle w:val="NormalnyWeb"/>
              <w:spacing w:before="0" w:beforeAutospacing="0" w:after="60" w:afterAutospacing="0"/>
              <w:rPr>
                <w:rFonts w:ascii="Calibri Light" w:hAnsi="Calibri Light" w:cs="Calibri Light"/>
                <w:bCs/>
                <w:color w:val="000000"/>
              </w:rPr>
            </w:pPr>
            <w:r w:rsidRPr="00241140">
              <w:rPr>
                <w:rFonts w:ascii="Calibri Light" w:eastAsia="Nexa Light" w:hAnsi="Calibri Light" w:cs="Calibri Light"/>
                <w:bCs/>
              </w:rPr>
              <w:t>Pogłębiony wywiad telefoniczny (ang.</w:t>
            </w:r>
            <w:r w:rsidRPr="00241140">
              <w:rPr>
                <w:rFonts w:ascii="Calibri Light" w:eastAsia="Nexa Light" w:hAnsi="Calibri Light" w:cs="Calibri Light"/>
                <w:bCs/>
                <w:i/>
              </w:rPr>
              <w:t xml:space="preserve"> In-depth Telephone Interview</w:t>
            </w:r>
            <w:r w:rsidRPr="00241140">
              <w:rPr>
                <w:rFonts w:ascii="Calibri Light" w:eastAsia="Nexa Light" w:hAnsi="Calibri Light" w:cs="Calibri Light"/>
                <w:bCs/>
              </w:rPr>
              <w:t>)</w:t>
            </w:r>
          </w:p>
        </w:tc>
      </w:tr>
      <w:tr w:rsidR="00693646" w:rsidRPr="00E13216" w14:paraId="63A438D7" w14:textId="77777777" w:rsidTr="004F0914">
        <w:trPr>
          <w:trHeight w:val="397"/>
        </w:trPr>
        <w:tc>
          <w:tcPr>
            <w:tcW w:w="1277" w:type="dxa"/>
            <w:vAlign w:val="center"/>
          </w:tcPr>
          <w:p w14:paraId="756F471F" w14:textId="57A3BA31"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ITS</w:t>
            </w:r>
          </w:p>
        </w:tc>
        <w:tc>
          <w:tcPr>
            <w:tcW w:w="0" w:type="auto"/>
            <w:vAlign w:val="center"/>
          </w:tcPr>
          <w:p w14:paraId="49086F57" w14:textId="5A3ED1C0" w:rsidR="00693646" w:rsidRPr="00D90069" w:rsidRDefault="00693646" w:rsidP="00C97DB7">
            <w:pPr>
              <w:pStyle w:val="NormalnyWeb"/>
              <w:spacing w:before="0" w:beforeAutospacing="0" w:after="60" w:afterAutospacing="0"/>
              <w:rPr>
                <w:rFonts w:ascii="Calibri Light" w:eastAsia="Nexa Light" w:hAnsi="Calibri Light" w:cs="Calibri Light"/>
                <w:bCs/>
                <w:lang w:val="de-DE"/>
              </w:rPr>
            </w:pPr>
            <w:proofErr w:type="spellStart"/>
            <w:r w:rsidRPr="00D90069">
              <w:rPr>
                <w:rFonts w:ascii="Calibri Light" w:eastAsia="Nexa Light" w:hAnsi="Calibri Light" w:cs="Calibri Light"/>
                <w:bCs/>
                <w:lang w:val="de-DE"/>
              </w:rPr>
              <w:t>Inteligentny</w:t>
            </w:r>
            <w:proofErr w:type="spellEnd"/>
            <w:r w:rsidRPr="00D90069">
              <w:rPr>
                <w:rFonts w:ascii="Calibri Light" w:eastAsia="Nexa Light" w:hAnsi="Calibri Light" w:cs="Calibri Light"/>
                <w:bCs/>
                <w:lang w:val="de-DE"/>
              </w:rPr>
              <w:t xml:space="preserve"> </w:t>
            </w:r>
            <w:proofErr w:type="spellStart"/>
            <w:r w:rsidRPr="00D90069">
              <w:rPr>
                <w:rFonts w:ascii="Calibri Light" w:eastAsia="Nexa Light" w:hAnsi="Calibri Light" w:cs="Calibri Light"/>
                <w:bCs/>
                <w:lang w:val="de-DE"/>
              </w:rPr>
              <w:t>system</w:t>
            </w:r>
            <w:proofErr w:type="spellEnd"/>
            <w:r w:rsidRPr="00D90069">
              <w:rPr>
                <w:rFonts w:ascii="Calibri Light" w:eastAsia="Nexa Light" w:hAnsi="Calibri Light" w:cs="Calibri Light"/>
                <w:bCs/>
                <w:lang w:val="de-DE"/>
              </w:rPr>
              <w:t xml:space="preserve"> </w:t>
            </w:r>
            <w:proofErr w:type="spellStart"/>
            <w:r w:rsidRPr="00D90069">
              <w:rPr>
                <w:rFonts w:ascii="Calibri Light" w:eastAsia="Nexa Light" w:hAnsi="Calibri Light" w:cs="Calibri Light"/>
                <w:bCs/>
                <w:lang w:val="de-DE"/>
              </w:rPr>
              <w:t>transportowy</w:t>
            </w:r>
            <w:proofErr w:type="spellEnd"/>
            <w:r w:rsidRPr="00D90069">
              <w:rPr>
                <w:rFonts w:ascii="Calibri Light" w:eastAsia="Nexa Light" w:hAnsi="Calibri Light" w:cs="Calibri Light"/>
                <w:bCs/>
                <w:lang w:val="de-DE"/>
              </w:rPr>
              <w:t xml:space="preserve"> (ang. </w:t>
            </w:r>
            <w:r w:rsidRPr="00D90069">
              <w:rPr>
                <w:rFonts w:ascii="Calibri Light" w:eastAsia="Nexa Light" w:hAnsi="Calibri Light" w:cs="Calibri Light"/>
                <w:bCs/>
                <w:i/>
                <w:iCs/>
                <w:lang w:val="de-DE"/>
              </w:rPr>
              <w:t xml:space="preserve">Intelligent </w:t>
            </w:r>
            <w:proofErr w:type="spellStart"/>
            <w:r w:rsidRPr="00D90069">
              <w:rPr>
                <w:rFonts w:ascii="Calibri Light" w:eastAsia="Nexa Light" w:hAnsi="Calibri Light" w:cs="Calibri Light"/>
                <w:bCs/>
                <w:i/>
                <w:iCs/>
                <w:lang w:val="de-DE"/>
              </w:rPr>
              <w:t>transportation</w:t>
            </w:r>
            <w:proofErr w:type="spellEnd"/>
            <w:r w:rsidRPr="00D90069">
              <w:rPr>
                <w:rFonts w:ascii="Calibri Light" w:eastAsia="Nexa Light" w:hAnsi="Calibri Light" w:cs="Calibri Light"/>
                <w:bCs/>
                <w:i/>
                <w:iCs/>
                <w:lang w:val="de-DE"/>
              </w:rPr>
              <w:t xml:space="preserve"> </w:t>
            </w:r>
            <w:proofErr w:type="spellStart"/>
            <w:r w:rsidRPr="00D90069">
              <w:rPr>
                <w:rFonts w:ascii="Calibri Light" w:eastAsia="Nexa Light" w:hAnsi="Calibri Light" w:cs="Calibri Light"/>
                <w:bCs/>
                <w:i/>
                <w:iCs/>
                <w:lang w:val="de-DE"/>
              </w:rPr>
              <w:t>system</w:t>
            </w:r>
            <w:proofErr w:type="spellEnd"/>
            <w:r w:rsidRPr="00D90069">
              <w:rPr>
                <w:rFonts w:ascii="Calibri Light" w:eastAsia="Nexa Light" w:hAnsi="Calibri Light" w:cs="Calibri Light"/>
                <w:bCs/>
                <w:lang w:val="de-DE"/>
              </w:rPr>
              <w:t>)</w:t>
            </w:r>
          </w:p>
        </w:tc>
      </w:tr>
      <w:tr w:rsidR="00693646" w:rsidRPr="00166190" w14:paraId="27F51890" w14:textId="77777777" w:rsidTr="004F0914">
        <w:trPr>
          <w:trHeight w:val="397"/>
        </w:trPr>
        <w:tc>
          <w:tcPr>
            <w:tcW w:w="1277" w:type="dxa"/>
            <w:vAlign w:val="center"/>
          </w:tcPr>
          <w:p w14:paraId="4496F736" w14:textId="2CDB60B9"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IZ</w:t>
            </w:r>
            <w:r w:rsidRPr="00B511BF">
              <w:rPr>
                <w:rFonts w:ascii="Calibri Light" w:eastAsia="Nexa Light" w:hAnsi="Calibri Light" w:cs="Calibri Light"/>
                <w:bCs/>
              </w:rPr>
              <w:t xml:space="preserve"> RPO WP 2014-2020</w:t>
            </w:r>
          </w:p>
        </w:tc>
        <w:tc>
          <w:tcPr>
            <w:tcW w:w="0" w:type="auto"/>
            <w:vAlign w:val="center"/>
          </w:tcPr>
          <w:p w14:paraId="6E96BD9D" w14:textId="5EEFB70E"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 xml:space="preserve">Instytucja </w:t>
            </w:r>
            <w:r>
              <w:rPr>
                <w:rFonts w:ascii="Calibri Light" w:eastAsia="Nexa Light" w:hAnsi="Calibri Light" w:cs="Calibri Light"/>
                <w:bCs/>
              </w:rPr>
              <w:t>Zarządzająca</w:t>
            </w:r>
            <w:r w:rsidRPr="00241140">
              <w:rPr>
                <w:rFonts w:ascii="Calibri Light" w:eastAsia="Nexa Light" w:hAnsi="Calibri Light" w:cs="Calibri Light"/>
                <w:bCs/>
              </w:rPr>
              <w:t xml:space="preserve"> </w:t>
            </w:r>
            <w:r w:rsidRPr="00B511BF">
              <w:rPr>
                <w:rFonts w:ascii="Calibri Light" w:eastAsia="Nexa Light" w:hAnsi="Calibri Light" w:cs="Calibri Light"/>
                <w:bCs/>
              </w:rPr>
              <w:t>Regionaln</w:t>
            </w:r>
            <w:r>
              <w:rPr>
                <w:rFonts w:ascii="Calibri Light" w:eastAsia="Nexa Light" w:hAnsi="Calibri Light" w:cs="Calibri Light"/>
                <w:bCs/>
              </w:rPr>
              <w:t xml:space="preserve">ym </w:t>
            </w:r>
            <w:r w:rsidRPr="00B511BF">
              <w:rPr>
                <w:rFonts w:ascii="Calibri Light" w:eastAsia="Nexa Light" w:hAnsi="Calibri Light" w:cs="Calibri Light"/>
                <w:bCs/>
              </w:rPr>
              <w:t>Program</w:t>
            </w:r>
            <w:r>
              <w:rPr>
                <w:rFonts w:ascii="Calibri Light" w:eastAsia="Nexa Light" w:hAnsi="Calibri Light" w:cs="Calibri Light"/>
                <w:bCs/>
              </w:rPr>
              <w:t>em</w:t>
            </w:r>
            <w:r w:rsidRPr="00B511BF">
              <w:rPr>
                <w:rFonts w:ascii="Calibri Light" w:eastAsia="Nexa Light" w:hAnsi="Calibri Light" w:cs="Calibri Light"/>
                <w:bCs/>
              </w:rPr>
              <w:t xml:space="preserve"> Operacyjn</w:t>
            </w:r>
            <w:r>
              <w:rPr>
                <w:rFonts w:ascii="Calibri Light" w:eastAsia="Nexa Light" w:hAnsi="Calibri Light" w:cs="Calibri Light"/>
                <w:bCs/>
              </w:rPr>
              <w:t>ym</w:t>
            </w:r>
            <w:r w:rsidRPr="00B511BF">
              <w:rPr>
                <w:rFonts w:ascii="Calibri Light" w:eastAsia="Nexa Light" w:hAnsi="Calibri Light" w:cs="Calibri Light"/>
                <w:bCs/>
              </w:rPr>
              <w:t xml:space="preserve"> Województwa Podkarpackiego na lata 2014-2020</w:t>
            </w:r>
          </w:p>
        </w:tc>
      </w:tr>
      <w:tr w:rsidR="00693646" w:rsidRPr="00166190" w14:paraId="49CB6B2F" w14:textId="77777777" w:rsidTr="004F0914">
        <w:trPr>
          <w:trHeight w:val="397"/>
        </w:trPr>
        <w:tc>
          <w:tcPr>
            <w:tcW w:w="1277" w:type="dxa"/>
            <w:vAlign w:val="center"/>
          </w:tcPr>
          <w:p w14:paraId="2008EBF0"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JST</w:t>
            </w:r>
          </w:p>
        </w:tc>
        <w:tc>
          <w:tcPr>
            <w:tcW w:w="0" w:type="auto"/>
            <w:vAlign w:val="center"/>
          </w:tcPr>
          <w:p w14:paraId="11501F3F"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Jednostka samorządu terytorialnego</w:t>
            </w:r>
          </w:p>
        </w:tc>
      </w:tr>
      <w:tr w:rsidR="007469E4" w:rsidRPr="00166190" w14:paraId="38A5F459" w14:textId="77777777" w:rsidTr="004F0914">
        <w:trPr>
          <w:trHeight w:val="397"/>
        </w:trPr>
        <w:tc>
          <w:tcPr>
            <w:tcW w:w="1277" w:type="dxa"/>
            <w:vAlign w:val="center"/>
          </w:tcPr>
          <w:p w14:paraId="1399A4FF" w14:textId="58205081" w:rsidR="007469E4" w:rsidRPr="00241140"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KE</w:t>
            </w:r>
          </w:p>
        </w:tc>
        <w:tc>
          <w:tcPr>
            <w:tcW w:w="0" w:type="auto"/>
            <w:vAlign w:val="center"/>
          </w:tcPr>
          <w:p w14:paraId="085B7BB8" w14:textId="4685F5EA" w:rsidR="007469E4" w:rsidRPr="00241140"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Komisja Europejska</w:t>
            </w:r>
          </w:p>
        </w:tc>
      </w:tr>
      <w:tr w:rsidR="00693646" w:rsidRPr="00166190" w14:paraId="485C70E7" w14:textId="77777777" w:rsidTr="004F0914">
        <w:trPr>
          <w:trHeight w:val="397"/>
        </w:trPr>
        <w:tc>
          <w:tcPr>
            <w:tcW w:w="1277" w:type="dxa"/>
            <w:vAlign w:val="center"/>
          </w:tcPr>
          <w:p w14:paraId="69991325" w14:textId="5F22E9C4"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hAnsi="Calibri Light" w:cs="Calibri Light"/>
                <w:bCs/>
                <w:color w:val="000000"/>
              </w:rPr>
              <w:t>LHS</w:t>
            </w:r>
          </w:p>
        </w:tc>
        <w:tc>
          <w:tcPr>
            <w:tcW w:w="0" w:type="auto"/>
            <w:vAlign w:val="center"/>
          </w:tcPr>
          <w:p w14:paraId="308062D6" w14:textId="596EF92A"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Linia Hutnicza Szerokotorowa</w:t>
            </w:r>
          </w:p>
        </w:tc>
      </w:tr>
      <w:tr w:rsidR="00693646" w:rsidRPr="00166190" w14:paraId="59979437" w14:textId="77777777" w:rsidTr="004F0914">
        <w:trPr>
          <w:trHeight w:val="397"/>
        </w:trPr>
        <w:tc>
          <w:tcPr>
            <w:tcW w:w="1277" w:type="dxa"/>
            <w:vAlign w:val="center"/>
          </w:tcPr>
          <w:p w14:paraId="690048B8" w14:textId="028D9F19" w:rsidR="00693646" w:rsidRPr="00241140" w:rsidRDefault="00693646" w:rsidP="00C97DB7">
            <w:pPr>
              <w:pStyle w:val="NormalnyWeb"/>
              <w:spacing w:before="0" w:beforeAutospacing="0" w:after="60" w:afterAutospacing="0"/>
              <w:rPr>
                <w:rFonts w:ascii="Calibri Light" w:hAnsi="Calibri Light" w:cs="Calibri Light"/>
                <w:bCs/>
                <w:color w:val="000000"/>
              </w:rPr>
            </w:pPr>
            <w:r>
              <w:rPr>
                <w:rFonts w:ascii="Calibri Light" w:hAnsi="Calibri Light" w:cs="Calibri Light"/>
                <w:bCs/>
                <w:color w:val="000000"/>
              </w:rPr>
              <w:t>LK</w:t>
            </w:r>
          </w:p>
        </w:tc>
        <w:tc>
          <w:tcPr>
            <w:tcW w:w="0" w:type="auto"/>
            <w:vAlign w:val="center"/>
          </w:tcPr>
          <w:p w14:paraId="4AF2A458" w14:textId="7C071668"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Linia kolejowa</w:t>
            </w:r>
          </w:p>
        </w:tc>
      </w:tr>
      <w:tr w:rsidR="00693646" w:rsidRPr="00166190" w14:paraId="65C1E2C1" w14:textId="77777777" w:rsidTr="004F0914">
        <w:trPr>
          <w:trHeight w:val="397"/>
        </w:trPr>
        <w:tc>
          <w:tcPr>
            <w:tcW w:w="1277" w:type="dxa"/>
            <w:vAlign w:val="center"/>
          </w:tcPr>
          <w:p w14:paraId="1BDBC5DD"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MOF</w:t>
            </w:r>
          </w:p>
        </w:tc>
        <w:tc>
          <w:tcPr>
            <w:tcW w:w="0" w:type="auto"/>
            <w:vAlign w:val="center"/>
          </w:tcPr>
          <w:p w14:paraId="59427651"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Miejski Obszar Funkcjonalny</w:t>
            </w:r>
          </w:p>
        </w:tc>
      </w:tr>
      <w:tr w:rsidR="00693646" w:rsidRPr="00166190" w14:paraId="4C5AA134" w14:textId="77777777" w:rsidTr="004F0914">
        <w:trPr>
          <w:trHeight w:val="397"/>
        </w:trPr>
        <w:tc>
          <w:tcPr>
            <w:tcW w:w="1277" w:type="dxa"/>
            <w:vAlign w:val="center"/>
          </w:tcPr>
          <w:p w14:paraId="3424CE1D" w14:textId="77777777" w:rsidR="00693646" w:rsidRPr="00241140" w:rsidRDefault="00693646" w:rsidP="00C97DB7">
            <w:pPr>
              <w:pStyle w:val="NormalnyWeb"/>
              <w:spacing w:before="0" w:beforeAutospacing="0" w:after="60" w:afterAutospacing="0"/>
              <w:rPr>
                <w:rFonts w:ascii="Calibri Light" w:hAnsi="Calibri Light" w:cs="Calibri Light"/>
                <w:bCs/>
                <w:color w:val="000000"/>
              </w:rPr>
            </w:pPr>
            <w:r w:rsidRPr="00241140">
              <w:rPr>
                <w:rFonts w:ascii="Calibri Light" w:eastAsia="Nexa Light" w:hAnsi="Calibri Light" w:cs="Calibri Light"/>
                <w:bCs/>
              </w:rPr>
              <w:t>OP</w:t>
            </w:r>
          </w:p>
        </w:tc>
        <w:tc>
          <w:tcPr>
            <w:tcW w:w="0" w:type="auto"/>
            <w:vAlign w:val="center"/>
          </w:tcPr>
          <w:p w14:paraId="030405AE" w14:textId="77777777" w:rsidR="00693646" w:rsidRPr="00241140" w:rsidRDefault="00693646" w:rsidP="00C97DB7">
            <w:pPr>
              <w:pStyle w:val="NormalnyWeb"/>
              <w:spacing w:before="0" w:beforeAutospacing="0" w:after="60" w:afterAutospacing="0"/>
              <w:rPr>
                <w:rFonts w:ascii="Calibri Light" w:hAnsi="Calibri Light" w:cs="Calibri Light"/>
                <w:bCs/>
                <w:color w:val="000000"/>
              </w:rPr>
            </w:pPr>
            <w:r w:rsidRPr="00241140">
              <w:rPr>
                <w:rFonts w:ascii="Calibri Light" w:eastAsia="Nexa Light" w:hAnsi="Calibri Light" w:cs="Calibri Light"/>
                <w:bCs/>
              </w:rPr>
              <w:t>Oś Priorytetowa</w:t>
            </w:r>
          </w:p>
        </w:tc>
      </w:tr>
      <w:tr w:rsidR="00693646" w:rsidRPr="00166190" w14:paraId="5A350DB5" w14:textId="77777777" w:rsidTr="004F0914">
        <w:trPr>
          <w:trHeight w:val="397"/>
        </w:trPr>
        <w:tc>
          <w:tcPr>
            <w:tcW w:w="1277" w:type="dxa"/>
            <w:vAlign w:val="center"/>
          </w:tcPr>
          <w:p w14:paraId="6BAEFF00" w14:textId="5F73DAC5"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OSI</w:t>
            </w:r>
          </w:p>
        </w:tc>
        <w:tc>
          <w:tcPr>
            <w:tcW w:w="0" w:type="auto"/>
            <w:vAlign w:val="center"/>
          </w:tcPr>
          <w:p w14:paraId="33799425" w14:textId="226504AD"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Obszar Strategicznej Interwencji</w:t>
            </w:r>
          </w:p>
        </w:tc>
      </w:tr>
      <w:tr w:rsidR="007469E4" w:rsidRPr="00166190" w14:paraId="78F2D478" w14:textId="77777777" w:rsidTr="003E3188">
        <w:trPr>
          <w:trHeight w:val="397"/>
        </w:trPr>
        <w:tc>
          <w:tcPr>
            <w:tcW w:w="1277" w:type="dxa"/>
            <w:vAlign w:val="center"/>
          </w:tcPr>
          <w:p w14:paraId="76945DA0" w14:textId="7AE5A1A1" w:rsidR="007469E4" w:rsidRPr="00241140"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OzN</w:t>
            </w:r>
          </w:p>
        </w:tc>
        <w:tc>
          <w:tcPr>
            <w:tcW w:w="0" w:type="auto"/>
            <w:vAlign w:val="center"/>
          </w:tcPr>
          <w:p w14:paraId="34D8B70A" w14:textId="17393CD2" w:rsidR="007469E4" w:rsidRPr="00241140"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Osoby z niepełnosprawnościami</w:t>
            </w:r>
          </w:p>
        </w:tc>
      </w:tr>
      <w:tr w:rsidR="00693646" w:rsidRPr="00166190" w14:paraId="1F6C1FEC" w14:textId="77777777" w:rsidTr="003E3188">
        <w:trPr>
          <w:trHeight w:val="397"/>
        </w:trPr>
        <w:tc>
          <w:tcPr>
            <w:tcW w:w="1277" w:type="dxa"/>
            <w:vAlign w:val="center"/>
          </w:tcPr>
          <w:p w14:paraId="73C20324" w14:textId="61880FC1"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PI</w:t>
            </w:r>
          </w:p>
        </w:tc>
        <w:tc>
          <w:tcPr>
            <w:tcW w:w="0" w:type="auto"/>
            <w:vAlign w:val="center"/>
          </w:tcPr>
          <w:p w14:paraId="74FF7203" w14:textId="71A8D579"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Priorytet Inwestycyjny</w:t>
            </w:r>
          </w:p>
        </w:tc>
      </w:tr>
      <w:tr w:rsidR="007469E4" w:rsidRPr="00166190" w14:paraId="23E70E6A" w14:textId="77777777" w:rsidTr="003E3188">
        <w:trPr>
          <w:trHeight w:val="397"/>
        </w:trPr>
        <w:tc>
          <w:tcPr>
            <w:tcW w:w="1277" w:type="dxa"/>
            <w:vAlign w:val="center"/>
          </w:tcPr>
          <w:p w14:paraId="397593FE" w14:textId="73702F08" w:rsidR="007469E4" w:rsidRPr="00241140"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p.o.</w:t>
            </w:r>
          </w:p>
        </w:tc>
        <w:tc>
          <w:tcPr>
            <w:tcW w:w="0" w:type="auto"/>
            <w:vAlign w:val="center"/>
          </w:tcPr>
          <w:p w14:paraId="6EBB5634" w14:textId="72179BE0" w:rsidR="007469E4" w:rsidRPr="00241140"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Przystanek osobowy</w:t>
            </w:r>
          </w:p>
        </w:tc>
      </w:tr>
      <w:tr w:rsidR="00693646" w:rsidRPr="00166190" w14:paraId="2915461D" w14:textId="77777777" w:rsidTr="004F0914">
        <w:trPr>
          <w:trHeight w:val="397"/>
        </w:trPr>
        <w:tc>
          <w:tcPr>
            <w:tcW w:w="1277" w:type="dxa"/>
            <w:vAlign w:val="center"/>
          </w:tcPr>
          <w:p w14:paraId="3F8DC9D5" w14:textId="77777777"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PKP PLK</w:t>
            </w:r>
          </w:p>
        </w:tc>
        <w:tc>
          <w:tcPr>
            <w:tcW w:w="0" w:type="auto"/>
            <w:vAlign w:val="center"/>
          </w:tcPr>
          <w:p w14:paraId="3D84C20D" w14:textId="77777777"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PKP Polskie Linie Kolejowe</w:t>
            </w:r>
          </w:p>
        </w:tc>
      </w:tr>
      <w:tr w:rsidR="00693646" w:rsidRPr="00166190" w14:paraId="60B2F2DB" w14:textId="77777777" w:rsidTr="004F0914">
        <w:trPr>
          <w:trHeight w:val="397"/>
        </w:trPr>
        <w:tc>
          <w:tcPr>
            <w:tcW w:w="1277" w:type="dxa"/>
            <w:vAlign w:val="center"/>
          </w:tcPr>
          <w:p w14:paraId="318FF719" w14:textId="24AB2D75"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POIiŚ</w:t>
            </w:r>
          </w:p>
        </w:tc>
        <w:tc>
          <w:tcPr>
            <w:tcW w:w="0" w:type="auto"/>
            <w:vAlign w:val="center"/>
          </w:tcPr>
          <w:p w14:paraId="7B07436F" w14:textId="308A23ED"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Program Operacyjny Infrastruktura i Środowisko</w:t>
            </w:r>
          </w:p>
        </w:tc>
      </w:tr>
      <w:tr w:rsidR="00693646" w:rsidRPr="00166190" w14:paraId="21205B50" w14:textId="77777777" w:rsidTr="004F0914">
        <w:trPr>
          <w:trHeight w:val="397"/>
        </w:trPr>
        <w:tc>
          <w:tcPr>
            <w:tcW w:w="1277" w:type="dxa"/>
            <w:vAlign w:val="center"/>
          </w:tcPr>
          <w:p w14:paraId="09F6A123" w14:textId="63DB354A" w:rsidR="00693646"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POPW</w:t>
            </w:r>
          </w:p>
        </w:tc>
        <w:tc>
          <w:tcPr>
            <w:tcW w:w="0" w:type="auto"/>
            <w:vAlign w:val="center"/>
          </w:tcPr>
          <w:p w14:paraId="55906FDD" w14:textId="40E62593" w:rsidR="00693646"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Program Operacyjny Polska Wschodnia</w:t>
            </w:r>
          </w:p>
        </w:tc>
      </w:tr>
      <w:tr w:rsidR="00693646" w:rsidRPr="00166190" w14:paraId="7E4AD14D" w14:textId="77777777" w:rsidTr="004F0914">
        <w:trPr>
          <w:trHeight w:val="397"/>
        </w:trPr>
        <w:tc>
          <w:tcPr>
            <w:tcW w:w="1277" w:type="dxa"/>
            <w:vAlign w:val="center"/>
          </w:tcPr>
          <w:p w14:paraId="0244C23E" w14:textId="2BDA2E09"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PTZ</w:t>
            </w:r>
          </w:p>
        </w:tc>
        <w:tc>
          <w:tcPr>
            <w:tcW w:w="0" w:type="auto"/>
            <w:vAlign w:val="center"/>
          </w:tcPr>
          <w:p w14:paraId="22DC7395" w14:textId="3BF285F7"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Publiczny transport zbiorowy</w:t>
            </w:r>
          </w:p>
        </w:tc>
      </w:tr>
      <w:tr w:rsidR="00693646" w:rsidRPr="00166190" w14:paraId="7E8F6B61" w14:textId="77777777" w:rsidTr="004F0914">
        <w:trPr>
          <w:trHeight w:val="397"/>
        </w:trPr>
        <w:tc>
          <w:tcPr>
            <w:tcW w:w="1277" w:type="dxa"/>
            <w:vAlign w:val="center"/>
          </w:tcPr>
          <w:p w14:paraId="2C51CE0C"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RM</w:t>
            </w:r>
          </w:p>
        </w:tc>
        <w:tc>
          <w:tcPr>
            <w:tcW w:w="0" w:type="auto"/>
            <w:vAlign w:val="center"/>
          </w:tcPr>
          <w:p w14:paraId="595A76E1" w14:textId="46CA829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 xml:space="preserve">Raport </w:t>
            </w:r>
            <w:r>
              <w:rPr>
                <w:rFonts w:ascii="Calibri Light" w:eastAsia="Nexa Light" w:hAnsi="Calibri Light" w:cs="Calibri Light"/>
                <w:bCs/>
              </w:rPr>
              <w:t>metodologiczny</w:t>
            </w:r>
          </w:p>
        </w:tc>
      </w:tr>
      <w:tr w:rsidR="001A2DCB" w:rsidRPr="00166190" w14:paraId="65F8249E" w14:textId="77777777" w:rsidTr="004F0914">
        <w:trPr>
          <w:trHeight w:val="397"/>
        </w:trPr>
        <w:tc>
          <w:tcPr>
            <w:tcW w:w="1277" w:type="dxa"/>
            <w:vAlign w:val="center"/>
          </w:tcPr>
          <w:p w14:paraId="202BD744" w14:textId="18C15E63" w:rsidR="001A2DCB" w:rsidRPr="00241140" w:rsidRDefault="001A2DCB"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ROF</w:t>
            </w:r>
          </w:p>
        </w:tc>
        <w:tc>
          <w:tcPr>
            <w:tcW w:w="0" w:type="auto"/>
            <w:vAlign w:val="center"/>
          </w:tcPr>
          <w:p w14:paraId="4CEE1DC0" w14:textId="799C7C06" w:rsidR="001A2DCB" w:rsidRPr="00241140" w:rsidRDefault="001A2DCB"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Rzeszowski Obszar Funkcjonalny</w:t>
            </w:r>
          </w:p>
        </w:tc>
      </w:tr>
      <w:tr w:rsidR="00693646" w:rsidRPr="00166190" w14:paraId="0C763DE1" w14:textId="77777777" w:rsidTr="004F0914">
        <w:trPr>
          <w:trHeight w:val="397"/>
        </w:trPr>
        <w:tc>
          <w:tcPr>
            <w:tcW w:w="1277" w:type="dxa"/>
            <w:vAlign w:val="center"/>
          </w:tcPr>
          <w:p w14:paraId="5F01EA82" w14:textId="3791B31D" w:rsidR="00693646" w:rsidRDefault="00693646" w:rsidP="00EA7E08">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lastRenderedPageBreak/>
              <w:t>RPO WP</w:t>
            </w:r>
            <w:r>
              <w:rPr>
                <w:rFonts w:ascii="Calibri Light" w:eastAsia="Nexa Light" w:hAnsi="Calibri Light" w:cs="Calibri Light"/>
                <w:bCs/>
              </w:rPr>
              <w:t xml:space="preserve"> </w:t>
            </w:r>
            <w:r w:rsidR="00C44409">
              <w:rPr>
                <w:rFonts w:ascii="Calibri Light" w:eastAsia="Nexa Light" w:hAnsi="Calibri Light" w:cs="Calibri Light"/>
                <w:bCs/>
              </w:rPr>
              <w:t>2007</w:t>
            </w:r>
            <w:r>
              <w:rPr>
                <w:rFonts w:ascii="Calibri Light" w:eastAsia="Nexa Light" w:hAnsi="Calibri Light" w:cs="Calibri Light"/>
                <w:bCs/>
              </w:rPr>
              <w:t>-</w:t>
            </w:r>
            <w:r w:rsidR="00C44409">
              <w:rPr>
                <w:rFonts w:ascii="Calibri Light" w:eastAsia="Nexa Light" w:hAnsi="Calibri Light" w:cs="Calibri Light"/>
                <w:bCs/>
              </w:rPr>
              <w:t>2013</w:t>
            </w:r>
          </w:p>
          <w:p w14:paraId="5F1759AE" w14:textId="741F4670" w:rsidR="00C44409" w:rsidRPr="00241140" w:rsidRDefault="00C44409" w:rsidP="00C97DB7">
            <w:pPr>
              <w:pStyle w:val="NormalnyWeb"/>
              <w:spacing w:before="0" w:beforeAutospacing="0" w:after="60" w:afterAutospacing="0"/>
              <w:rPr>
                <w:rFonts w:ascii="Calibri Light" w:hAnsi="Calibri Light" w:cs="Calibri Light"/>
                <w:bCs/>
              </w:rPr>
            </w:pPr>
            <w:r w:rsidRPr="00C44409">
              <w:rPr>
                <w:rFonts w:ascii="Calibri Light" w:hAnsi="Calibri Light" w:cs="Calibri Light"/>
                <w:bCs/>
              </w:rPr>
              <w:t>RPO WP 2014-2020</w:t>
            </w:r>
          </w:p>
        </w:tc>
        <w:tc>
          <w:tcPr>
            <w:tcW w:w="0" w:type="auto"/>
            <w:vAlign w:val="center"/>
          </w:tcPr>
          <w:p w14:paraId="169FB458" w14:textId="3DFC25E8" w:rsidR="00693646" w:rsidRDefault="00693646" w:rsidP="00EA7E08">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 xml:space="preserve">Regionalny Program Operacyjny Województwa Podkarpackiego na lata </w:t>
            </w:r>
            <w:r w:rsidR="00C44409" w:rsidRPr="00241140">
              <w:rPr>
                <w:rFonts w:ascii="Calibri Light" w:eastAsia="Nexa Light" w:hAnsi="Calibri Light" w:cs="Calibri Light"/>
                <w:bCs/>
              </w:rPr>
              <w:t>20</w:t>
            </w:r>
            <w:r w:rsidR="00C44409">
              <w:rPr>
                <w:rFonts w:ascii="Calibri Light" w:eastAsia="Nexa Light" w:hAnsi="Calibri Light" w:cs="Calibri Light"/>
                <w:bCs/>
              </w:rPr>
              <w:t>07</w:t>
            </w:r>
            <w:r w:rsidRPr="00241140">
              <w:rPr>
                <w:rFonts w:ascii="Calibri Light" w:eastAsia="Nexa Light" w:hAnsi="Calibri Light" w:cs="Calibri Light"/>
                <w:bCs/>
              </w:rPr>
              <w:t>-</w:t>
            </w:r>
            <w:r w:rsidR="00C44409" w:rsidRPr="00241140">
              <w:rPr>
                <w:rFonts w:ascii="Calibri Light" w:eastAsia="Nexa Light" w:hAnsi="Calibri Light" w:cs="Calibri Light"/>
                <w:bCs/>
              </w:rPr>
              <w:t>20</w:t>
            </w:r>
            <w:r w:rsidR="00C44409">
              <w:rPr>
                <w:rFonts w:ascii="Calibri Light" w:eastAsia="Nexa Light" w:hAnsi="Calibri Light" w:cs="Calibri Light"/>
                <w:bCs/>
              </w:rPr>
              <w:t>13</w:t>
            </w:r>
          </w:p>
          <w:p w14:paraId="1DD8425A" w14:textId="5AD0CA8C" w:rsidR="00C44409" w:rsidRPr="00241140" w:rsidRDefault="00C44409" w:rsidP="00C97DB7">
            <w:pPr>
              <w:pStyle w:val="NormalnyWeb"/>
              <w:spacing w:before="0" w:beforeAutospacing="0" w:after="60" w:afterAutospacing="0"/>
              <w:rPr>
                <w:rFonts w:ascii="Calibri Light" w:hAnsi="Calibri Light" w:cs="Calibri Light"/>
                <w:bCs/>
              </w:rPr>
            </w:pPr>
            <w:r w:rsidRPr="00C44409">
              <w:rPr>
                <w:rFonts w:ascii="Calibri Light" w:hAnsi="Calibri Light" w:cs="Calibri Light"/>
                <w:bCs/>
              </w:rPr>
              <w:t>Regionalny Program Operacyjny Województwa Podkarpackiego na lata 2014-2020</w:t>
            </w:r>
          </w:p>
        </w:tc>
      </w:tr>
      <w:tr w:rsidR="00693646" w:rsidRPr="00166190" w14:paraId="1B18D3CA" w14:textId="77777777" w:rsidTr="004F0914">
        <w:trPr>
          <w:trHeight w:val="397"/>
        </w:trPr>
        <w:tc>
          <w:tcPr>
            <w:tcW w:w="1277" w:type="dxa"/>
            <w:vAlign w:val="center"/>
          </w:tcPr>
          <w:p w14:paraId="2F30A9A5" w14:textId="77777777" w:rsidR="00693646" w:rsidRPr="00241140" w:rsidRDefault="00693646" w:rsidP="00C97DB7">
            <w:pPr>
              <w:pStyle w:val="NormalnyWeb"/>
              <w:spacing w:before="0" w:beforeAutospacing="0" w:after="60" w:afterAutospacing="0"/>
              <w:rPr>
                <w:rFonts w:ascii="Calibri Light" w:hAnsi="Calibri Light" w:cs="Calibri Light"/>
                <w:bCs/>
                <w:color w:val="000000"/>
              </w:rPr>
            </w:pPr>
            <w:r w:rsidRPr="00241140">
              <w:rPr>
                <w:rFonts w:ascii="Calibri Light" w:eastAsia="Nexa Light" w:hAnsi="Calibri Light" w:cs="Calibri Light"/>
                <w:bCs/>
              </w:rPr>
              <w:t>RPT</w:t>
            </w:r>
          </w:p>
        </w:tc>
        <w:tc>
          <w:tcPr>
            <w:tcW w:w="0" w:type="auto"/>
            <w:vAlign w:val="center"/>
          </w:tcPr>
          <w:p w14:paraId="78E8EEA9" w14:textId="77777777" w:rsidR="00693646" w:rsidRPr="00241140" w:rsidRDefault="00693646" w:rsidP="00C97DB7">
            <w:pPr>
              <w:pStyle w:val="NormalnyWeb"/>
              <w:spacing w:before="0" w:beforeAutospacing="0" w:after="60" w:afterAutospacing="0"/>
              <w:rPr>
                <w:rFonts w:ascii="Calibri Light" w:hAnsi="Calibri Light" w:cs="Calibri Light"/>
                <w:bCs/>
                <w:color w:val="000000"/>
                <w:lang w:val="en-GB"/>
              </w:rPr>
            </w:pPr>
            <w:r w:rsidRPr="00241140">
              <w:rPr>
                <w:rFonts w:ascii="Calibri Light" w:eastAsia="Nexa Light" w:hAnsi="Calibri Light" w:cs="Calibri Light"/>
                <w:bCs/>
              </w:rPr>
              <w:t>Regionalny Plan Transportowy</w:t>
            </w:r>
          </w:p>
        </w:tc>
      </w:tr>
      <w:tr w:rsidR="001A2DCB" w:rsidRPr="00166190" w14:paraId="617F2E87" w14:textId="77777777" w:rsidTr="004F0914">
        <w:trPr>
          <w:trHeight w:val="397"/>
        </w:trPr>
        <w:tc>
          <w:tcPr>
            <w:tcW w:w="1277" w:type="dxa"/>
            <w:vAlign w:val="center"/>
          </w:tcPr>
          <w:p w14:paraId="29AED4F8" w14:textId="7329C758" w:rsidR="001A2DCB" w:rsidRPr="00241140" w:rsidRDefault="001A2DCB"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SDR</w:t>
            </w:r>
          </w:p>
        </w:tc>
        <w:tc>
          <w:tcPr>
            <w:tcW w:w="0" w:type="auto"/>
            <w:vAlign w:val="center"/>
          </w:tcPr>
          <w:p w14:paraId="332D0756" w14:textId="2CBF766C" w:rsidR="001A2DCB" w:rsidRPr="00241140" w:rsidRDefault="001A2DCB"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Średni dobowy ruch</w:t>
            </w:r>
          </w:p>
        </w:tc>
      </w:tr>
      <w:tr w:rsidR="00693646" w:rsidRPr="00166190" w14:paraId="3F14B90E" w14:textId="77777777" w:rsidTr="004F0914">
        <w:trPr>
          <w:trHeight w:val="397"/>
        </w:trPr>
        <w:tc>
          <w:tcPr>
            <w:tcW w:w="1277" w:type="dxa"/>
            <w:vAlign w:val="center"/>
          </w:tcPr>
          <w:p w14:paraId="2281B2BE"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SEWIK</w:t>
            </w:r>
          </w:p>
        </w:tc>
        <w:tc>
          <w:tcPr>
            <w:tcW w:w="0" w:type="auto"/>
            <w:vAlign w:val="center"/>
          </w:tcPr>
          <w:p w14:paraId="64B2EC00"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System Ewidencji Wypadków i Kolizji</w:t>
            </w:r>
          </w:p>
        </w:tc>
      </w:tr>
      <w:tr w:rsidR="00693646" w:rsidRPr="00166190" w14:paraId="30951C79" w14:textId="77777777" w:rsidTr="004F0914">
        <w:trPr>
          <w:trHeight w:val="397"/>
        </w:trPr>
        <w:tc>
          <w:tcPr>
            <w:tcW w:w="1277" w:type="dxa"/>
            <w:vAlign w:val="center"/>
          </w:tcPr>
          <w:p w14:paraId="0627DE15" w14:textId="4D8C7167"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SIP</w:t>
            </w:r>
          </w:p>
        </w:tc>
        <w:tc>
          <w:tcPr>
            <w:tcW w:w="0" w:type="auto"/>
            <w:vAlign w:val="center"/>
          </w:tcPr>
          <w:p w14:paraId="427F816D" w14:textId="0C771562"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System Informacji Pasażerskiej</w:t>
            </w:r>
          </w:p>
        </w:tc>
      </w:tr>
      <w:tr w:rsidR="007469E4" w:rsidRPr="00166190" w14:paraId="0622EDB7" w14:textId="77777777" w:rsidTr="004F0914">
        <w:trPr>
          <w:trHeight w:val="397"/>
        </w:trPr>
        <w:tc>
          <w:tcPr>
            <w:tcW w:w="1277" w:type="dxa"/>
            <w:vAlign w:val="center"/>
          </w:tcPr>
          <w:p w14:paraId="797DD341" w14:textId="22BA5888" w:rsidR="007469E4"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SRK</w:t>
            </w:r>
          </w:p>
        </w:tc>
        <w:tc>
          <w:tcPr>
            <w:tcW w:w="0" w:type="auto"/>
            <w:vAlign w:val="center"/>
          </w:tcPr>
          <w:p w14:paraId="6B1E5800" w14:textId="20D967FC" w:rsidR="007469E4"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Sterowanie ruchem kolejowym</w:t>
            </w:r>
          </w:p>
        </w:tc>
      </w:tr>
      <w:tr w:rsidR="00693646" w:rsidRPr="00166190" w14:paraId="36D29B22" w14:textId="77777777" w:rsidTr="004F0914">
        <w:trPr>
          <w:trHeight w:val="397"/>
        </w:trPr>
        <w:tc>
          <w:tcPr>
            <w:tcW w:w="1277" w:type="dxa"/>
            <w:vAlign w:val="center"/>
          </w:tcPr>
          <w:p w14:paraId="62178BA7"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SZOOP</w:t>
            </w:r>
          </w:p>
        </w:tc>
        <w:tc>
          <w:tcPr>
            <w:tcW w:w="0" w:type="auto"/>
            <w:vAlign w:val="center"/>
          </w:tcPr>
          <w:p w14:paraId="3C557E14"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Szczegółowy Opis Osi Priorytetowych</w:t>
            </w:r>
          </w:p>
        </w:tc>
      </w:tr>
      <w:tr w:rsidR="00693646" w:rsidRPr="0052546C" w14:paraId="2D0BD462" w14:textId="77777777" w:rsidTr="004F0914">
        <w:trPr>
          <w:trHeight w:val="397"/>
        </w:trPr>
        <w:tc>
          <w:tcPr>
            <w:tcW w:w="1277" w:type="dxa"/>
            <w:vAlign w:val="center"/>
          </w:tcPr>
          <w:p w14:paraId="48964756" w14:textId="77777777"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TEN-T</w:t>
            </w:r>
          </w:p>
        </w:tc>
        <w:tc>
          <w:tcPr>
            <w:tcW w:w="0" w:type="auto"/>
            <w:vAlign w:val="center"/>
          </w:tcPr>
          <w:p w14:paraId="483B7BDE" w14:textId="77777777" w:rsidR="00693646" w:rsidRPr="00241140" w:rsidRDefault="00693646" w:rsidP="00C97DB7">
            <w:pPr>
              <w:pStyle w:val="NormalnyWeb"/>
              <w:spacing w:before="0" w:beforeAutospacing="0" w:after="60" w:afterAutospacing="0"/>
              <w:rPr>
                <w:rFonts w:ascii="Calibri Light" w:eastAsia="Nexa Light" w:hAnsi="Calibri Light" w:cs="Calibri Light"/>
                <w:bCs/>
                <w:lang w:val="sv-SE"/>
              </w:rPr>
            </w:pPr>
            <w:r w:rsidRPr="00241140">
              <w:rPr>
                <w:rFonts w:ascii="Calibri Light" w:eastAsia="Nexa Light" w:hAnsi="Calibri Light" w:cs="Calibri Light"/>
                <w:bCs/>
                <w:lang w:val="sv-SE"/>
              </w:rPr>
              <w:t xml:space="preserve">Transeuropejska sieć transportowa (ang. </w:t>
            </w:r>
            <w:r w:rsidRPr="00241140">
              <w:rPr>
                <w:rFonts w:ascii="Calibri Light" w:eastAsia="Nexa Light" w:hAnsi="Calibri Light" w:cs="Calibri Light"/>
                <w:bCs/>
                <w:i/>
                <w:lang w:val="sv-SE"/>
              </w:rPr>
              <w:t>Trans-European Transport Network</w:t>
            </w:r>
            <w:r w:rsidRPr="00241140">
              <w:rPr>
                <w:rFonts w:ascii="Calibri Light" w:eastAsia="Nexa Light" w:hAnsi="Calibri Light" w:cs="Calibri Light"/>
                <w:bCs/>
                <w:lang w:val="sv-SE"/>
              </w:rPr>
              <w:t>)</w:t>
            </w:r>
          </w:p>
        </w:tc>
      </w:tr>
      <w:tr w:rsidR="00693646" w:rsidRPr="00166190" w14:paraId="5965B9B2" w14:textId="77777777" w:rsidTr="004F0914">
        <w:trPr>
          <w:trHeight w:val="397"/>
        </w:trPr>
        <w:tc>
          <w:tcPr>
            <w:tcW w:w="1277" w:type="dxa"/>
            <w:vAlign w:val="center"/>
          </w:tcPr>
          <w:p w14:paraId="39DF7A2F" w14:textId="77777777" w:rsidR="00693646" w:rsidRPr="00241140" w:rsidRDefault="00693646" w:rsidP="00C97DB7">
            <w:pPr>
              <w:pStyle w:val="NormalnyWeb"/>
              <w:spacing w:before="0" w:beforeAutospacing="0" w:after="60" w:afterAutospacing="0"/>
              <w:rPr>
                <w:rFonts w:ascii="Calibri Light" w:hAnsi="Calibri Light" w:cs="Calibri Light"/>
                <w:bCs/>
                <w:color w:val="000000"/>
              </w:rPr>
            </w:pPr>
            <w:r w:rsidRPr="00241140">
              <w:rPr>
                <w:rFonts w:ascii="Calibri Light" w:eastAsia="Nexa Light" w:hAnsi="Calibri Light" w:cs="Calibri Light"/>
                <w:bCs/>
              </w:rPr>
              <w:t>UMWP</w:t>
            </w:r>
          </w:p>
        </w:tc>
        <w:tc>
          <w:tcPr>
            <w:tcW w:w="0" w:type="auto"/>
            <w:vAlign w:val="center"/>
          </w:tcPr>
          <w:p w14:paraId="4D5F3AF5" w14:textId="540D8489" w:rsidR="00693646" w:rsidRPr="00241140" w:rsidRDefault="00693646" w:rsidP="00C97DB7">
            <w:pPr>
              <w:pStyle w:val="NormalnyWeb"/>
              <w:spacing w:before="0" w:beforeAutospacing="0" w:after="60" w:afterAutospacing="0"/>
              <w:rPr>
                <w:rFonts w:ascii="Calibri Light" w:hAnsi="Calibri Light" w:cs="Calibri Light"/>
                <w:bCs/>
                <w:color w:val="000000"/>
              </w:rPr>
            </w:pPr>
            <w:r w:rsidRPr="00241140">
              <w:rPr>
                <w:rFonts w:ascii="Calibri Light" w:eastAsia="Nexa Light" w:hAnsi="Calibri Light" w:cs="Calibri Light"/>
                <w:bCs/>
              </w:rPr>
              <w:t>Urząd Marszałkowski Województwa Podkarpackiego</w:t>
            </w:r>
          </w:p>
        </w:tc>
      </w:tr>
      <w:tr w:rsidR="00693646" w:rsidRPr="00166190" w14:paraId="59005E86" w14:textId="77777777" w:rsidTr="004F0914">
        <w:trPr>
          <w:trHeight w:val="397"/>
        </w:trPr>
        <w:tc>
          <w:tcPr>
            <w:tcW w:w="1277" w:type="dxa"/>
            <w:vAlign w:val="center"/>
          </w:tcPr>
          <w:p w14:paraId="6D73C095"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UE</w:t>
            </w:r>
          </w:p>
        </w:tc>
        <w:tc>
          <w:tcPr>
            <w:tcW w:w="0" w:type="auto"/>
            <w:vAlign w:val="center"/>
          </w:tcPr>
          <w:p w14:paraId="0CB00D71" w14:textId="77777777" w:rsidR="00693646" w:rsidRPr="00241140" w:rsidRDefault="00693646" w:rsidP="00C97DB7">
            <w:pPr>
              <w:pStyle w:val="NormalnyWeb"/>
              <w:spacing w:before="0" w:beforeAutospacing="0" w:after="60" w:afterAutospacing="0"/>
              <w:rPr>
                <w:rFonts w:ascii="Calibri Light" w:hAnsi="Calibri Light" w:cs="Calibri Light"/>
                <w:bCs/>
                <w:lang w:val="sv-SE"/>
              </w:rPr>
            </w:pPr>
            <w:r w:rsidRPr="00241140">
              <w:rPr>
                <w:rFonts w:ascii="Calibri Light" w:eastAsia="Nexa Light" w:hAnsi="Calibri Light" w:cs="Calibri Light"/>
                <w:bCs/>
              </w:rPr>
              <w:t>Unia Europejska</w:t>
            </w:r>
          </w:p>
        </w:tc>
      </w:tr>
      <w:tr w:rsidR="00693646" w:rsidRPr="00166190" w14:paraId="22E2056D" w14:textId="77777777" w:rsidTr="004F0914">
        <w:trPr>
          <w:trHeight w:val="397"/>
        </w:trPr>
        <w:tc>
          <w:tcPr>
            <w:tcW w:w="1277" w:type="dxa"/>
            <w:vAlign w:val="center"/>
          </w:tcPr>
          <w:p w14:paraId="7E37168A" w14:textId="77777777"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UM</w:t>
            </w:r>
          </w:p>
        </w:tc>
        <w:tc>
          <w:tcPr>
            <w:tcW w:w="0" w:type="auto"/>
            <w:vAlign w:val="center"/>
          </w:tcPr>
          <w:p w14:paraId="2268A080" w14:textId="77777777"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Urząd Miasta</w:t>
            </w:r>
          </w:p>
        </w:tc>
      </w:tr>
      <w:tr w:rsidR="007469E4" w:rsidRPr="00166190" w14:paraId="5D8E7069" w14:textId="77777777" w:rsidTr="004F0914">
        <w:trPr>
          <w:trHeight w:val="397"/>
        </w:trPr>
        <w:tc>
          <w:tcPr>
            <w:tcW w:w="1277" w:type="dxa"/>
            <w:vAlign w:val="center"/>
          </w:tcPr>
          <w:p w14:paraId="2E4EFC52" w14:textId="73D99D8B" w:rsidR="007469E4" w:rsidRPr="00241140"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UOKiK</w:t>
            </w:r>
          </w:p>
        </w:tc>
        <w:tc>
          <w:tcPr>
            <w:tcW w:w="0" w:type="auto"/>
            <w:vAlign w:val="center"/>
          </w:tcPr>
          <w:p w14:paraId="2732A91C" w14:textId="7C89901F" w:rsidR="007469E4" w:rsidRPr="00241140" w:rsidRDefault="007469E4"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Urząd Ochrony Konkurencji i Konsumenta</w:t>
            </w:r>
          </w:p>
        </w:tc>
      </w:tr>
      <w:tr w:rsidR="00693646" w:rsidRPr="00166190" w14:paraId="5AA6C18A" w14:textId="77777777" w:rsidTr="003E3188">
        <w:trPr>
          <w:trHeight w:val="397"/>
        </w:trPr>
        <w:tc>
          <w:tcPr>
            <w:tcW w:w="1277" w:type="dxa"/>
            <w:vAlign w:val="center"/>
          </w:tcPr>
          <w:p w14:paraId="75BB7AE7" w14:textId="24BCAE43"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UTK</w:t>
            </w:r>
          </w:p>
        </w:tc>
        <w:tc>
          <w:tcPr>
            <w:tcW w:w="0" w:type="auto"/>
            <w:vAlign w:val="center"/>
          </w:tcPr>
          <w:p w14:paraId="3466DB5E" w14:textId="7DD2B87E"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Urząd Transportu Kolejowego</w:t>
            </w:r>
          </w:p>
        </w:tc>
      </w:tr>
      <w:tr w:rsidR="00693646" w:rsidRPr="00166190" w14:paraId="0094D9E9" w14:textId="77777777" w:rsidTr="003E3188">
        <w:trPr>
          <w:trHeight w:val="397"/>
        </w:trPr>
        <w:tc>
          <w:tcPr>
            <w:tcW w:w="1277" w:type="dxa"/>
            <w:vAlign w:val="center"/>
          </w:tcPr>
          <w:p w14:paraId="7C1C0001" w14:textId="7BAE6CAD"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UTO</w:t>
            </w:r>
          </w:p>
        </w:tc>
        <w:tc>
          <w:tcPr>
            <w:tcW w:w="0" w:type="auto"/>
            <w:vAlign w:val="center"/>
          </w:tcPr>
          <w:p w14:paraId="593926DD" w14:textId="3C2850BF"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Urządzenia transportu osobistego</w:t>
            </w:r>
          </w:p>
        </w:tc>
      </w:tr>
      <w:tr w:rsidR="0092736A" w:rsidRPr="00166190" w14:paraId="20C80A13" w14:textId="77777777" w:rsidTr="003E3188">
        <w:trPr>
          <w:trHeight w:val="397"/>
        </w:trPr>
        <w:tc>
          <w:tcPr>
            <w:tcW w:w="1277" w:type="dxa"/>
            <w:vAlign w:val="center"/>
          </w:tcPr>
          <w:p w14:paraId="0E68A5E5" w14:textId="207303D7" w:rsidR="0092736A" w:rsidRDefault="0092736A"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WLWK 2014</w:t>
            </w:r>
          </w:p>
        </w:tc>
        <w:tc>
          <w:tcPr>
            <w:tcW w:w="0" w:type="auto"/>
            <w:vAlign w:val="center"/>
          </w:tcPr>
          <w:p w14:paraId="5FB0E82E" w14:textId="7C32B876" w:rsidR="0092736A" w:rsidRDefault="0092736A" w:rsidP="00C97DB7">
            <w:pPr>
              <w:pStyle w:val="NormalnyWeb"/>
              <w:spacing w:before="0" w:beforeAutospacing="0" w:after="60" w:afterAutospacing="0"/>
              <w:rPr>
                <w:rFonts w:ascii="Calibri Light" w:eastAsia="Nexa Light" w:hAnsi="Calibri Light" w:cs="Calibri Light"/>
                <w:bCs/>
              </w:rPr>
            </w:pPr>
            <w:r w:rsidRPr="0092736A">
              <w:rPr>
                <w:rFonts w:ascii="Calibri Light" w:eastAsia="Nexa Light" w:hAnsi="Calibri Light" w:cs="Calibri Light"/>
                <w:bCs/>
              </w:rPr>
              <w:t>Wspólna Lista Wskaźników Kluczowych 2014-2020</w:t>
            </w:r>
          </w:p>
        </w:tc>
      </w:tr>
      <w:tr w:rsidR="00693646" w:rsidRPr="00166190" w14:paraId="06E6FED0" w14:textId="77777777" w:rsidTr="004F0914">
        <w:trPr>
          <w:trHeight w:val="397"/>
        </w:trPr>
        <w:tc>
          <w:tcPr>
            <w:tcW w:w="1277" w:type="dxa"/>
            <w:vAlign w:val="center"/>
          </w:tcPr>
          <w:p w14:paraId="53F6DF8B"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ZDW</w:t>
            </w:r>
          </w:p>
        </w:tc>
        <w:tc>
          <w:tcPr>
            <w:tcW w:w="0" w:type="auto"/>
            <w:vAlign w:val="center"/>
          </w:tcPr>
          <w:p w14:paraId="40EAB322" w14:textId="77777777" w:rsidR="00693646" w:rsidRPr="00241140" w:rsidRDefault="00693646" w:rsidP="00C97DB7">
            <w:pPr>
              <w:pStyle w:val="NormalnyWeb"/>
              <w:spacing w:before="0" w:beforeAutospacing="0" w:after="60" w:afterAutospacing="0"/>
              <w:rPr>
                <w:rFonts w:ascii="Calibri Light" w:hAnsi="Calibri Light" w:cs="Calibri Light"/>
                <w:bCs/>
              </w:rPr>
            </w:pPr>
            <w:r w:rsidRPr="00241140">
              <w:rPr>
                <w:rFonts w:ascii="Calibri Light" w:eastAsia="Nexa Light" w:hAnsi="Calibri Light" w:cs="Calibri Light"/>
                <w:bCs/>
              </w:rPr>
              <w:t>Zarząd Dróg Wojewódzkich</w:t>
            </w:r>
          </w:p>
        </w:tc>
      </w:tr>
      <w:tr w:rsidR="00693646" w:rsidRPr="00166190" w14:paraId="0A9BAE41" w14:textId="77777777" w:rsidTr="004F0914">
        <w:trPr>
          <w:trHeight w:val="397"/>
        </w:trPr>
        <w:tc>
          <w:tcPr>
            <w:tcW w:w="1277" w:type="dxa"/>
            <w:vAlign w:val="center"/>
          </w:tcPr>
          <w:p w14:paraId="78CE4667" w14:textId="4ED7991D"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ZG PKS</w:t>
            </w:r>
          </w:p>
        </w:tc>
        <w:tc>
          <w:tcPr>
            <w:tcW w:w="0" w:type="auto"/>
            <w:vAlign w:val="center"/>
          </w:tcPr>
          <w:p w14:paraId="1C6FDDC6" w14:textId="5F204966" w:rsidR="00693646" w:rsidRPr="00241140" w:rsidRDefault="00693646" w:rsidP="00C97DB7">
            <w:pPr>
              <w:pStyle w:val="NormalnyWeb"/>
              <w:spacing w:before="0" w:beforeAutospacing="0" w:after="60" w:afterAutospacing="0"/>
              <w:rPr>
                <w:rFonts w:ascii="Calibri Light" w:eastAsia="Nexa Light" w:hAnsi="Calibri Light" w:cs="Calibri Light"/>
                <w:bCs/>
              </w:rPr>
            </w:pPr>
            <w:r>
              <w:rPr>
                <w:rFonts w:ascii="Calibri Light" w:eastAsia="Nexa Light" w:hAnsi="Calibri Light" w:cs="Calibri Light"/>
                <w:bCs/>
              </w:rPr>
              <w:t>Związek Gmin Podkarpacka Komunikacja Samochodowa</w:t>
            </w:r>
          </w:p>
        </w:tc>
      </w:tr>
      <w:tr w:rsidR="00693646" w:rsidRPr="00166190" w14:paraId="121CE0C5" w14:textId="77777777" w:rsidTr="004F0914">
        <w:trPr>
          <w:trHeight w:val="397"/>
        </w:trPr>
        <w:tc>
          <w:tcPr>
            <w:tcW w:w="1277" w:type="dxa"/>
            <w:vAlign w:val="center"/>
          </w:tcPr>
          <w:p w14:paraId="66CA34C5" w14:textId="77777777"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ZIT</w:t>
            </w:r>
          </w:p>
        </w:tc>
        <w:tc>
          <w:tcPr>
            <w:tcW w:w="0" w:type="auto"/>
            <w:vAlign w:val="center"/>
          </w:tcPr>
          <w:p w14:paraId="76576725" w14:textId="77777777" w:rsidR="00693646" w:rsidRPr="00241140" w:rsidRDefault="00693646" w:rsidP="00C97DB7">
            <w:pPr>
              <w:pStyle w:val="NormalnyWeb"/>
              <w:spacing w:before="0" w:beforeAutospacing="0" w:after="60" w:afterAutospacing="0"/>
              <w:rPr>
                <w:rFonts w:ascii="Calibri Light" w:eastAsia="Nexa Light" w:hAnsi="Calibri Light" w:cs="Calibri Light"/>
                <w:bCs/>
              </w:rPr>
            </w:pPr>
            <w:r w:rsidRPr="00241140">
              <w:rPr>
                <w:rFonts w:ascii="Calibri Light" w:eastAsia="Nexa Light" w:hAnsi="Calibri Light" w:cs="Calibri Light"/>
                <w:bCs/>
              </w:rPr>
              <w:t>Zintegrowane Inwestycje Terytorialne</w:t>
            </w:r>
          </w:p>
        </w:tc>
      </w:tr>
    </w:tbl>
    <w:p w14:paraId="7F94EAE4" w14:textId="1852202C" w:rsidR="005D5AD4" w:rsidRDefault="005D5AD4" w:rsidP="00F60EEF">
      <w:pPr>
        <w:pStyle w:val="Nagwek1"/>
        <w:numPr>
          <w:ilvl w:val="0"/>
          <w:numId w:val="0"/>
        </w:numPr>
        <w:spacing w:after="0"/>
      </w:pPr>
      <w:bookmarkStart w:id="8" w:name="_Toc132326033"/>
      <w:bookmarkStart w:id="9" w:name="_Toc123400598"/>
      <w:r>
        <w:lastRenderedPageBreak/>
        <w:t>Streszczenie</w:t>
      </w:r>
      <w:bookmarkEnd w:id="8"/>
    </w:p>
    <w:p w14:paraId="63B29369" w14:textId="2B16FCD9" w:rsidR="00605CC2" w:rsidRDefault="007469E4" w:rsidP="00F60EEF">
      <w:r>
        <w:t>Celem głównym badania była ocena wpływu projektów transportowych w ramach Osi Priorytetowej V Infrastruktura komunikacyjna RPO WP 2014-2020 na efektywność systemu transportowego regionu (rozumianą jako dostępność przez poprawę połączeń komunikacyjnych województwa), a także na wspieranie rozwoju społeczno-gospodarczego. W</w:t>
      </w:r>
      <w:r w:rsidR="00D23FF5">
        <w:t> </w:t>
      </w:r>
      <w:r>
        <w:t>badaniu zastosowane zostały ilościowe i jakościowe metody badawcze. Przeprowadzona została analiza danych zastanych, w tym unijnych, krajowych i regionalnych dokumentów strategicznych, a także wywiady badawcze</w:t>
      </w:r>
      <w:r w:rsidR="0009726A">
        <w:t xml:space="preserve">. </w:t>
      </w:r>
      <w:r>
        <w:t>Z Beneficjentami programu przeprowadzona została ankieta (próba badawcza wyniosła 93,5%). Ważnym elementem badania było case study, którym objęto łącznie 6 projektów</w:t>
      </w:r>
      <w:r w:rsidR="0009726A">
        <w:t xml:space="preserve">. </w:t>
      </w:r>
      <w:r>
        <w:t>Wnioski i rekomendacje zostały skonsultowane zarówno w ramach panelu ekspertów, jak i z uczestnikami warsztatu rekomendacyjnego. Dodatkowo przeprowadzone zostały analizy geoprzestrzenne</w:t>
      </w:r>
      <w:r w:rsidR="009B79F4">
        <w:t xml:space="preserve"> (s. </w:t>
      </w:r>
      <w:r w:rsidR="009B79F4">
        <w:fldChar w:fldCharType="begin"/>
      </w:r>
      <w:r w:rsidR="009B79F4">
        <w:instrText xml:space="preserve"> PAGEREF _Ref129692934 \h </w:instrText>
      </w:r>
      <w:r w:rsidR="009B79F4">
        <w:fldChar w:fldCharType="separate"/>
      </w:r>
      <w:r w:rsidR="009962A5">
        <w:rPr>
          <w:noProof/>
        </w:rPr>
        <w:t>17</w:t>
      </w:r>
      <w:r w:rsidR="009B79F4">
        <w:fldChar w:fldCharType="end"/>
      </w:r>
      <w:r w:rsidR="009B79F4">
        <w:t>)</w:t>
      </w:r>
      <w:r w:rsidR="00A21C34">
        <w:t>.</w:t>
      </w:r>
    </w:p>
    <w:p w14:paraId="584C7F1D" w14:textId="315A12AF" w:rsidR="007469E4" w:rsidRDefault="007469E4" w:rsidP="00F60EEF">
      <w:r>
        <w:t xml:space="preserve">Analizom poddano łącznie 61 projektów (60 projektów z podpisanymi umowami, a także 1 projekt, który </w:t>
      </w:r>
      <w:r w:rsidR="00C44409">
        <w:t>wybrano</w:t>
      </w:r>
      <w:r>
        <w:t xml:space="preserve"> do dofinansowania, jednak nie została podpisana umowa).</w:t>
      </w:r>
    </w:p>
    <w:p w14:paraId="09B55275" w14:textId="77777777" w:rsidR="007469E4" w:rsidRDefault="007469E4" w:rsidP="00F60EEF">
      <w:pPr>
        <w:pStyle w:val="Nagwek3"/>
        <w:numPr>
          <w:ilvl w:val="0"/>
          <w:numId w:val="0"/>
        </w:numPr>
      </w:pPr>
      <w:r>
        <w:t>Efekty interwencji</w:t>
      </w:r>
    </w:p>
    <w:p w14:paraId="0C28FA98" w14:textId="678B8416" w:rsidR="007469E4" w:rsidRDefault="007469E4" w:rsidP="00F60EEF">
      <w:r>
        <w:t>Alokacja środków dla OP V RPO WP 2014-2020 wyniosła 1,946 mld zł. 52,</w:t>
      </w:r>
      <w:r w:rsidR="00C24F33">
        <w:t>7</w:t>
      </w:r>
      <w:r>
        <w:t xml:space="preserve">% środków przeznaczano na infrastrukturę drogową, 32,2% na infrastrukturę kolejową, 12,8% na miejski transport niskoemisyjny, a 2,3% na terminale przeładunkowe. </w:t>
      </w:r>
    </w:p>
    <w:p w14:paraId="649A4D87" w14:textId="5CAE5993" w:rsidR="007469E4" w:rsidRDefault="007469E4" w:rsidP="00F60EEF">
      <w:r>
        <w:t>Skuteczność wsparcia w ramach projektów związanych z infrastrukturą drogową można ocenić na poziomie zadowalającym. Dzięki realizacji inwestycji udało się zapewnić bezpośrednie połączenia do sieci TEN-T, w tym także do dróg krajowych prowadzących do autostrady A4 i drogi ekspresowej S19. Projekty swoim zasięgiem nie objęły jednak południowej części województwa, która na etapie tworzenia interwencji była wskazywana jako posiadająca znaczne ograniczenia w dostępności transportu drogowego. W kwestii efektywności kosztowej warto podkreślić, że większość inwestycji została zrealizowana przed okresem pandemicznym, co pozwoliło uniknąć wzrostów cen</w:t>
      </w:r>
      <w:r w:rsidR="009B79F4">
        <w:t xml:space="preserve"> (s. </w:t>
      </w:r>
      <w:r w:rsidR="009B79F4">
        <w:fldChar w:fldCharType="begin"/>
      </w:r>
      <w:r w:rsidR="009B79F4">
        <w:instrText xml:space="preserve"> PAGEREF _Ref129692997 \h </w:instrText>
      </w:r>
      <w:r w:rsidR="009B79F4">
        <w:fldChar w:fldCharType="separate"/>
      </w:r>
      <w:r w:rsidR="00EA68F5">
        <w:rPr>
          <w:noProof/>
        </w:rPr>
        <w:t>29</w:t>
      </w:r>
      <w:r w:rsidR="009B79F4">
        <w:fldChar w:fldCharType="end"/>
      </w:r>
      <w:r w:rsidR="009B79F4">
        <w:t>).</w:t>
      </w:r>
      <w:r w:rsidR="00C44409">
        <w:t xml:space="preserve"> </w:t>
      </w:r>
      <w:r>
        <w:t>W ramach działania skierowanego dla infrastruktury terminali przeładunkowych realizowany jest jeden projekt dotyczący budowy terminala przeładunkowego w Knapach. Z uwagi na wydłużające się procesy administracyjne</w:t>
      </w:r>
      <w:r w:rsidR="00D67B26">
        <w:t>, związane z procedurami KE i UOKiK</w:t>
      </w:r>
      <w:r>
        <w:t>, projekt jest jeszcze w trakcie realizacji, z</w:t>
      </w:r>
      <w:r w:rsidR="00D23FF5">
        <w:t> </w:t>
      </w:r>
      <w:r>
        <w:t>opóźnieniem około 3 lat. Na chwilę obecną nie są więc zrealizowane żadne wskaźniki. Zakłada się zwiększenie mocy przeładunkowych terminali przeładunkowych, co ocenia się jako możliwe do osiągnięcia po zakończeniu budowy. Efektywność ekonomiczna projektu jest na niezadowalającym poziomie – przedłużające się procedury administracyjne spowodowały 100% wzrostu kosztów realizacji inwestycji</w:t>
      </w:r>
      <w:r w:rsidR="009B79F4">
        <w:t xml:space="preserve"> (s. </w:t>
      </w:r>
      <w:r w:rsidR="009B79F4">
        <w:fldChar w:fldCharType="begin"/>
      </w:r>
      <w:r w:rsidR="009B79F4">
        <w:instrText xml:space="preserve"> PAGEREF _Ref129693008 \h </w:instrText>
      </w:r>
      <w:r w:rsidR="009B79F4">
        <w:fldChar w:fldCharType="separate"/>
      </w:r>
      <w:r w:rsidR="009962A5">
        <w:rPr>
          <w:noProof/>
        </w:rPr>
        <w:t>43</w:t>
      </w:r>
      <w:r w:rsidR="009B79F4">
        <w:fldChar w:fldCharType="end"/>
      </w:r>
      <w:r w:rsidR="009B79F4">
        <w:t>).</w:t>
      </w:r>
      <w:r w:rsidR="00C44409">
        <w:t xml:space="preserve"> </w:t>
      </w:r>
      <w:r>
        <w:t xml:space="preserve">Inwestycje kolejowe objęły trzy rodzaje projektów: przygotowanie dokumentacji projektowej, rewitalizacje linii kolejowych oraz zakup taboru. W efekcie realizowanych inwestycji poprawiła się dostępność </w:t>
      </w:r>
      <w:r>
        <w:lastRenderedPageBreak/>
        <w:t>kolejowa części województwa podkarpackiego – do tej pory zrewitalizowano 10,73 km LK 106 oraz zakupiono 9 szt. taboru kolejowego, co pozwoliło wyeliminować wyeksploatowane składy</w:t>
      </w:r>
      <w:r w:rsidR="009B79F4">
        <w:t xml:space="preserve"> (s. </w:t>
      </w:r>
      <w:r w:rsidR="009B79F4">
        <w:fldChar w:fldCharType="begin"/>
      </w:r>
      <w:r w:rsidR="009B79F4">
        <w:instrText xml:space="preserve"> PAGEREF _Ref129693020 \h </w:instrText>
      </w:r>
      <w:r w:rsidR="009B79F4">
        <w:fldChar w:fldCharType="separate"/>
      </w:r>
      <w:r w:rsidR="009962A5">
        <w:rPr>
          <w:noProof/>
        </w:rPr>
        <w:t>50</w:t>
      </w:r>
      <w:r w:rsidR="009B79F4">
        <w:fldChar w:fldCharType="end"/>
      </w:r>
      <w:r w:rsidR="009B79F4">
        <w:t>).</w:t>
      </w:r>
      <w:r w:rsidR="00C44409">
        <w:t xml:space="preserve"> </w:t>
      </w:r>
      <w:r>
        <w:t>Projekty dotyczące niskoemisyjnego transportu miejskiego kierowane były do MOF-ów oraz do ROF (działającego w formule ZIT). Zakładana wartość wskaźnika dot. przewozów pasażerskich została osiągnięta w 2019 roku, co zostało później ograniczone w wyniku obostrzeń pandemicznych. Alokacja przeznaczona na działania związane z niską emisją jest mała, zwłaszcza w kontekście oczekiwań stawianych przez KE. Część środków została przeznaczona na inwestycje w infrastrukturę drogową (mającą wzmacniać rolę transportu publicznego). Dostrzega się jednak złudny wpływ inwestycji na ograniczanie emisyjności transportu</w:t>
      </w:r>
      <w:r w:rsidR="009B79F4">
        <w:t xml:space="preserve"> (s. </w:t>
      </w:r>
      <w:r w:rsidR="009B79F4">
        <w:fldChar w:fldCharType="begin"/>
      </w:r>
      <w:r w:rsidR="009B79F4">
        <w:instrText xml:space="preserve"> PAGEREF _Ref129038254 \h </w:instrText>
      </w:r>
      <w:r w:rsidR="009B79F4">
        <w:fldChar w:fldCharType="separate"/>
      </w:r>
      <w:r w:rsidR="009962A5">
        <w:rPr>
          <w:noProof/>
        </w:rPr>
        <w:t>64</w:t>
      </w:r>
      <w:r w:rsidR="009B79F4">
        <w:fldChar w:fldCharType="end"/>
      </w:r>
      <w:r w:rsidR="009B79F4">
        <w:t>)</w:t>
      </w:r>
    </w:p>
    <w:p w14:paraId="0E9D189A" w14:textId="77777777" w:rsidR="007469E4" w:rsidRDefault="007469E4" w:rsidP="00F60EEF">
      <w:pPr>
        <w:pStyle w:val="Nagwek3"/>
        <w:numPr>
          <w:ilvl w:val="0"/>
          <w:numId w:val="0"/>
        </w:numPr>
      </w:pPr>
      <w:r>
        <w:t>Realizacja RPO WP 2014-2020</w:t>
      </w:r>
    </w:p>
    <w:p w14:paraId="3BC57648" w14:textId="070FC363" w:rsidR="007469E4" w:rsidRDefault="007469E4" w:rsidP="00F60EEF">
      <w:r>
        <w:t>Główne problemy napotykane przez beneficjentów w ramach działania 5.1 były związane z</w:t>
      </w:r>
      <w:r w:rsidR="00D23FF5">
        <w:t> </w:t>
      </w:r>
      <w:r>
        <w:t>uzyskiwaniem niezbędnych pozwoleń, a także z realizacją projektu zgodnie z zakładanym budżetem i harmonogramem. Projekty wpisują się w realizację zasad horyzontalnych, w tym zasady zrównoważonego rozwoju, ograniczając negatywny wpływ transportu na środowisko. Na obszarach, przez które przebiegają autostrada A4 i droga ekspresowa S19, może nastąpić zwiększenie mobilności regionalnej i poprawa dostępności transportowej. Wzrost przepustowości może zostać jednak ograniczony generalnym wzrostem natężenia ruchu na zmodernizowanych drogach. Na przestrzeni 5 lat w przypadku DW 861 odnotowano średniodobowy ruch większy o 104%, zaś na DW 865 – 163% wyższy. Realizacja inwestycji (w zakresie obwodnic) pozwoliła na skrócenie czasu podróży o około 67%. Projekty wpłynęły na poprawę dostępności czasowej do Rzeszowa z obszarów, gdzie dostępność była na akceptowalnym poziomie. W przypadku obszarów, gdzie dostępność czasowa przekraczała 90 minut, nie można odnotować zmian, ponieważ projekty nie były tam realizowane. Zauważalny jest także pozytywny wpływ inwestycji na kwestie związane z</w:t>
      </w:r>
      <w:r w:rsidR="00D23FF5">
        <w:t> </w:t>
      </w:r>
      <w:r>
        <w:t>bezpieczeństwem. Wzrost ruchu nie pociąga za sobą wzrostu liczby wypadków. Budowa i</w:t>
      </w:r>
      <w:r w:rsidR="00D23FF5">
        <w:t> </w:t>
      </w:r>
      <w:r>
        <w:t>modernizacja dróg przyczynia się także do ograniczenia kosztów eksploatacji pojazdów: w</w:t>
      </w:r>
      <w:r w:rsidR="00D23FF5">
        <w:t> </w:t>
      </w:r>
      <w:r>
        <w:t>przypadku pojazdów osobowych oszczędności wahają się między 2 a 9%, zaś w przypadku pojazdów ciężkich (w tym autobusów) – między 10 a 19%</w:t>
      </w:r>
      <w:r w:rsidR="009B79F4">
        <w:t xml:space="preserve"> (s. </w:t>
      </w:r>
      <w:r w:rsidR="009B79F4">
        <w:fldChar w:fldCharType="begin"/>
      </w:r>
      <w:r w:rsidR="009B79F4">
        <w:instrText xml:space="preserve"> PAGEREF _Ref129693051 \h </w:instrText>
      </w:r>
      <w:r w:rsidR="009B79F4">
        <w:fldChar w:fldCharType="separate"/>
      </w:r>
      <w:r w:rsidR="009962A5">
        <w:rPr>
          <w:noProof/>
        </w:rPr>
        <w:t>76</w:t>
      </w:r>
      <w:r w:rsidR="009B79F4">
        <w:fldChar w:fldCharType="end"/>
      </w:r>
      <w:r w:rsidR="0009726A">
        <w:t>)</w:t>
      </w:r>
      <w:r>
        <w:t>.</w:t>
      </w:r>
    </w:p>
    <w:p w14:paraId="215773B0" w14:textId="359DA2CB" w:rsidR="007469E4" w:rsidRDefault="007469E4" w:rsidP="00F60EEF">
      <w:r>
        <w:t>W zakresie wsparcia terminali przeładunkowych aktualnie nie są zauważalne efekty działań. Analiza materiału badawczego daje jednak spore podstawy, aby wnioskować, że w</w:t>
      </w:r>
      <w:r w:rsidR="00D23FF5">
        <w:t> </w:t>
      </w:r>
      <w:r>
        <w:t xml:space="preserve">perspektywie czasu taka poprawa nastąpi (po zakończeniu budowy terminala przeładunkowego w Knapach). Powstanie terminala może wpłynąć na zwiększenie różnic rozwojowych wewnątrz województwa. Rozpoczęcie pełnej działalności może sprawić, że obszar powiatu i gminy będzie rozwijał się w zdecydowanie szybciej niż pozostałe obszary województwa podkarpackiego. Zakłada się, że po realizacji projektu zdolności przeładunkowe terminala będą wynosiły 375 200 Mg. Biorąc pod uwagę tempo realizacji prac budowlanych, można zakładać, że realizacja projektu zostanie zakończona w 2023 roku i przyczyni się do wzrostu wielkości przewozów towarowych z wykorzystaniem terminali przeładunkowych nie </w:t>
      </w:r>
      <w:r>
        <w:lastRenderedPageBreak/>
        <w:t>należących do sieci TEN-T. Analizy wskazują, że</w:t>
      </w:r>
      <w:r w:rsidRPr="0001279F">
        <w:t xml:space="preserve"> </w:t>
      </w:r>
      <w:r>
        <w:t>w województwie podkarpackim dynamika zarówno zatrudnienia w sektorze logistyki, jak i powstawania przedsiębiorstw będzie rosła</w:t>
      </w:r>
      <w:r w:rsidR="009B79F4">
        <w:t xml:space="preserve"> (s. </w:t>
      </w:r>
      <w:r w:rsidR="009B79F4">
        <w:fldChar w:fldCharType="begin"/>
      </w:r>
      <w:r w:rsidR="009B79F4">
        <w:instrText xml:space="preserve"> PAGEREF _Ref129693063 \h </w:instrText>
      </w:r>
      <w:r w:rsidR="009B79F4">
        <w:fldChar w:fldCharType="separate"/>
      </w:r>
      <w:r w:rsidR="009962A5">
        <w:rPr>
          <w:noProof/>
        </w:rPr>
        <w:t>97</w:t>
      </w:r>
      <w:r w:rsidR="009B79F4">
        <w:fldChar w:fldCharType="end"/>
      </w:r>
      <w:r w:rsidR="009B79F4">
        <w:t>)</w:t>
      </w:r>
      <w:r>
        <w:t>.</w:t>
      </w:r>
    </w:p>
    <w:p w14:paraId="32FDDE03" w14:textId="47DAD8F3" w:rsidR="007469E4" w:rsidRPr="005B5CB6" w:rsidRDefault="007469E4" w:rsidP="00F60EEF">
      <w:pPr>
        <w:rPr>
          <w:szCs w:val="24"/>
        </w:rPr>
      </w:pPr>
      <w:r w:rsidRPr="005B5CB6">
        <w:rPr>
          <w:szCs w:val="24"/>
        </w:rPr>
        <w:t>Dzięki realizacji działania 5.3 można zakładać, że docelowo nastąpi poprawa jakości funkcjonowania systemu transportowego regionu oraz spójności terytorialnej części województwa. Realizowane inwestycje wpływają pozytywnie na kwestie związane z</w:t>
      </w:r>
      <w:r w:rsidR="00D23FF5" w:rsidRPr="005B5CB6">
        <w:rPr>
          <w:szCs w:val="24"/>
        </w:rPr>
        <w:t> </w:t>
      </w:r>
      <w:r w:rsidRPr="005B5CB6">
        <w:rPr>
          <w:szCs w:val="24"/>
        </w:rPr>
        <w:t>przemieszczaniem się po województwie z wykorzystaniem transportu kolejowego. Można zauważyć poprawę jakości funkcjonowania, wyrażoną liczbą dodatkowych par pociągów w</w:t>
      </w:r>
      <w:r w:rsidR="00D23FF5" w:rsidRPr="005B5CB6">
        <w:rPr>
          <w:szCs w:val="24"/>
        </w:rPr>
        <w:t> </w:t>
      </w:r>
      <w:r w:rsidRPr="005B5CB6">
        <w:rPr>
          <w:szCs w:val="24"/>
        </w:rPr>
        <w:t xml:space="preserve">stosunku do 2014 roku. Na LK 106 obserwowane jest 350% przyrostu realizowanych połączeń, zaś na niedokończonej jeszcze inwestycji LK 25 uruchomionych zostało 5 par pociągów, lecz jeszcze 8 lat temu ruch nie odbywał się tam wcale. Ukończone projekty kolejowe wpisują się w zasady horyzontalne. W nowym taborze zaimplementowano rozwiązania ułatwiające korzystanie z transportu zbiorowego </w:t>
      </w:r>
      <w:r w:rsidR="00D6705C" w:rsidRPr="005B5CB6">
        <w:rPr>
          <w:szCs w:val="24"/>
        </w:rPr>
        <w:t>OzN</w:t>
      </w:r>
      <w:r w:rsidRPr="005B5CB6">
        <w:rPr>
          <w:szCs w:val="24"/>
        </w:rPr>
        <w:t xml:space="preserve"> i</w:t>
      </w:r>
      <w:r w:rsidR="00D23FF5" w:rsidRPr="005B5CB6">
        <w:rPr>
          <w:szCs w:val="24"/>
        </w:rPr>
        <w:t> </w:t>
      </w:r>
      <w:r w:rsidRPr="005B5CB6">
        <w:rPr>
          <w:szCs w:val="24"/>
        </w:rPr>
        <w:t>o</w:t>
      </w:r>
      <w:r w:rsidR="00D23FF5" w:rsidRPr="005B5CB6">
        <w:rPr>
          <w:szCs w:val="24"/>
        </w:rPr>
        <w:t> </w:t>
      </w:r>
      <w:r w:rsidRPr="005B5CB6">
        <w:rPr>
          <w:szCs w:val="24"/>
        </w:rPr>
        <w:t>ograniczonej mobilności, co dodatkowo eliminować będzie bariery w podróżowaniu i</w:t>
      </w:r>
      <w:r w:rsidR="00D23FF5" w:rsidRPr="005B5CB6">
        <w:rPr>
          <w:szCs w:val="24"/>
        </w:rPr>
        <w:t> </w:t>
      </w:r>
      <w:r w:rsidRPr="005B5CB6">
        <w:rPr>
          <w:szCs w:val="24"/>
        </w:rPr>
        <w:t>wyrównywać szanse tej grupy społecznej. Zrealizowane projekty w znacznym stopniu</w:t>
      </w:r>
      <w:r w:rsidR="00D23FF5" w:rsidRPr="005B5CB6">
        <w:rPr>
          <w:szCs w:val="24"/>
        </w:rPr>
        <w:t> </w:t>
      </w:r>
      <w:r w:rsidRPr="005B5CB6">
        <w:rPr>
          <w:szCs w:val="24"/>
        </w:rPr>
        <w:t>przyczyniają się do wzmacniania kolejowej dostępności wewnętrznej i zewnętrznej regionu. W obecnej i poprzedniej perspektywie województwo było także beneficjentem projektów kolejowych realizowanych w ramach POIiŚ i POPW. Dlatego też można stwierdzić, że realizacja w ramach RPO WP 2014-2020 kolejnych inwestycji prowadzonych przez PKP PLK wzmocniła efekty tego wsparcia. Analiza danych pozwoliła określić, że interwencja w LK 25 i</w:t>
      </w:r>
      <w:r w:rsidR="009C56B0" w:rsidRPr="005B5CB6">
        <w:rPr>
          <w:szCs w:val="24"/>
        </w:rPr>
        <w:t> </w:t>
      </w:r>
      <w:r w:rsidRPr="005B5CB6">
        <w:rPr>
          <w:szCs w:val="24"/>
        </w:rPr>
        <w:t xml:space="preserve">LK 106 przyczyniła się w 2022 roku do 6% przyrostu udziału kolei w przewozach pasażerskich w województwie, zaś dwukrotne zwiększenie liczby połączeń na LK 25 dwukrotnie – pozwoli osiągnąć 9% wskaźnik przyrostu. Realizacja inwestycji na LK 106 przyczynia się do rozwoju przedsiębiorczości w regionie. Na przestrzeni lat 2014-2022 zaobserwowano wzrost wykonanych przewozów towarowych (o 1320% dla </w:t>
      </w:r>
      <w:proofErr w:type="spellStart"/>
      <w:r w:rsidR="004E6B36">
        <w:rPr>
          <w:szCs w:val="24"/>
        </w:rPr>
        <w:t>pociągokilometrów</w:t>
      </w:r>
      <w:proofErr w:type="spellEnd"/>
      <w:r w:rsidR="004E6B36" w:rsidRPr="005B5CB6">
        <w:rPr>
          <w:szCs w:val="24"/>
        </w:rPr>
        <w:t xml:space="preserve"> </w:t>
      </w:r>
      <w:r w:rsidRPr="005B5CB6">
        <w:rPr>
          <w:szCs w:val="24"/>
        </w:rPr>
        <w:t xml:space="preserve">i o 204% dla </w:t>
      </w:r>
      <w:proofErr w:type="spellStart"/>
      <w:r w:rsidRPr="005B5CB6">
        <w:rPr>
          <w:szCs w:val="24"/>
        </w:rPr>
        <w:t>b</w:t>
      </w:r>
      <w:r w:rsidR="004E6B36">
        <w:rPr>
          <w:szCs w:val="24"/>
        </w:rPr>
        <w:t>rutto</w:t>
      </w:r>
      <w:r w:rsidRPr="005B5CB6">
        <w:rPr>
          <w:szCs w:val="24"/>
        </w:rPr>
        <w:t>t</w:t>
      </w:r>
      <w:r w:rsidR="004E6B36">
        <w:rPr>
          <w:szCs w:val="24"/>
        </w:rPr>
        <w:t>ono</w:t>
      </w:r>
      <w:r w:rsidRPr="005B5CB6">
        <w:rPr>
          <w:szCs w:val="24"/>
        </w:rPr>
        <w:t>k</w:t>
      </w:r>
      <w:r w:rsidR="004E6B36">
        <w:rPr>
          <w:szCs w:val="24"/>
        </w:rPr>
        <w:t>ilo</w:t>
      </w:r>
      <w:r w:rsidRPr="005B5CB6">
        <w:rPr>
          <w:szCs w:val="24"/>
        </w:rPr>
        <w:t>m</w:t>
      </w:r>
      <w:r w:rsidR="004E6B36">
        <w:rPr>
          <w:szCs w:val="24"/>
        </w:rPr>
        <w:t>etrów</w:t>
      </w:r>
      <w:proofErr w:type="spellEnd"/>
      <w:r w:rsidRPr="005B5CB6">
        <w:rPr>
          <w:szCs w:val="24"/>
        </w:rPr>
        <w:t>). LK 25 ma kluczowe znaczenie dla obsługi terminala kontenerowego w Knapach, umożliwiając przewóz przeładowanych ładunków do LK 91, należącą do sieci TEN-T. Modernizacja Przeworskiej Kolei Dojazdowej może wpłynąć na rozwój turystyki w regionie</w:t>
      </w:r>
      <w:r w:rsidR="009B79F4" w:rsidRPr="005B5CB6">
        <w:rPr>
          <w:szCs w:val="24"/>
        </w:rPr>
        <w:t xml:space="preserve"> (s. </w:t>
      </w:r>
      <w:r w:rsidR="009B79F4" w:rsidRPr="005B5CB6">
        <w:rPr>
          <w:szCs w:val="24"/>
        </w:rPr>
        <w:fldChar w:fldCharType="begin"/>
      </w:r>
      <w:r w:rsidR="009B79F4" w:rsidRPr="005B5CB6">
        <w:rPr>
          <w:szCs w:val="24"/>
        </w:rPr>
        <w:instrText xml:space="preserve"> PAGEREF _Ref129693073 \h </w:instrText>
      </w:r>
      <w:r w:rsidR="009B79F4" w:rsidRPr="005B5CB6">
        <w:rPr>
          <w:szCs w:val="24"/>
        </w:rPr>
      </w:r>
      <w:r w:rsidR="009B79F4" w:rsidRPr="005B5CB6">
        <w:rPr>
          <w:szCs w:val="24"/>
        </w:rPr>
        <w:fldChar w:fldCharType="separate"/>
      </w:r>
      <w:r w:rsidR="009962A5">
        <w:rPr>
          <w:noProof/>
          <w:szCs w:val="24"/>
        </w:rPr>
        <w:t>103</w:t>
      </w:r>
      <w:r w:rsidR="009B79F4" w:rsidRPr="005B5CB6">
        <w:rPr>
          <w:szCs w:val="24"/>
        </w:rPr>
        <w:fldChar w:fldCharType="end"/>
      </w:r>
      <w:r w:rsidR="009B79F4" w:rsidRPr="005B5CB6">
        <w:rPr>
          <w:szCs w:val="24"/>
        </w:rPr>
        <w:t>)</w:t>
      </w:r>
      <w:r w:rsidRPr="005B5CB6">
        <w:rPr>
          <w:szCs w:val="24"/>
        </w:rPr>
        <w:t>.</w:t>
      </w:r>
    </w:p>
    <w:p w14:paraId="503ADFF9" w14:textId="47262A35" w:rsidR="007469E4" w:rsidRDefault="007469E4" w:rsidP="00F60EEF">
      <w:r w:rsidRPr="005B5CB6">
        <w:rPr>
          <w:szCs w:val="24"/>
        </w:rPr>
        <w:t>W zakresie niskoemisyjnego transportu miejskiego realizacja inwestycji pozwoliła zaobserwować poprawę jakości funkcjonowania systemu transportowego w regionie, lecz nie na wszystkich obszarach. Na części z nich – mimo podejmowanej interwencji – dochodziło do ograniczania oferty przewozowej, co pociągnęło za sobą konsekwencje związane ze spadkiem liczby przewiezionych osób. Najbardziej efektywne działania zauważane są w ROF, gdzie w</w:t>
      </w:r>
      <w:r w:rsidR="009C56B0" w:rsidRPr="005B5CB6">
        <w:rPr>
          <w:szCs w:val="24"/>
        </w:rPr>
        <w:t> </w:t>
      </w:r>
      <w:r w:rsidRPr="005B5CB6">
        <w:rPr>
          <w:szCs w:val="24"/>
        </w:rPr>
        <w:t>wyniku interwencji, połączonej ze zwiększeniem pracy przewozowej, zauważalny jest przyrost liczby przewiezionych pasażerów w latach 2016-2022 o 45%. Zauważa się występowanie obszarów niedoinwestowanych – ma to związek z niewłączeniem wszystkich gmin danych MOF do projektów. Dodatkowo MOF Tarnobrzeg oraz MOF Jarosław-Przeworsk nie były beneficjentami żadnego projektu w ramach działania 5.4. Nie w pełni zostały</w:t>
      </w:r>
      <w:r>
        <w:t xml:space="preserve"> </w:t>
      </w:r>
      <w:r>
        <w:lastRenderedPageBreak/>
        <w:t xml:space="preserve">zaspokojone potrzeby OzN. O ile autobusy dostosowane są do przewozu osób na wózkach inwalidzkich, to np. wybudowane węzły przesiadkowe czy wiaty autobusowe nie </w:t>
      </w:r>
      <w:r w:rsidR="00164251">
        <w:t>posiadają wysokiej jakości rozwiązań dostosowanych</w:t>
      </w:r>
      <w:r>
        <w:t xml:space="preserve"> do potrzeb osób o ograniczonej mobilności. Analizy wskazują, że realizacja projektów nie przyczyniła się do budowy spójnego i efektywnego systemu przewozów pasażerskich na terenie miast i ich obszarów funkcjonalnych. Niezbędne jest zwiększanie oferty przewozowej, co przełoży się na jakość komunikacji, pociągając za sobą efekt w postaci jej zwiększonego wykorzystania. Działania związane z tworzeniem nowych linii (np. w ramach związków gminno-powiatowych) mogłyby umożliwić pełną poprawę dostępności i większe wykorzystanie transportu w miastach</w:t>
      </w:r>
      <w:r w:rsidR="009B79F4">
        <w:t xml:space="preserve"> (s. </w:t>
      </w:r>
      <w:r w:rsidR="009B79F4">
        <w:fldChar w:fldCharType="begin"/>
      </w:r>
      <w:r w:rsidR="009B79F4">
        <w:instrText xml:space="preserve"> PAGEREF _Ref129693083 \h </w:instrText>
      </w:r>
      <w:r w:rsidR="009B79F4">
        <w:fldChar w:fldCharType="separate"/>
      </w:r>
      <w:r w:rsidR="009962A5">
        <w:rPr>
          <w:noProof/>
        </w:rPr>
        <w:t>121</w:t>
      </w:r>
      <w:r w:rsidR="009B79F4">
        <w:fldChar w:fldCharType="end"/>
      </w:r>
      <w:r w:rsidR="009B79F4">
        <w:t>)</w:t>
      </w:r>
      <w:r>
        <w:t>.</w:t>
      </w:r>
    </w:p>
    <w:p w14:paraId="7DAF26D9" w14:textId="77777777" w:rsidR="007469E4" w:rsidRDefault="007469E4" w:rsidP="00F60EEF">
      <w:pPr>
        <w:pStyle w:val="Nagwek3"/>
        <w:numPr>
          <w:ilvl w:val="0"/>
          <w:numId w:val="0"/>
        </w:numPr>
      </w:pPr>
      <w:r>
        <w:t>Rekomendacje</w:t>
      </w:r>
    </w:p>
    <w:p w14:paraId="43725967" w14:textId="4F057A7E" w:rsidR="007469E4" w:rsidRPr="005B5CB6" w:rsidRDefault="007469E4" w:rsidP="00512479">
      <w:pPr>
        <w:rPr>
          <w:szCs w:val="24"/>
        </w:rPr>
      </w:pPr>
      <w:r w:rsidRPr="005B5CB6">
        <w:rPr>
          <w:szCs w:val="24"/>
        </w:rPr>
        <w:t>Działania podejmowane w ramach projektów transportowych powinny zostać ograniczone do projektów dotyczących transportu regionalnego i niskoemisyjnego. Realizacja projektów drogowych powinna skupić się natomiast na Bieszczadach</w:t>
      </w:r>
      <w:r w:rsidR="00164251" w:rsidRPr="005B5CB6">
        <w:rPr>
          <w:szCs w:val="24"/>
        </w:rPr>
        <w:t>.</w:t>
      </w:r>
      <w:r w:rsidR="001F6242">
        <w:rPr>
          <w:szCs w:val="24"/>
        </w:rPr>
        <w:t xml:space="preserve"> </w:t>
      </w:r>
      <w:r w:rsidRPr="005B5CB6">
        <w:rPr>
          <w:szCs w:val="24"/>
        </w:rPr>
        <w:t xml:space="preserve">Kluczowe jest zapewnienie odpowiedniej infrastruktury na obszarach o ograniczonej dostępności transportowej do ośrodka wojewódzkiego. Powinno kłaść się także większy nacisk na bezpieczeństwo niechronionych użytkowników dróg – pieszych i rowerzystów. Konieczne jest budowanie przejść dla pieszych także poza obszarami zabudowanymi, np. w obrębie skrzyżowań. W przypadku budowy obwodnic </w:t>
      </w:r>
      <w:r w:rsidR="001F6242" w:rsidRPr="00FA1F9F">
        <w:rPr>
          <w:szCs w:val="24"/>
        </w:rPr>
        <w:t xml:space="preserve">powinny zostać </w:t>
      </w:r>
      <w:r w:rsidRPr="00FA1F9F">
        <w:rPr>
          <w:szCs w:val="24"/>
        </w:rPr>
        <w:t xml:space="preserve"> </w:t>
      </w:r>
      <w:r w:rsidR="001F6242" w:rsidRPr="00FA1F9F">
        <w:rPr>
          <w:szCs w:val="24"/>
        </w:rPr>
        <w:t>stworzone narzędzia finansowania inwestycji komplementarnych do przebudowy dróg wojewódzkich oraz zmian w organizacji ruchu</w:t>
      </w:r>
      <w:r w:rsidR="001F6242" w:rsidRPr="001F6242">
        <w:rPr>
          <w:szCs w:val="24"/>
        </w:rPr>
        <w:t xml:space="preserve"> </w:t>
      </w:r>
      <w:r w:rsidR="001F6242">
        <w:rPr>
          <w:szCs w:val="24"/>
        </w:rPr>
        <w:t>dla</w:t>
      </w:r>
      <w:r w:rsidRPr="005B5CB6">
        <w:rPr>
          <w:szCs w:val="24"/>
        </w:rPr>
        <w:t xml:space="preserve"> starego śladu drogi</w:t>
      </w:r>
      <w:r w:rsidR="001F6242">
        <w:rPr>
          <w:szCs w:val="24"/>
        </w:rPr>
        <w:t xml:space="preserve">. </w:t>
      </w:r>
      <w:r w:rsidRPr="005B5CB6">
        <w:rPr>
          <w:szCs w:val="24"/>
        </w:rPr>
        <w:t xml:space="preserve">Niezbędne jest także uspokajanie ruchu na odcinkach dróg zastępowanych obwodnicami. Część działań powinna być skierowana na zapewnienie dojazdów do stref przemysłowych. Z perspektywy rozwoju województwa ważny jest rozwój połączeń transgranicznych, w szczególności dojazdów do mniejszych przejść granicznych. W przypadku infrastruktury pieszej przy modernizowanych/budowanych odcinkach dróg wojewódzkich należy bezwzględnie </w:t>
      </w:r>
      <w:r w:rsidR="00D6705C" w:rsidRPr="005B5CB6">
        <w:rPr>
          <w:szCs w:val="24"/>
        </w:rPr>
        <w:t>zapewniać wysokiej klasy udogodnienia dla</w:t>
      </w:r>
      <w:r w:rsidRPr="005B5CB6">
        <w:rPr>
          <w:szCs w:val="24"/>
        </w:rPr>
        <w:t xml:space="preserve"> osób z niepełnosprawnościami. Dobrym kierunkiem jest realizacja działań skierowanych do PZDW w trybie </w:t>
      </w:r>
      <w:r w:rsidR="00C24F33" w:rsidRPr="005B5CB6">
        <w:rPr>
          <w:szCs w:val="24"/>
        </w:rPr>
        <w:t>niekonkurencyjnym</w:t>
      </w:r>
      <w:r w:rsidRPr="005B5CB6">
        <w:rPr>
          <w:szCs w:val="24"/>
        </w:rPr>
        <w:t>. W mijającej perspektywie pozwoliło to na osiągnięcie wysokiej efektywności kosztowej, dzięki szybkiej realizacji projektów. W</w:t>
      </w:r>
      <w:r w:rsidR="009C56B0" w:rsidRPr="005B5CB6">
        <w:rPr>
          <w:szCs w:val="24"/>
        </w:rPr>
        <w:t> </w:t>
      </w:r>
      <w:r w:rsidRPr="005B5CB6">
        <w:rPr>
          <w:szCs w:val="24"/>
        </w:rPr>
        <w:t xml:space="preserve">przypadku projektów realizowanych w trybie </w:t>
      </w:r>
      <w:r w:rsidR="00C24F33" w:rsidRPr="005B5CB6">
        <w:rPr>
          <w:szCs w:val="24"/>
        </w:rPr>
        <w:t xml:space="preserve">konkurencyjnym </w:t>
      </w:r>
      <w:r w:rsidRPr="005B5CB6">
        <w:rPr>
          <w:szCs w:val="24"/>
        </w:rPr>
        <w:t>wskazuje się, że dodatkowe punkty przy naborze projektów miejskich powinny być przyznawane za realne dostosowanie infrastruktury drogowej do potrzeb transportu publicznego (np. przez budowę buspasów)</w:t>
      </w:r>
      <w:r w:rsidR="009B79F4" w:rsidRPr="005B5CB6">
        <w:rPr>
          <w:szCs w:val="24"/>
        </w:rPr>
        <w:t xml:space="preserve"> (s. </w:t>
      </w:r>
      <w:r w:rsidR="0009726A" w:rsidRPr="005B5CB6">
        <w:rPr>
          <w:szCs w:val="24"/>
        </w:rPr>
        <w:fldChar w:fldCharType="begin"/>
      </w:r>
      <w:r w:rsidR="0009726A" w:rsidRPr="005B5CB6">
        <w:rPr>
          <w:szCs w:val="24"/>
        </w:rPr>
        <w:instrText xml:space="preserve"> PAGEREF _Ref129692517 \h </w:instrText>
      </w:r>
      <w:r w:rsidR="0009726A" w:rsidRPr="005B5CB6">
        <w:rPr>
          <w:szCs w:val="24"/>
        </w:rPr>
      </w:r>
      <w:r w:rsidR="0009726A" w:rsidRPr="005B5CB6">
        <w:rPr>
          <w:szCs w:val="24"/>
        </w:rPr>
        <w:fldChar w:fldCharType="separate"/>
      </w:r>
      <w:r w:rsidR="009962A5">
        <w:rPr>
          <w:noProof/>
          <w:szCs w:val="24"/>
        </w:rPr>
        <w:t>144</w:t>
      </w:r>
      <w:r w:rsidR="0009726A" w:rsidRPr="005B5CB6">
        <w:rPr>
          <w:szCs w:val="24"/>
        </w:rPr>
        <w:fldChar w:fldCharType="end"/>
      </w:r>
      <w:r w:rsidR="0009726A" w:rsidRPr="005B5CB6">
        <w:rPr>
          <w:szCs w:val="24"/>
        </w:rPr>
        <w:t>)</w:t>
      </w:r>
      <w:r w:rsidRPr="005B5CB6">
        <w:rPr>
          <w:szCs w:val="24"/>
        </w:rPr>
        <w:t xml:space="preserve">. </w:t>
      </w:r>
    </w:p>
    <w:p w14:paraId="14DCA6F4" w14:textId="54DA8453" w:rsidR="007469E4" w:rsidRPr="005B5CB6" w:rsidRDefault="007469E4" w:rsidP="00512479">
      <w:pPr>
        <w:rPr>
          <w:szCs w:val="24"/>
        </w:rPr>
      </w:pPr>
      <w:bookmarkStart w:id="10" w:name="_Hlk129603407"/>
      <w:r w:rsidRPr="005B5CB6">
        <w:rPr>
          <w:szCs w:val="24"/>
        </w:rPr>
        <w:t xml:space="preserve">Projekty związane z budową terminali kontenerowych skłaniają do refleksji, że w ramach przyszłych perspektyw powinno włączyć się mechanizm maksymalnego czasu na podpisanie umowy o dofinansowanie. Rozpatrzony w 2018 roku wniosek jednego z beneficjentów do czasu realizacji niniejszego badania nie doczekał się podpisania umowy. Może to wpłynąć na nieosiągnięcie kluczowych wskaźników realizacji RPO WP 2014-2020. W przyszłości powinno dążyć się do unikania takich sytuacji, a w przypadku niepodpisania umowy w okresie np. 2 lat – środki powinny wracać do puli, zaś IZ ogłaszać dodatkowy nabór, pozwalający na pełne wykorzystanie środków. Do beneficjentów powinno być kierowane natomiast wsparcie </w:t>
      </w:r>
      <w:r w:rsidRPr="005B5CB6">
        <w:rPr>
          <w:szCs w:val="24"/>
        </w:rPr>
        <w:lastRenderedPageBreak/>
        <w:t>przyspieszające procedury administracyjne. Może pozwolić to na znaczne ograniczenie kosztów. Dotyczy to wszystkich przyszłych działań</w:t>
      </w:r>
      <w:r w:rsidR="0009726A" w:rsidRPr="005B5CB6">
        <w:rPr>
          <w:szCs w:val="24"/>
        </w:rPr>
        <w:t xml:space="preserve"> (s.</w:t>
      </w:r>
      <w:r w:rsidR="0009726A" w:rsidRPr="005B5CB6">
        <w:rPr>
          <w:szCs w:val="24"/>
        </w:rPr>
        <w:fldChar w:fldCharType="begin"/>
      </w:r>
      <w:r w:rsidR="0009726A" w:rsidRPr="005B5CB6">
        <w:rPr>
          <w:szCs w:val="24"/>
        </w:rPr>
        <w:instrText xml:space="preserve"> PAGEREF _Ref129693130 \h </w:instrText>
      </w:r>
      <w:r w:rsidR="0009726A" w:rsidRPr="005B5CB6">
        <w:rPr>
          <w:szCs w:val="24"/>
        </w:rPr>
      </w:r>
      <w:r w:rsidR="0009726A" w:rsidRPr="005B5CB6">
        <w:rPr>
          <w:szCs w:val="24"/>
        </w:rPr>
        <w:fldChar w:fldCharType="separate"/>
      </w:r>
      <w:r w:rsidR="009962A5">
        <w:rPr>
          <w:noProof/>
          <w:szCs w:val="24"/>
        </w:rPr>
        <w:t>149</w:t>
      </w:r>
      <w:r w:rsidR="0009726A" w:rsidRPr="005B5CB6">
        <w:rPr>
          <w:szCs w:val="24"/>
        </w:rPr>
        <w:fldChar w:fldCharType="end"/>
      </w:r>
      <w:r w:rsidR="0009726A" w:rsidRPr="005B5CB6">
        <w:rPr>
          <w:szCs w:val="24"/>
        </w:rPr>
        <w:t>)</w:t>
      </w:r>
      <w:r w:rsidRPr="005B5CB6">
        <w:rPr>
          <w:szCs w:val="24"/>
        </w:rPr>
        <w:t xml:space="preserve">. </w:t>
      </w:r>
    </w:p>
    <w:p w14:paraId="6FFD8CA5" w14:textId="38CD40D0" w:rsidR="007469E4" w:rsidRPr="005B5CB6" w:rsidRDefault="007469E4" w:rsidP="00512479">
      <w:pPr>
        <w:rPr>
          <w:szCs w:val="24"/>
        </w:rPr>
      </w:pPr>
      <w:bookmarkStart w:id="11" w:name="_Hlk129603457"/>
      <w:bookmarkEnd w:id="10"/>
      <w:r w:rsidRPr="005B5CB6">
        <w:rPr>
          <w:szCs w:val="24"/>
        </w:rPr>
        <w:t>W przypadku projektów zakupu taboru kolejowego konieczne powinno być wykonanie niezbędnych analiz kosztów-korzyści, wykazujących, czy bardziej zasadne jest zakupienie ze środków unijnych taboru elektrycznego i wodorowego, czy biorąc pod uwagę specyfikę regionu – skupienie się na taborze hybrydowym (</w:t>
      </w:r>
      <w:proofErr w:type="spellStart"/>
      <w:r w:rsidRPr="005B5CB6">
        <w:rPr>
          <w:szCs w:val="24"/>
        </w:rPr>
        <w:t>spalinowo-elektrycznym</w:t>
      </w:r>
      <w:proofErr w:type="spellEnd"/>
      <w:r w:rsidRPr="005B5CB6">
        <w:rPr>
          <w:szCs w:val="24"/>
        </w:rPr>
        <w:t xml:space="preserve">) finansowanym ze środków własnych województwa. Istnieje też obawa, że projekt dotyczący rewitalizacji kolei wąskotorowej nie przełoży się na zwiększanie dostępności kolejowej regionu. Warto rozważyć więc możliwość </w:t>
      </w:r>
      <w:bookmarkStart w:id="12" w:name="_Hlk132328180"/>
      <w:r w:rsidR="00164251" w:rsidRPr="005B5CB6">
        <w:rPr>
          <w:szCs w:val="24"/>
        </w:rPr>
        <w:t>włączenia jej do zintegrowanej taryfy przewozowej</w:t>
      </w:r>
      <w:bookmarkEnd w:id="12"/>
      <w:r w:rsidRPr="005B5CB6">
        <w:rPr>
          <w:szCs w:val="24"/>
        </w:rPr>
        <w:t>, co pozwoliłoby na większe wykorzystanie linii stricte turystycznej</w:t>
      </w:r>
      <w:bookmarkEnd w:id="11"/>
      <w:r w:rsidR="0009726A" w:rsidRPr="005B5CB6">
        <w:rPr>
          <w:szCs w:val="24"/>
        </w:rPr>
        <w:t xml:space="preserve"> (s.</w:t>
      </w:r>
      <w:r w:rsidR="0009726A" w:rsidRPr="005B5CB6">
        <w:rPr>
          <w:szCs w:val="24"/>
        </w:rPr>
        <w:fldChar w:fldCharType="begin"/>
      </w:r>
      <w:r w:rsidR="0009726A" w:rsidRPr="005B5CB6">
        <w:rPr>
          <w:szCs w:val="24"/>
        </w:rPr>
        <w:instrText xml:space="preserve"> PAGEREF _Ref129692667 \h </w:instrText>
      </w:r>
      <w:r w:rsidR="0009726A" w:rsidRPr="005B5CB6">
        <w:rPr>
          <w:szCs w:val="24"/>
        </w:rPr>
      </w:r>
      <w:r w:rsidR="0009726A" w:rsidRPr="005B5CB6">
        <w:rPr>
          <w:szCs w:val="24"/>
        </w:rPr>
        <w:fldChar w:fldCharType="separate"/>
      </w:r>
      <w:r w:rsidR="009962A5">
        <w:rPr>
          <w:noProof/>
          <w:szCs w:val="24"/>
        </w:rPr>
        <w:t>151</w:t>
      </w:r>
      <w:r w:rsidR="0009726A" w:rsidRPr="005B5CB6">
        <w:rPr>
          <w:szCs w:val="24"/>
        </w:rPr>
        <w:fldChar w:fldCharType="end"/>
      </w:r>
      <w:r w:rsidR="0009726A" w:rsidRPr="005B5CB6">
        <w:rPr>
          <w:szCs w:val="24"/>
        </w:rPr>
        <w:t>)</w:t>
      </w:r>
      <w:r w:rsidRPr="005B5CB6">
        <w:rPr>
          <w:szCs w:val="24"/>
        </w:rPr>
        <w:t>.</w:t>
      </w:r>
    </w:p>
    <w:p w14:paraId="21A8F787" w14:textId="2D82E0A3" w:rsidR="007469E4" w:rsidRPr="00D90069" w:rsidRDefault="007469E4" w:rsidP="00512479">
      <w:pPr>
        <w:rPr>
          <w:szCs w:val="24"/>
          <w:lang w:val="en-GB"/>
        </w:rPr>
      </w:pPr>
      <w:bookmarkStart w:id="13" w:name="_Hlk129603488"/>
      <w:r w:rsidRPr="005B5CB6">
        <w:rPr>
          <w:szCs w:val="24"/>
        </w:rPr>
        <w:t xml:space="preserve">W zakresie transportu niskoemisyjnego należy skupić się na ciągłej rozbudowie oferty przewozowej, co przyczyni się do zwiększenia obszaru objętego transportem zbiorowym. Działaniem wspierającym rozwój transportu zbiorowego w województwie powinno być podjęcie przez Zarząd Województwa i UMWP projektu pomocowego w zakresie </w:t>
      </w:r>
      <w:bookmarkStart w:id="14" w:name="_Hlk132328221"/>
      <w:r w:rsidR="00164251" w:rsidRPr="005B5CB6">
        <w:rPr>
          <w:szCs w:val="24"/>
        </w:rPr>
        <w:t>wsparcia</w:t>
      </w:r>
      <w:r w:rsidRPr="005B5CB6">
        <w:rPr>
          <w:szCs w:val="24"/>
        </w:rPr>
        <w:t xml:space="preserve"> </w:t>
      </w:r>
      <w:r w:rsidR="00164251" w:rsidRPr="005B5CB6">
        <w:rPr>
          <w:szCs w:val="24"/>
        </w:rPr>
        <w:t>potencjalnych beneficjentów FEP 2021-2027 w tworzeniu związków</w:t>
      </w:r>
      <w:bookmarkEnd w:id="14"/>
      <w:r w:rsidR="00164251" w:rsidRPr="005B5CB6">
        <w:rPr>
          <w:szCs w:val="24"/>
        </w:rPr>
        <w:t xml:space="preserve"> </w:t>
      </w:r>
      <w:r w:rsidRPr="005B5CB6">
        <w:rPr>
          <w:szCs w:val="24"/>
        </w:rPr>
        <w:t>powiatowo-gminnych. Ponadto działaniem znacznie zwiększającym efekty interwencji byłoby powołanie Regionalnego Zarządu Publicznego Transportu Zbiorowego. W ramach działań kluczowe są także inwestycje w tabor niskoemisyjny (dla połączeń regionalnych) i bezemisyjny (uwzględniając jednocześnie potrzeby związane z</w:t>
      </w:r>
      <w:r w:rsidR="009C56B0" w:rsidRPr="005B5CB6">
        <w:rPr>
          <w:szCs w:val="24"/>
        </w:rPr>
        <w:t> </w:t>
      </w:r>
      <w:r w:rsidRPr="005B5CB6">
        <w:rPr>
          <w:szCs w:val="24"/>
        </w:rPr>
        <w:t>rozwojem infrastruktury ładowania). Rozwojowi transportu publicznego powinna towarzyszyć odpowiednia informacja pasażerska, adekwatna do środków przeznaczanych na przewozy, co zapewni jej dopasowanie do obszarów, na których wykonywanych jest więcej i</w:t>
      </w:r>
      <w:r w:rsidR="009C56B0" w:rsidRPr="005B5CB6">
        <w:rPr>
          <w:szCs w:val="24"/>
        </w:rPr>
        <w:t> </w:t>
      </w:r>
      <w:r w:rsidRPr="005B5CB6">
        <w:rPr>
          <w:szCs w:val="24"/>
        </w:rPr>
        <w:t>mniej połączeń. Sposobem na ograniczenie wykluczenia transportowego może być wdrożenie w regionie DRT (transportu na żądanie). Umożliwia to obniżenie kosztu zapewnienia transportu publicznego, przy jednocześnie wysokiej jakości świadczonych usług. Projekty można realizować w ramach działań społecznych. W ramach FEP i przyszłych działań należy unikać inwestycji w infrastrukturę drogową. Działania niskoemisyjne powinny być skupione wyłącznie na zapewnieniu niezbędnej infrastruktury przystankowej, a także dróg rowerowych i chodników. Kluczowa jest poprawa spójności dróg rowerowych w</w:t>
      </w:r>
      <w:r w:rsidR="009C56B0" w:rsidRPr="005B5CB6">
        <w:rPr>
          <w:szCs w:val="24"/>
        </w:rPr>
        <w:t> </w:t>
      </w:r>
      <w:r w:rsidRPr="005B5CB6">
        <w:rPr>
          <w:szCs w:val="24"/>
        </w:rPr>
        <w:t>województwie, w szczególności w miastach, co pozwoli zwiększyć zainteresowanie mobilnością aktywną wśród mieszkańców</w:t>
      </w:r>
      <w:bookmarkEnd w:id="13"/>
      <w:r w:rsidR="0009726A" w:rsidRPr="005B5CB6">
        <w:rPr>
          <w:szCs w:val="24"/>
        </w:rPr>
        <w:t xml:space="preserve"> (s.</w:t>
      </w:r>
      <w:r w:rsidR="0009726A" w:rsidRPr="005B5CB6">
        <w:rPr>
          <w:szCs w:val="24"/>
        </w:rPr>
        <w:fldChar w:fldCharType="begin"/>
      </w:r>
      <w:r w:rsidR="0009726A" w:rsidRPr="005B5CB6">
        <w:rPr>
          <w:szCs w:val="24"/>
        </w:rPr>
        <w:instrText xml:space="preserve"> PAGEREF _Ref129692784 \h </w:instrText>
      </w:r>
      <w:r w:rsidR="0009726A" w:rsidRPr="005B5CB6">
        <w:rPr>
          <w:szCs w:val="24"/>
        </w:rPr>
      </w:r>
      <w:r w:rsidR="0009726A" w:rsidRPr="005B5CB6">
        <w:rPr>
          <w:szCs w:val="24"/>
        </w:rPr>
        <w:fldChar w:fldCharType="separate"/>
      </w:r>
      <w:r w:rsidR="009962A5" w:rsidRPr="00D90069">
        <w:rPr>
          <w:noProof/>
          <w:szCs w:val="24"/>
          <w:lang w:val="en-GB"/>
        </w:rPr>
        <w:t>156</w:t>
      </w:r>
      <w:r w:rsidR="0009726A" w:rsidRPr="005B5CB6">
        <w:rPr>
          <w:szCs w:val="24"/>
        </w:rPr>
        <w:fldChar w:fldCharType="end"/>
      </w:r>
      <w:r w:rsidR="0009726A" w:rsidRPr="00D90069">
        <w:rPr>
          <w:szCs w:val="24"/>
          <w:lang w:val="en-GB"/>
        </w:rPr>
        <w:t>)</w:t>
      </w:r>
      <w:r w:rsidRPr="00D90069">
        <w:rPr>
          <w:szCs w:val="24"/>
          <w:lang w:val="en-GB"/>
        </w:rPr>
        <w:t>.</w:t>
      </w:r>
    </w:p>
    <w:p w14:paraId="7DD8AF35" w14:textId="31A09840" w:rsidR="005D5AD4" w:rsidRPr="00D90069" w:rsidRDefault="005D5AD4">
      <w:pPr>
        <w:pStyle w:val="Nagwek1"/>
        <w:numPr>
          <w:ilvl w:val="0"/>
          <w:numId w:val="0"/>
        </w:numPr>
        <w:rPr>
          <w:lang w:val="en-GB"/>
        </w:rPr>
      </w:pPr>
      <w:bookmarkStart w:id="15" w:name="_Toc132326034"/>
      <w:r w:rsidRPr="00D90069">
        <w:rPr>
          <w:lang w:val="en-GB"/>
        </w:rPr>
        <w:lastRenderedPageBreak/>
        <w:t>Summary</w:t>
      </w:r>
      <w:bookmarkEnd w:id="15"/>
    </w:p>
    <w:p w14:paraId="7D23A7D2" w14:textId="461A235A" w:rsidR="00BF3D87" w:rsidRPr="001F6242" w:rsidRDefault="009D494A" w:rsidP="00BF3D87">
      <w:pPr>
        <w:rPr>
          <w:szCs w:val="24"/>
          <w:lang w:val="en-GB"/>
        </w:rPr>
      </w:pPr>
      <w:r>
        <w:rPr>
          <w:szCs w:val="24"/>
          <w:lang w:val="en-GB"/>
        </w:rPr>
        <w:t>The m</w:t>
      </w:r>
      <w:r w:rsidR="00BF3D87" w:rsidRPr="00331A38">
        <w:rPr>
          <w:szCs w:val="24"/>
          <w:lang w:val="en-GB"/>
        </w:rPr>
        <w:t xml:space="preserve">ain goal of the study was an evaluation of the influence </w:t>
      </w:r>
      <w:r>
        <w:rPr>
          <w:szCs w:val="24"/>
          <w:lang w:val="en-GB"/>
        </w:rPr>
        <w:t xml:space="preserve">of </w:t>
      </w:r>
      <w:r w:rsidR="00BF3D87" w:rsidRPr="00331A38">
        <w:rPr>
          <w:szCs w:val="24"/>
          <w:lang w:val="en-GB"/>
        </w:rPr>
        <w:t xml:space="preserve">transport projects (in means of </w:t>
      </w:r>
      <w:r w:rsidR="00331A38" w:rsidRPr="00331A38">
        <w:rPr>
          <w:szCs w:val="24"/>
          <w:lang w:val="en-GB"/>
        </w:rPr>
        <w:t xml:space="preserve">V Priority Axis Communication Infrastructure of ROP for </w:t>
      </w:r>
      <w:proofErr w:type="spellStart"/>
      <w:r w:rsidR="00331A38" w:rsidRPr="00331A38">
        <w:rPr>
          <w:szCs w:val="24"/>
          <w:lang w:val="en-GB"/>
        </w:rPr>
        <w:t>Podkarpackie</w:t>
      </w:r>
      <w:proofErr w:type="spellEnd"/>
      <w:r w:rsidR="00331A38" w:rsidRPr="00331A38">
        <w:rPr>
          <w:szCs w:val="24"/>
          <w:lang w:val="en-GB"/>
        </w:rPr>
        <w:t xml:space="preserve"> Voivodeship 2014-2020 (</w:t>
      </w:r>
      <w:r w:rsidR="00331A38" w:rsidRPr="00D90069">
        <w:rPr>
          <w:szCs w:val="24"/>
          <w:lang w:val="en-GB"/>
        </w:rPr>
        <w:t>PA V</w:t>
      </w:r>
      <w:r w:rsidR="00331A38" w:rsidRPr="00331A38">
        <w:rPr>
          <w:szCs w:val="24"/>
          <w:lang w:val="en-GB"/>
        </w:rPr>
        <w:t xml:space="preserve"> ROP PV 2014-2020) </w:t>
      </w:r>
      <w:r w:rsidR="00BF3D87" w:rsidRPr="00331A38">
        <w:rPr>
          <w:szCs w:val="24"/>
          <w:lang w:val="en-GB"/>
        </w:rPr>
        <w:t>on the efficiency of regional transport system (meant as an availability through imp</w:t>
      </w:r>
      <w:r w:rsidR="00BF3D87" w:rsidRPr="001F6242">
        <w:rPr>
          <w:szCs w:val="24"/>
          <w:lang w:val="en-GB"/>
        </w:rPr>
        <w:t xml:space="preserve">rovements to communication links of the voivodeship) and support of socio-economic development. Quantitative and qualitative studies were implemented. </w:t>
      </w:r>
      <w:r>
        <w:rPr>
          <w:szCs w:val="24"/>
          <w:lang w:val="en-GB"/>
        </w:rPr>
        <w:t>D</w:t>
      </w:r>
      <w:r w:rsidR="00BF3D87" w:rsidRPr="001F6242">
        <w:rPr>
          <w:szCs w:val="24"/>
          <w:lang w:val="en-GB"/>
        </w:rPr>
        <w:t xml:space="preserve">esk research was undertaken, including EU, national and regional strategic documents and also research interviews. A questionnaire was conducted with the beneficiaries (research sample reached 93,5%). Case study, that contained 6 projects, was a crucial element of the evaluation. Conclusions and recommendations were discussed with a panel of experts </w:t>
      </w:r>
      <w:r>
        <w:rPr>
          <w:szCs w:val="24"/>
          <w:lang w:val="en-GB"/>
        </w:rPr>
        <w:t>as well as</w:t>
      </w:r>
      <w:r w:rsidR="00BF3D87" w:rsidRPr="001F6242">
        <w:rPr>
          <w:szCs w:val="24"/>
          <w:lang w:val="en-GB"/>
        </w:rPr>
        <w:t xml:space="preserve"> with attendees of a recommendation workshop. Additionally, geospatial analyses were also conducted </w:t>
      </w:r>
      <w:r w:rsidR="00BF3D87" w:rsidRPr="00D90069">
        <w:rPr>
          <w:szCs w:val="24"/>
          <w:lang w:val="en-GB"/>
        </w:rPr>
        <w:t>(</w:t>
      </w:r>
      <w:r w:rsidR="00EA68F5">
        <w:rPr>
          <w:szCs w:val="24"/>
          <w:lang w:val="en-GB"/>
        </w:rPr>
        <w:t>p</w:t>
      </w:r>
      <w:r w:rsidR="00BF3D87" w:rsidRPr="00D90069">
        <w:rPr>
          <w:szCs w:val="24"/>
          <w:lang w:val="en-GB"/>
        </w:rPr>
        <w:t xml:space="preserve">. </w:t>
      </w:r>
      <w:r w:rsidR="00BF3D87" w:rsidRPr="00D90069">
        <w:rPr>
          <w:szCs w:val="24"/>
        </w:rPr>
        <w:fldChar w:fldCharType="begin"/>
      </w:r>
      <w:r w:rsidR="00BF3D87" w:rsidRPr="00D90069">
        <w:rPr>
          <w:szCs w:val="24"/>
          <w:lang w:val="en-GB"/>
        </w:rPr>
        <w:instrText xml:space="preserve"> PAGEREF _Ref129692934 \h </w:instrText>
      </w:r>
      <w:r w:rsidR="00BF3D87" w:rsidRPr="00D90069">
        <w:rPr>
          <w:szCs w:val="24"/>
        </w:rPr>
      </w:r>
      <w:r w:rsidR="00BF3D87" w:rsidRPr="00D90069">
        <w:rPr>
          <w:szCs w:val="24"/>
        </w:rPr>
        <w:fldChar w:fldCharType="separate"/>
      </w:r>
      <w:r w:rsidR="009962A5">
        <w:rPr>
          <w:noProof/>
          <w:szCs w:val="24"/>
          <w:lang w:val="en-GB"/>
        </w:rPr>
        <w:t>17</w:t>
      </w:r>
      <w:r w:rsidR="00BF3D87" w:rsidRPr="00D90069">
        <w:rPr>
          <w:szCs w:val="24"/>
        </w:rPr>
        <w:fldChar w:fldCharType="end"/>
      </w:r>
      <w:r w:rsidR="00BF3D87" w:rsidRPr="00D90069">
        <w:rPr>
          <w:szCs w:val="24"/>
          <w:lang w:val="en-GB"/>
        </w:rPr>
        <w:t>).</w:t>
      </w:r>
    </w:p>
    <w:p w14:paraId="5BEA1268" w14:textId="73CB0F41" w:rsidR="00BF3D87" w:rsidRPr="001F6242" w:rsidRDefault="00BF3D87" w:rsidP="00BF3D87">
      <w:pPr>
        <w:rPr>
          <w:szCs w:val="24"/>
          <w:lang w:val="en-GB"/>
        </w:rPr>
      </w:pPr>
      <w:r w:rsidRPr="001F6242">
        <w:rPr>
          <w:szCs w:val="24"/>
          <w:lang w:val="en-GB"/>
        </w:rPr>
        <w:t xml:space="preserve">Overall 61 projects were analysed (60 of which were signed contracts and the remaining not signed one that was </w:t>
      </w:r>
      <w:r w:rsidR="009D494A">
        <w:rPr>
          <w:szCs w:val="24"/>
          <w:lang w:val="en-GB"/>
        </w:rPr>
        <w:t>selected for</w:t>
      </w:r>
      <w:r w:rsidRPr="001F6242">
        <w:rPr>
          <w:szCs w:val="24"/>
          <w:lang w:val="en-GB"/>
        </w:rPr>
        <w:t xml:space="preserve"> financing).</w:t>
      </w:r>
    </w:p>
    <w:p w14:paraId="3DD10802" w14:textId="77777777" w:rsidR="00BF3D87" w:rsidRPr="001F6242" w:rsidRDefault="00BF3D87" w:rsidP="00BF3D87">
      <w:pPr>
        <w:pStyle w:val="Nagwek3"/>
        <w:numPr>
          <w:ilvl w:val="0"/>
          <w:numId w:val="0"/>
        </w:numPr>
        <w:rPr>
          <w:lang w:val="en-GB"/>
        </w:rPr>
      </w:pPr>
      <w:r w:rsidRPr="001F6242">
        <w:rPr>
          <w:lang w:val="en-GB"/>
        </w:rPr>
        <w:t>Effects of the intervention</w:t>
      </w:r>
    </w:p>
    <w:p w14:paraId="172D019B" w14:textId="50152F77" w:rsidR="00BF3D87" w:rsidRPr="001F6242" w:rsidRDefault="00BF3D87" w:rsidP="00BF3D87">
      <w:pPr>
        <w:rPr>
          <w:szCs w:val="24"/>
          <w:lang w:val="en-GB"/>
        </w:rPr>
      </w:pPr>
      <w:r w:rsidRPr="001F6242">
        <w:rPr>
          <w:szCs w:val="24"/>
          <w:lang w:val="en-GB"/>
        </w:rPr>
        <w:t xml:space="preserve">The allocation of funds </w:t>
      </w:r>
      <w:r w:rsidRPr="00331A38">
        <w:rPr>
          <w:szCs w:val="24"/>
          <w:lang w:val="en-GB"/>
        </w:rPr>
        <w:t xml:space="preserve">to </w:t>
      </w:r>
      <w:r w:rsidR="00331A38" w:rsidRPr="00D90069">
        <w:rPr>
          <w:szCs w:val="24"/>
          <w:lang w:val="en-GB"/>
        </w:rPr>
        <w:t>PA</w:t>
      </w:r>
      <w:r w:rsidRPr="00331A38">
        <w:rPr>
          <w:szCs w:val="24"/>
          <w:lang w:val="en-GB"/>
        </w:rPr>
        <w:t xml:space="preserve"> V </w:t>
      </w:r>
      <w:r w:rsidR="00331A38" w:rsidRPr="00331A38">
        <w:rPr>
          <w:szCs w:val="24"/>
          <w:lang w:val="en-GB"/>
        </w:rPr>
        <w:t>ROP P</w:t>
      </w:r>
      <w:r w:rsidR="00331A38">
        <w:rPr>
          <w:szCs w:val="24"/>
          <w:lang w:val="en-GB"/>
        </w:rPr>
        <w:t>V</w:t>
      </w:r>
      <w:r w:rsidRPr="001F6242">
        <w:rPr>
          <w:szCs w:val="24"/>
          <w:lang w:val="en-GB"/>
        </w:rPr>
        <w:t xml:space="preserve"> 2014-202</w:t>
      </w:r>
      <w:r w:rsidR="00331A38">
        <w:rPr>
          <w:szCs w:val="24"/>
          <w:lang w:val="en-GB"/>
        </w:rPr>
        <w:t>0</w:t>
      </w:r>
      <w:r w:rsidRPr="001F6242">
        <w:rPr>
          <w:szCs w:val="24"/>
          <w:lang w:val="en-GB"/>
        </w:rPr>
        <w:t xml:space="preserve"> reached 1,946 billion PLN. 52,7% of them </w:t>
      </w:r>
      <w:r w:rsidR="009D494A">
        <w:rPr>
          <w:szCs w:val="24"/>
          <w:lang w:val="en-GB"/>
        </w:rPr>
        <w:t xml:space="preserve">was </w:t>
      </w:r>
      <w:r w:rsidRPr="001F6242">
        <w:rPr>
          <w:szCs w:val="24"/>
          <w:lang w:val="en-GB"/>
        </w:rPr>
        <w:t xml:space="preserve">spent on road infrastructure, 32,2% on rail infrastructure, 12,8% on low-emission public transport and 2,3% on </w:t>
      </w:r>
      <w:proofErr w:type="spellStart"/>
      <w:r w:rsidR="009D494A">
        <w:rPr>
          <w:szCs w:val="24"/>
          <w:lang w:val="en-GB"/>
        </w:rPr>
        <w:t>transshipment</w:t>
      </w:r>
      <w:proofErr w:type="spellEnd"/>
      <w:r w:rsidRPr="001F6242">
        <w:rPr>
          <w:szCs w:val="24"/>
          <w:lang w:val="en-GB"/>
        </w:rPr>
        <w:t xml:space="preserve"> terminals.</w:t>
      </w:r>
    </w:p>
    <w:p w14:paraId="34A358B9" w14:textId="0B384518" w:rsidR="00BF3D87" w:rsidRPr="001F6242" w:rsidRDefault="00BF3D87" w:rsidP="00BF3D87">
      <w:pPr>
        <w:rPr>
          <w:szCs w:val="24"/>
          <w:lang w:val="en-GB"/>
        </w:rPr>
      </w:pPr>
      <w:r w:rsidRPr="001F6242">
        <w:rPr>
          <w:szCs w:val="24"/>
          <w:lang w:val="en-GB"/>
        </w:rPr>
        <w:t xml:space="preserve">The effectiveness of support for road infrastructure projects can be ranked at a satisfactory level. Direct links to TEN-T network, as well as national roads leading to A4 motorway and S19 expressway, were ensured thanks to a completion of the investment. However, the projects did not cover the southern part of the voivodeship, which was indicated as having significant limitations in the accessibility of road transport at the stage of creating the intervention. In terms of cost effectiveness it is worth noting that most of the investments were completed before the Covid-19 pandemic what allowed to avoid increase of prices </w:t>
      </w:r>
      <w:r w:rsidRPr="00D90069">
        <w:rPr>
          <w:szCs w:val="24"/>
          <w:lang w:val="en-GB"/>
        </w:rPr>
        <w:t>(</w:t>
      </w:r>
      <w:r w:rsidR="00EA68F5">
        <w:rPr>
          <w:szCs w:val="24"/>
          <w:lang w:val="en-GB"/>
        </w:rPr>
        <w:t>p</w:t>
      </w:r>
      <w:r w:rsidRPr="00D90069">
        <w:rPr>
          <w:szCs w:val="24"/>
          <w:lang w:val="en-GB"/>
        </w:rPr>
        <w:t xml:space="preserve">. </w:t>
      </w:r>
      <w:r w:rsidRPr="00D90069">
        <w:rPr>
          <w:szCs w:val="24"/>
        </w:rPr>
        <w:fldChar w:fldCharType="begin"/>
      </w:r>
      <w:r w:rsidRPr="00D90069">
        <w:rPr>
          <w:szCs w:val="24"/>
          <w:lang w:val="en-GB"/>
        </w:rPr>
        <w:instrText xml:space="preserve"> PAGEREF _Ref129692997 \h </w:instrText>
      </w:r>
      <w:r w:rsidRPr="00D90069">
        <w:rPr>
          <w:szCs w:val="24"/>
        </w:rPr>
      </w:r>
      <w:r w:rsidRPr="00D90069">
        <w:rPr>
          <w:szCs w:val="24"/>
        </w:rPr>
        <w:fldChar w:fldCharType="separate"/>
      </w:r>
      <w:r w:rsidR="009962A5">
        <w:rPr>
          <w:noProof/>
          <w:szCs w:val="24"/>
          <w:lang w:val="en-GB"/>
        </w:rPr>
        <w:t>29</w:t>
      </w:r>
      <w:r w:rsidRPr="00D90069">
        <w:rPr>
          <w:szCs w:val="24"/>
        </w:rPr>
        <w:fldChar w:fldCharType="end"/>
      </w:r>
      <w:r w:rsidRPr="00D90069">
        <w:rPr>
          <w:szCs w:val="24"/>
          <w:lang w:val="en-GB"/>
        </w:rPr>
        <w:t>)</w:t>
      </w:r>
      <w:r w:rsidR="009D494A">
        <w:rPr>
          <w:szCs w:val="24"/>
          <w:lang w:val="en-GB"/>
        </w:rPr>
        <w:t>.</w:t>
      </w:r>
      <w:r w:rsidRPr="001F6242">
        <w:rPr>
          <w:szCs w:val="24"/>
          <w:lang w:val="en-GB"/>
        </w:rPr>
        <w:t xml:space="preserve"> As part of the measure addressed to infrastructure of </w:t>
      </w:r>
      <w:proofErr w:type="spellStart"/>
      <w:r w:rsidRPr="001F6242">
        <w:rPr>
          <w:szCs w:val="24"/>
          <w:lang w:val="en-GB"/>
        </w:rPr>
        <w:t>transshipment</w:t>
      </w:r>
      <w:proofErr w:type="spellEnd"/>
      <w:r w:rsidRPr="001F6242">
        <w:rPr>
          <w:szCs w:val="24"/>
          <w:lang w:val="en-GB"/>
        </w:rPr>
        <w:t xml:space="preserve"> terminals, one project is being implemented concerning the construction of a </w:t>
      </w:r>
      <w:proofErr w:type="spellStart"/>
      <w:r w:rsidRPr="001F6242">
        <w:rPr>
          <w:szCs w:val="24"/>
          <w:lang w:val="en-GB"/>
        </w:rPr>
        <w:t>transshipment</w:t>
      </w:r>
      <w:proofErr w:type="spellEnd"/>
      <w:r w:rsidRPr="001F6242">
        <w:rPr>
          <w:szCs w:val="24"/>
          <w:lang w:val="en-GB"/>
        </w:rPr>
        <w:t xml:space="preserve"> terminal in </w:t>
      </w:r>
      <w:proofErr w:type="spellStart"/>
      <w:r w:rsidRPr="001F6242">
        <w:rPr>
          <w:szCs w:val="24"/>
          <w:lang w:val="en-GB"/>
        </w:rPr>
        <w:t>Knapy</w:t>
      </w:r>
      <w:proofErr w:type="spellEnd"/>
      <w:r w:rsidRPr="001F6242">
        <w:rPr>
          <w:szCs w:val="24"/>
          <w:lang w:val="en-GB"/>
        </w:rPr>
        <w:t xml:space="preserve">. The project is still in progress with estimated 3 years of delay due to lengthening of administrative processes related to </w:t>
      </w:r>
      <w:r w:rsidR="00331A38">
        <w:rPr>
          <w:szCs w:val="24"/>
          <w:lang w:val="en-GB"/>
        </w:rPr>
        <w:t xml:space="preserve">EC </w:t>
      </w:r>
      <w:r w:rsidRPr="001F6242">
        <w:rPr>
          <w:szCs w:val="24"/>
          <w:lang w:val="en-GB"/>
        </w:rPr>
        <w:t xml:space="preserve">and </w:t>
      </w:r>
      <w:r w:rsidR="00331A38" w:rsidRPr="00331A38">
        <w:rPr>
          <w:szCs w:val="24"/>
          <w:lang w:val="en-GB"/>
        </w:rPr>
        <w:t>Office of Competition and Consumer Protection</w:t>
      </w:r>
      <w:r w:rsidR="00331A38">
        <w:rPr>
          <w:szCs w:val="24"/>
          <w:lang w:val="en-GB"/>
        </w:rPr>
        <w:t xml:space="preserve"> </w:t>
      </w:r>
      <w:r w:rsidRPr="001F6242">
        <w:rPr>
          <w:szCs w:val="24"/>
          <w:lang w:val="en-GB"/>
        </w:rPr>
        <w:t xml:space="preserve">procedures. Therefore, no indicator have been implemented at the moment. An increase of reloading terminals capacity is expected, which is assessed to be achieved when completed. An economic effectiveness of the project is unsatisfactory – prolonged administrative procedures resulted in a 100% investment cost increase </w:t>
      </w:r>
      <w:r w:rsidRPr="00D90069">
        <w:rPr>
          <w:szCs w:val="24"/>
          <w:lang w:val="en-GB"/>
        </w:rPr>
        <w:t>(</w:t>
      </w:r>
      <w:r w:rsidR="00EA68F5">
        <w:rPr>
          <w:szCs w:val="24"/>
          <w:lang w:val="en-GB"/>
        </w:rPr>
        <w:t>p</w:t>
      </w:r>
      <w:r w:rsidRPr="00D90069">
        <w:rPr>
          <w:szCs w:val="24"/>
          <w:lang w:val="en-GB"/>
        </w:rPr>
        <w:t xml:space="preserve">. </w:t>
      </w:r>
      <w:r w:rsidRPr="00D90069">
        <w:rPr>
          <w:szCs w:val="24"/>
        </w:rPr>
        <w:fldChar w:fldCharType="begin"/>
      </w:r>
      <w:r w:rsidRPr="00D90069">
        <w:rPr>
          <w:szCs w:val="24"/>
          <w:lang w:val="en-GB"/>
        </w:rPr>
        <w:instrText xml:space="preserve"> PAGEREF _Ref129693008 \h </w:instrText>
      </w:r>
      <w:r w:rsidRPr="00D90069">
        <w:rPr>
          <w:szCs w:val="24"/>
        </w:rPr>
      </w:r>
      <w:r w:rsidRPr="00D90069">
        <w:rPr>
          <w:szCs w:val="24"/>
        </w:rPr>
        <w:fldChar w:fldCharType="separate"/>
      </w:r>
      <w:r w:rsidR="009962A5">
        <w:rPr>
          <w:noProof/>
          <w:szCs w:val="24"/>
          <w:lang w:val="en-GB"/>
        </w:rPr>
        <w:t>43</w:t>
      </w:r>
      <w:r w:rsidRPr="00D90069">
        <w:rPr>
          <w:szCs w:val="24"/>
        </w:rPr>
        <w:fldChar w:fldCharType="end"/>
      </w:r>
      <w:r w:rsidRPr="001F6242">
        <w:rPr>
          <w:szCs w:val="24"/>
          <w:lang w:val="en-GB"/>
        </w:rPr>
        <w:t xml:space="preserve">). Railway investments covered three types of projects: preparation of project documentation, revitalisation of railway lines and purchase of rolling stock. As a result of the implemented investments, the railway accessibility of a part of the </w:t>
      </w:r>
      <w:proofErr w:type="spellStart"/>
      <w:r w:rsidRPr="001F6242">
        <w:rPr>
          <w:szCs w:val="24"/>
          <w:lang w:val="en-GB"/>
        </w:rPr>
        <w:t>Podkarpackie</w:t>
      </w:r>
      <w:proofErr w:type="spellEnd"/>
      <w:r w:rsidRPr="001F6242">
        <w:rPr>
          <w:szCs w:val="24"/>
          <w:lang w:val="en-GB"/>
        </w:rPr>
        <w:t xml:space="preserve"> Voivodeship has improved - so far 10.73 km of </w:t>
      </w:r>
      <w:r w:rsidR="00331A38" w:rsidRPr="00331A38">
        <w:rPr>
          <w:szCs w:val="24"/>
          <w:lang w:val="en-GB"/>
        </w:rPr>
        <w:t>railroad</w:t>
      </w:r>
      <w:r w:rsidR="00331A38">
        <w:rPr>
          <w:szCs w:val="24"/>
          <w:lang w:val="en-GB"/>
        </w:rPr>
        <w:t xml:space="preserve"> </w:t>
      </w:r>
      <w:r w:rsidRPr="001F6242">
        <w:rPr>
          <w:szCs w:val="24"/>
          <w:lang w:val="en-GB"/>
        </w:rPr>
        <w:t>106 have been revitali</w:t>
      </w:r>
      <w:r w:rsidR="009D494A">
        <w:rPr>
          <w:szCs w:val="24"/>
          <w:lang w:val="en-GB"/>
        </w:rPr>
        <w:t>s</w:t>
      </w:r>
      <w:r w:rsidRPr="001F6242">
        <w:rPr>
          <w:szCs w:val="24"/>
          <w:lang w:val="en-GB"/>
        </w:rPr>
        <w:t xml:space="preserve">ed and 9 pieces of rolling stock have been purchased, which allowed to eliminate </w:t>
      </w:r>
      <w:r w:rsidRPr="001F6242">
        <w:rPr>
          <w:szCs w:val="24"/>
          <w:lang w:val="en-GB"/>
        </w:rPr>
        <w:lastRenderedPageBreak/>
        <w:t xml:space="preserve">worn-out trains </w:t>
      </w:r>
      <w:bookmarkStart w:id="16" w:name="_Hlk132204151"/>
      <w:r w:rsidRPr="00D90069">
        <w:rPr>
          <w:szCs w:val="24"/>
          <w:lang w:val="en-GB"/>
        </w:rPr>
        <w:t>(</w:t>
      </w:r>
      <w:r w:rsidR="00EA68F5">
        <w:rPr>
          <w:szCs w:val="24"/>
          <w:lang w:val="en-GB"/>
        </w:rPr>
        <w:t>p</w:t>
      </w:r>
      <w:r w:rsidRPr="00D90069">
        <w:rPr>
          <w:szCs w:val="24"/>
          <w:lang w:val="en-GB"/>
        </w:rPr>
        <w:t xml:space="preserve">. </w:t>
      </w:r>
      <w:r w:rsidRPr="00D90069">
        <w:rPr>
          <w:szCs w:val="24"/>
        </w:rPr>
        <w:fldChar w:fldCharType="begin"/>
      </w:r>
      <w:r w:rsidRPr="00D90069">
        <w:rPr>
          <w:szCs w:val="24"/>
          <w:lang w:val="en-GB"/>
        </w:rPr>
        <w:instrText xml:space="preserve"> PAGEREF _Ref129693020 \h </w:instrText>
      </w:r>
      <w:r w:rsidRPr="00D90069">
        <w:rPr>
          <w:szCs w:val="24"/>
        </w:rPr>
      </w:r>
      <w:r w:rsidRPr="00D90069">
        <w:rPr>
          <w:szCs w:val="24"/>
        </w:rPr>
        <w:fldChar w:fldCharType="separate"/>
      </w:r>
      <w:r w:rsidR="009962A5">
        <w:rPr>
          <w:noProof/>
          <w:szCs w:val="24"/>
          <w:lang w:val="en-GB"/>
        </w:rPr>
        <w:t>50</w:t>
      </w:r>
      <w:r w:rsidRPr="00D90069">
        <w:rPr>
          <w:szCs w:val="24"/>
        </w:rPr>
        <w:fldChar w:fldCharType="end"/>
      </w:r>
      <w:r w:rsidRPr="001F6242">
        <w:rPr>
          <w:szCs w:val="24"/>
          <w:lang w:val="en-GB"/>
        </w:rPr>
        <w:t>).</w:t>
      </w:r>
      <w:bookmarkEnd w:id="16"/>
      <w:r w:rsidRPr="001F6242">
        <w:rPr>
          <w:szCs w:val="24"/>
          <w:lang w:val="en-GB"/>
        </w:rPr>
        <w:t xml:space="preserve"> Project related to low-emission urban transport were directed to </w:t>
      </w:r>
      <w:r w:rsidR="00F2072F" w:rsidRPr="00F2072F">
        <w:rPr>
          <w:szCs w:val="24"/>
          <w:lang w:val="en-GB"/>
        </w:rPr>
        <w:t xml:space="preserve">Functional Urban Areas </w:t>
      </w:r>
      <w:r w:rsidRPr="001F6242">
        <w:rPr>
          <w:szCs w:val="24"/>
          <w:lang w:val="en-GB"/>
        </w:rPr>
        <w:t xml:space="preserve">and to </w:t>
      </w:r>
      <w:proofErr w:type="spellStart"/>
      <w:r w:rsidR="00F2072F">
        <w:rPr>
          <w:szCs w:val="24"/>
          <w:lang w:val="en-GB"/>
        </w:rPr>
        <w:t>Rzeszów</w:t>
      </w:r>
      <w:proofErr w:type="spellEnd"/>
      <w:r w:rsidR="00F2072F">
        <w:rPr>
          <w:szCs w:val="24"/>
          <w:lang w:val="en-GB"/>
        </w:rPr>
        <w:t xml:space="preserve"> Urban Area</w:t>
      </w:r>
      <w:r w:rsidRPr="001F6242">
        <w:rPr>
          <w:szCs w:val="24"/>
          <w:lang w:val="en-GB"/>
        </w:rPr>
        <w:t xml:space="preserve"> (</w:t>
      </w:r>
      <w:r w:rsidR="003D0963">
        <w:rPr>
          <w:szCs w:val="24"/>
          <w:lang w:val="en-GB"/>
        </w:rPr>
        <w:t xml:space="preserve">ROF, </w:t>
      </w:r>
      <w:r w:rsidRPr="001F6242">
        <w:rPr>
          <w:szCs w:val="24"/>
          <w:lang w:val="en-GB"/>
        </w:rPr>
        <w:t xml:space="preserve">operating in the </w:t>
      </w:r>
      <w:r w:rsidR="009D494A">
        <w:rPr>
          <w:szCs w:val="24"/>
          <w:lang w:val="en-GB"/>
        </w:rPr>
        <w:t>ITI</w:t>
      </w:r>
      <w:r w:rsidRPr="001F6242">
        <w:rPr>
          <w:szCs w:val="24"/>
          <w:lang w:val="en-GB"/>
        </w:rPr>
        <w:t xml:space="preserve"> formula). The assumed value of the indicator for passenger transport was achieved in 2019, which was later limited as a result of pandemic restrictions. The allocation for low-emission activities is small, especially in the context of the expectations set by the </w:t>
      </w:r>
      <w:r w:rsidR="00F2072F">
        <w:rPr>
          <w:szCs w:val="24"/>
          <w:lang w:val="en-GB"/>
        </w:rPr>
        <w:t xml:space="preserve">European </w:t>
      </w:r>
      <w:proofErr w:type="spellStart"/>
      <w:r w:rsidR="00331A38">
        <w:rPr>
          <w:szCs w:val="24"/>
          <w:lang w:val="en-GB"/>
        </w:rPr>
        <w:t>C</w:t>
      </w:r>
      <w:r w:rsidR="00F2072F">
        <w:rPr>
          <w:szCs w:val="24"/>
          <w:lang w:val="en-GB"/>
        </w:rPr>
        <w:t>ommision</w:t>
      </w:r>
      <w:proofErr w:type="spellEnd"/>
      <w:r w:rsidRPr="001F6242">
        <w:rPr>
          <w:szCs w:val="24"/>
          <w:lang w:val="en-GB"/>
        </w:rPr>
        <w:t>. Part of the funds was allocated for investments in road infrastructure (to strengthen the role of public transport). However, it is observed that the impact of investments on reducing transport emissions is illusive</w:t>
      </w:r>
      <w:r w:rsidR="00EA68F5">
        <w:rPr>
          <w:szCs w:val="24"/>
          <w:lang w:val="en-GB"/>
        </w:rPr>
        <w:t xml:space="preserve"> (p. </w:t>
      </w:r>
      <w:r w:rsidR="00EA68F5">
        <w:rPr>
          <w:szCs w:val="24"/>
          <w:lang w:val="en-GB"/>
        </w:rPr>
        <w:fldChar w:fldCharType="begin"/>
      </w:r>
      <w:r w:rsidR="00EA68F5">
        <w:rPr>
          <w:szCs w:val="24"/>
          <w:lang w:val="en-GB"/>
        </w:rPr>
        <w:instrText xml:space="preserve"> PAGEREF _Ref129038254 \h </w:instrText>
      </w:r>
      <w:r w:rsidR="00EA68F5">
        <w:rPr>
          <w:szCs w:val="24"/>
          <w:lang w:val="en-GB"/>
        </w:rPr>
      </w:r>
      <w:r w:rsidR="00EA68F5">
        <w:rPr>
          <w:szCs w:val="24"/>
          <w:lang w:val="en-GB"/>
        </w:rPr>
        <w:fldChar w:fldCharType="separate"/>
      </w:r>
      <w:r w:rsidR="00EA68F5">
        <w:rPr>
          <w:noProof/>
          <w:szCs w:val="24"/>
          <w:lang w:val="en-GB"/>
        </w:rPr>
        <w:t>64</w:t>
      </w:r>
      <w:r w:rsidR="00EA68F5">
        <w:rPr>
          <w:szCs w:val="24"/>
          <w:lang w:val="en-GB"/>
        </w:rPr>
        <w:fldChar w:fldCharType="end"/>
      </w:r>
      <w:r w:rsidR="00EA68F5">
        <w:rPr>
          <w:szCs w:val="24"/>
          <w:lang w:val="en-GB"/>
        </w:rPr>
        <w:t>)</w:t>
      </w:r>
      <w:r w:rsidRPr="001F6242">
        <w:rPr>
          <w:szCs w:val="24"/>
          <w:lang w:val="en-GB"/>
        </w:rPr>
        <w:t>.</w:t>
      </w:r>
    </w:p>
    <w:p w14:paraId="798F7AA2" w14:textId="67F3B644" w:rsidR="00BF3D87" w:rsidRPr="001F6242" w:rsidRDefault="00BF3D87" w:rsidP="00BF3D87">
      <w:pPr>
        <w:pStyle w:val="Nagwek3"/>
        <w:numPr>
          <w:ilvl w:val="0"/>
          <w:numId w:val="0"/>
        </w:numPr>
        <w:rPr>
          <w:lang w:val="en-GB"/>
        </w:rPr>
      </w:pPr>
      <w:r w:rsidRPr="001F6242">
        <w:rPr>
          <w:lang w:val="en-GB"/>
        </w:rPr>
        <w:t xml:space="preserve">Execution of </w:t>
      </w:r>
      <w:r w:rsidR="0065468B" w:rsidRPr="0065468B">
        <w:rPr>
          <w:lang w:val="en-GB"/>
        </w:rPr>
        <w:t>ROP PV 2014-2020</w:t>
      </w:r>
    </w:p>
    <w:p w14:paraId="6FC164E2" w14:textId="609E1A04" w:rsidR="00EA68F5" w:rsidRDefault="00BF3D87" w:rsidP="00BF3D87">
      <w:pPr>
        <w:rPr>
          <w:szCs w:val="24"/>
          <w:lang w:val="en-GB"/>
        </w:rPr>
      </w:pPr>
      <w:r w:rsidRPr="001F6242">
        <w:rPr>
          <w:szCs w:val="24"/>
          <w:lang w:val="en-GB"/>
        </w:rPr>
        <w:t xml:space="preserve">The main problems encountered by the beneficiaries under measure 5.1 were related to obtaining the necessary permits, as well as the implementation of the project in accordance with the assumed budget and schedule. The projects are in line with the implementation of horizontal principles, including the principles of sustainable development, limiting the negative impact of transport on the environment. In areas crossed by the A4 motorway and the S19 expressway, regional mobility and transport accessibility may increase. However, the rise in capacity may be limited by the general increase in traffic volume on the modernised roads. Over 5 years, DW 861 recorded an average daily traffic increase of 104%, and DW 865 - 163% higher. The implementation of the investment (in terms of bypasses) allowed to shorten the travel time by about 67%. The projects improved time accessibility to </w:t>
      </w:r>
      <w:proofErr w:type="spellStart"/>
      <w:r w:rsidRPr="001F6242">
        <w:rPr>
          <w:szCs w:val="24"/>
          <w:lang w:val="en-GB"/>
        </w:rPr>
        <w:t>Rzeszów</w:t>
      </w:r>
      <w:proofErr w:type="spellEnd"/>
      <w:r w:rsidRPr="001F6242">
        <w:rPr>
          <w:szCs w:val="24"/>
          <w:lang w:val="en-GB"/>
        </w:rPr>
        <w:t xml:space="preserve"> from areas where accessibility was at an acceptable level. In the case of areas where time availability exceeded 90 minutes, no changes could be recorded because projects were not implemented there. The positive impact of the investment on security issues is also noticeable. The increase in traffic does not lead to an increase in the number of accidents. The construction and modernisation of roads also contributes to the reduction of vehicle operating costs: in the case of passenger cars the savings range between 2 and 9%, and in the case of heavy vehicles (including buses) - between 10 and 19% </w:t>
      </w:r>
      <w:r w:rsidRPr="00D90069">
        <w:rPr>
          <w:szCs w:val="24"/>
          <w:lang w:val="en-GB"/>
        </w:rPr>
        <w:t>(</w:t>
      </w:r>
      <w:r w:rsidR="00EA68F5">
        <w:rPr>
          <w:szCs w:val="24"/>
          <w:lang w:val="en-GB"/>
        </w:rPr>
        <w:t>p</w:t>
      </w:r>
      <w:r w:rsidRPr="00D90069">
        <w:rPr>
          <w:szCs w:val="24"/>
          <w:lang w:val="en-GB"/>
        </w:rPr>
        <w:t xml:space="preserve">. </w:t>
      </w:r>
      <w:r w:rsidRPr="00D90069">
        <w:rPr>
          <w:szCs w:val="24"/>
        </w:rPr>
        <w:fldChar w:fldCharType="begin"/>
      </w:r>
      <w:r w:rsidRPr="00D90069">
        <w:rPr>
          <w:szCs w:val="24"/>
          <w:lang w:val="en-GB"/>
        </w:rPr>
        <w:instrText xml:space="preserve"> PAGEREF _Ref129693051 \h </w:instrText>
      </w:r>
      <w:r w:rsidRPr="00D90069">
        <w:rPr>
          <w:szCs w:val="24"/>
        </w:rPr>
      </w:r>
      <w:r w:rsidRPr="00D90069">
        <w:rPr>
          <w:szCs w:val="24"/>
        </w:rPr>
        <w:fldChar w:fldCharType="separate"/>
      </w:r>
      <w:r w:rsidR="009962A5">
        <w:rPr>
          <w:noProof/>
          <w:szCs w:val="24"/>
          <w:lang w:val="en-GB"/>
        </w:rPr>
        <w:t>76</w:t>
      </w:r>
      <w:r w:rsidRPr="00D90069">
        <w:rPr>
          <w:szCs w:val="24"/>
        </w:rPr>
        <w:fldChar w:fldCharType="end"/>
      </w:r>
      <w:r w:rsidRPr="00D90069">
        <w:rPr>
          <w:szCs w:val="24"/>
          <w:lang w:val="en-GB"/>
        </w:rPr>
        <w:t>)</w:t>
      </w:r>
      <w:r w:rsidRPr="001F6242">
        <w:rPr>
          <w:szCs w:val="24"/>
          <w:lang w:val="en-GB"/>
        </w:rPr>
        <w:t xml:space="preserve">. </w:t>
      </w:r>
    </w:p>
    <w:p w14:paraId="1060995B" w14:textId="08BF546E" w:rsidR="00BF3D87" w:rsidRPr="00D90069" w:rsidRDefault="00BF3D87" w:rsidP="00BF3D87">
      <w:pPr>
        <w:rPr>
          <w:szCs w:val="24"/>
          <w:lang w:val="en-GB"/>
        </w:rPr>
      </w:pPr>
      <w:r w:rsidRPr="001F6242">
        <w:rPr>
          <w:szCs w:val="24"/>
          <w:lang w:val="en-GB"/>
        </w:rPr>
        <w:t xml:space="preserve">In terms of support for </w:t>
      </w:r>
      <w:proofErr w:type="spellStart"/>
      <w:r w:rsidR="008D0B14">
        <w:rPr>
          <w:szCs w:val="24"/>
          <w:lang w:val="en-GB"/>
        </w:rPr>
        <w:t>transshipment</w:t>
      </w:r>
      <w:proofErr w:type="spellEnd"/>
      <w:r w:rsidRPr="001F6242">
        <w:rPr>
          <w:szCs w:val="24"/>
          <w:lang w:val="en-GB"/>
        </w:rPr>
        <w:t xml:space="preserve"> terminals, currently the effects of the actions are not noticeable. However, the analysis of the research material gives considerable grounds to conclude that such an improvement will take place in the future (after the completion of the construction of the </w:t>
      </w:r>
      <w:proofErr w:type="spellStart"/>
      <w:r w:rsidRPr="001F6242">
        <w:rPr>
          <w:szCs w:val="24"/>
          <w:lang w:val="en-GB"/>
        </w:rPr>
        <w:t>transshipment</w:t>
      </w:r>
      <w:proofErr w:type="spellEnd"/>
      <w:r w:rsidRPr="001F6242">
        <w:rPr>
          <w:szCs w:val="24"/>
          <w:lang w:val="en-GB"/>
        </w:rPr>
        <w:t xml:space="preserve"> terminal in </w:t>
      </w:r>
      <w:proofErr w:type="spellStart"/>
      <w:r w:rsidRPr="001F6242">
        <w:rPr>
          <w:szCs w:val="24"/>
          <w:lang w:val="en-GB"/>
        </w:rPr>
        <w:t>Knapy</w:t>
      </w:r>
      <w:proofErr w:type="spellEnd"/>
      <w:r w:rsidRPr="001F6242">
        <w:rPr>
          <w:szCs w:val="24"/>
          <w:lang w:val="en-GB"/>
        </w:rPr>
        <w:t xml:space="preserve">). The construction of the terminal may increase development differences within the voivodeship. Starting full operations may cause the area of ​​the poviat and municipality to develop much faster than other areas of the </w:t>
      </w:r>
      <w:proofErr w:type="spellStart"/>
      <w:r w:rsidRPr="001F6242">
        <w:rPr>
          <w:szCs w:val="24"/>
          <w:lang w:val="en-GB"/>
        </w:rPr>
        <w:t>Podkarpackie</w:t>
      </w:r>
      <w:proofErr w:type="spellEnd"/>
      <w:r w:rsidRPr="001F6242">
        <w:rPr>
          <w:szCs w:val="24"/>
          <w:lang w:val="en-GB"/>
        </w:rPr>
        <w:t xml:space="preserve"> Voivodeship. It is assumed that after the implementation of the project, the handling capacity of the terminal will amount to 375,200 Mg. Taking into account the pace of construction works, it can be assumed that the project will be completed in 2023 and will contribute to an increase in the volume of freight transported using </w:t>
      </w:r>
      <w:proofErr w:type="spellStart"/>
      <w:r w:rsidRPr="001F6242">
        <w:rPr>
          <w:szCs w:val="24"/>
          <w:lang w:val="en-GB"/>
        </w:rPr>
        <w:t>transshipment</w:t>
      </w:r>
      <w:proofErr w:type="spellEnd"/>
      <w:r w:rsidRPr="001F6242">
        <w:rPr>
          <w:szCs w:val="24"/>
          <w:lang w:val="en-GB"/>
        </w:rPr>
        <w:t xml:space="preserve"> terminals not belonging to the TEN-T network. Analyses indicate that in the </w:t>
      </w:r>
      <w:proofErr w:type="spellStart"/>
      <w:r w:rsidRPr="001F6242">
        <w:rPr>
          <w:szCs w:val="24"/>
          <w:lang w:val="en-GB"/>
        </w:rPr>
        <w:t>Podkarpackie</w:t>
      </w:r>
      <w:proofErr w:type="spellEnd"/>
      <w:r w:rsidRPr="001F6242">
        <w:rPr>
          <w:szCs w:val="24"/>
          <w:lang w:val="en-GB"/>
        </w:rPr>
        <w:t xml:space="preserve"> Voivodeship </w:t>
      </w:r>
      <w:r w:rsidRPr="001F6242">
        <w:rPr>
          <w:szCs w:val="24"/>
          <w:lang w:val="en-GB"/>
        </w:rPr>
        <w:lastRenderedPageBreak/>
        <w:t>the dynamics of both employment in the logistics sector and the creation of enterprises will increase (</w:t>
      </w:r>
      <w:r w:rsidR="00EA68F5">
        <w:rPr>
          <w:szCs w:val="24"/>
          <w:lang w:val="en-GB"/>
        </w:rPr>
        <w:t>p</w:t>
      </w:r>
      <w:r w:rsidRPr="00D90069">
        <w:rPr>
          <w:szCs w:val="24"/>
          <w:lang w:val="en-GB"/>
        </w:rPr>
        <w:t xml:space="preserve">. </w:t>
      </w:r>
      <w:r w:rsidRPr="00D90069">
        <w:rPr>
          <w:szCs w:val="24"/>
        </w:rPr>
        <w:fldChar w:fldCharType="begin"/>
      </w:r>
      <w:r w:rsidRPr="00D90069">
        <w:rPr>
          <w:szCs w:val="24"/>
          <w:lang w:val="en-GB"/>
        </w:rPr>
        <w:instrText xml:space="preserve"> PAGEREF _Ref129693063 \h </w:instrText>
      </w:r>
      <w:r w:rsidRPr="00D90069">
        <w:rPr>
          <w:szCs w:val="24"/>
        </w:rPr>
      </w:r>
      <w:r w:rsidRPr="00D90069">
        <w:rPr>
          <w:szCs w:val="24"/>
        </w:rPr>
        <w:fldChar w:fldCharType="separate"/>
      </w:r>
      <w:r w:rsidR="009962A5">
        <w:rPr>
          <w:noProof/>
          <w:szCs w:val="24"/>
          <w:lang w:val="en-GB"/>
        </w:rPr>
        <w:t>97</w:t>
      </w:r>
      <w:r w:rsidRPr="00D90069">
        <w:rPr>
          <w:szCs w:val="24"/>
        </w:rPr>
        <w:fldChar w:fldCharType="end"/>
      </w:r>
      <w:r w:rsidRPr="00D90069">
        <w:rPr>
          <w:szCs w:val="24"/>
          <w:lang w:val="en-GB"/>
        </w:rPr>
        <w:t>).</w:t>
      </w:r>
    </w:p>
    <w:p w14:paraId="333A964D" w14:textId="4D34BAEE" w:rsidR="00BF3D87" w:rsidRPr="00D90069" w:rsidRDefault="00BF3D87" w:rsidP="005B5CB6">
      <w:pPr>
        <w:rPr>
          <w:lang w:val="en-GB"/>
        </w:rPr>
      </w:pPr>
      <w:r w:rsidRPr="001F6242">
        <w:rPr>
          <w:lang w:val="en-GB"/>
        </w:rPr>
        <w:t xml:space="preserve">Thanks to the implementation of measure 5.3, it can be assumed that the quality of functioning of the transport system in the region and the territorial cohesion of a part of the voivodeship will improve. The implemented investments have a positive impact on issues related to moving around the voivodeship using rail transport. An improvement in the quality of operation can be noticed, expressed in the number of additional pairs of trains compared to 2014. On </w:t>
      </w:r>
      <w:r w:rsidR="00331A38" w:rsidRPr="00331A38">
        <w:rPr>
          <w:lang w:val="en-GB"/>
        </w:rPr>
        <w:t>railroad</w:t>
      </w:r>
      <w:r w:rsidR="00331A38">
        <w:rPr>
          <w:lang w:val="en-GB"/>
        </w:rPr>
        <w:t xml:space="preserve"> </w:t>
      </w:r>
      <w:r w:rsidRPr="001F6242">
        <w:rPr>
          <w:lang w:val="en-GB"/>
        </w:rPr>
        <w:t xml:space="preserve">106, a 350% increase in connections is observed, and on the unfinished </w:t>
      </w:r>
      <w:r w:rsidR="00331A38" w:rsidRPr="00331A38">
        <w:rPr>
          <w:lang w:val="en-GB"/>
        </w:rPr>
        <w:t>railroad</w:t>
      </w:r>
      <w:r w:rsidR="00331A38">
        <w:rPr>
          <w:lang w:val="en-GB"/>
        </w:rPr>
        <w:t xml:space="preserve"> </w:t>
      </w:r>
      <w:r w:rsidRPr="001F6242">
        <w:rPr>
          <w:lang w:val="en-GB"/>
        </w:rPr>
        <w:t xml:space="preserve">25 investment, 5 pairs of trains were launched, but 8 years ago there was no traffic at all. Completed railway projects are in line with the </w:t>
      </w:r>
      <w:r w:rsidR="003D0963">
        <w:rPr>
          <w:lang w:val="en-GB"/>
        </w:rPr>
        <w:t xml:space="preserve">EU </w:t>
      </w:r>
      <w:r w:rsidRPr="001F6242">
        <w:rPr>
          <w:lang w:val="en-GB"/>
        </w:rPr>
        <w:t xml:space="preserve">horizontal principles. In the new rolling stock, solutions have been implemented to facilitate </w:t>
      </w:r>
      <w:r w:rsidR="003D0963">
        <w:rPr>
          <w:lang w:val="en-GB"/>
        </w:rPr>
        <w:t>its</w:t>
      </w:r>
      <w:r w:rsidRPr="001F6242">
        <w:rPr>
          <w:lang w:val="en-GB"/>
        </w:rPr>
        <w:t xml:space="preserve"> use </w:t>
      </w:r>
      <w:r w:rsidR="003D0963">
        <w:rPr>
          <w:lang w:val="en-GB"/>
        </w:rPr>
        <w:t xml:space="preserve">for people with reduced mobility </w:t>
      </w:r>
      <w:r w:rsidRPr="001F6242">
        <w:rPr>
          <w:lang w:val="en-GB"/>
        </w:rPr>
        <w:t xml:space="preserve">, which will additionally eliminate barriers to travel and level the opportunities for this social group. The implemented projects significantly contribute to strengthening the internal and external railway accessibility of the region. In the current and previous </w:t>
      </w:r>
      <w:r w:rsidR="003D0963">
        <w:rPr>
          <w:lang w:val="en-GB"/>
        </w:rPr>
        <w:t xml:space="preserve">financial </w:t>
      </w:r>
      <w:r w:rsidRPr="00D90069">
        <w:rPr>
          <w:lang w:val="en-GB"/>
        </w:rPr>
        <w:t>perspective</w:t>
      </w:r>
      <w:r w:rsidR="003D0963">
        <w:rPr>
          <w:lang w:val="en-GB"/>
        </w:rPr>
        <w:t>s</w:t>
      </w:r>
      <w:r w:rsidRPr="001F6242">
        <w:rPr>
          <w:lang w:val="en-GB"/>
        </w:rPr>
        <w:t xml:space="preserve">, the voivodeship was also a beneficiary of railway projects implemented under </w:t>
      </w:r>
      <w:r w:rsidR="003D0963">
        <w:rPr>
          <w:lang w:val="en-GB"/>
        </w:rPr>
        <w:t>OPI&amp;E</w:t>
      </w:r>
      <w:r w:rsidRPr="001F6242">
        <w:rPr>
          <w:lang w:val="en-GB"/>
        </w:rPr>
        <w:t xml:space="preserve"> and </w:t>
      </w:r>
      <w:r w:rsidR="003D0963">
        <w:rPr>
          <w:lang w:val="en-GB"/>
        </w:rPr>
        <w:t>OP for Eastern Poland</w:t>
      </w:r>
      <w:r w:rsidRPr="001F6242">
        <w:rPr>
          <w:lang w:val="en-GB"/>
        </w:rPr>
        <w:t xml:space="preserve">. Therefore, it can be concluded that the implementation of further investments carried out by PKP PLK </w:t>
      </w:r>
      <w:r w:rsidR="003D0963">
        <w:rPr>
          <w:lang w:val="en-GB"/>
        </w:rPr>
        <w:t xml:space="preserve">(national railway infrastructure manager) </w:t>
      </w:r>
      <w:r w:rsidRPr="001F6242">
        <w:rPr>
          <w:lang w:val="en-GB"/>
        </w:rPr>
        <w:t xml:space="preserve">under the </w:t>
      </w:r>
      <w:r w:rsidR="003D0963">
        <w:rPr>
          <w:lang w:val="en-GB"/>
        </w:rPr>
        <w:t>ROP PV 2014-2020</w:t>
      </w:r>
      <w:r w:rsidRPr="001F6242">
        <w:rPr>
          <w:lang w:val="en-GB"/>
        </w:rPr>
        <w:t xml:space="preserve"> strengthened the effects of this support. The analysis of the data allowed to determine that the intervention in </w:t>
      </w:r>
      <w:r w:rsidR="00331A38" w:rsidRPr="00331A38">
        <w:rPr>
          <w:lang w:val="en-GB"/>
        </w:rPr>
        <w:t xml:space="preserve">railroad </w:t>
      </w:r>
      <w:r w:rsidRPr="001F6242">
        <w:rPr>
          <w:lang w:val="en-GB"/>
        </w:rPr>
        <w:t xml:space="preserve">25 and </w:t>
      </w:r>
      <w:r w:rsidR="00331A38" w:rsidRPr="00331A38">
        <w:rPr>
          <w:lang w:val="en-GB"/>
        </w:rPr>
        <w:t xml:space="preserve">railroad </w:t>
      </w:r>
      <w:r w:rsidRPr="001F6242">
        <w:rPr>
          <w:lang w:val="en-GB"/>
        </w:rPr>
        <w:t xml:space="preserve">106 contributed to a 6% increase in the share of railways in passenger transport in the voivodeship in 2022, and a two-fold increase in the number of connections on </w:t>
      </w:r>
      <w:r w:rsidR="003D0963">
        <w:rPr>
          <w:lang w:val="en-GB"/>
        </w:rPr>
        <w:t>railway line no.</w:t>
      </w:r>
      <w:r w:rsidRPr="001F6242">
        <w:rPr>
          <w:lang w:val="en-GB"/>
        </w:rPr>
        <w:t xml:space="preserve"> 25 will allow to achieve a 9% increase rate. The implementation of the investment on </w:t>
      </w:r>
      <w:r w:rsidR="003D0963">
        <w:rPr>
          <w:lang w:val="en-GB"/>
        </w:rPr>
        <w:t>railway line no.</w:t>
      </w:r>
      <w:r w:rsidRPr="001F6242">
        <w:rPr>
          <w:lang w:val="en-GB"/>
        </w:rPr>
        <w:t xml:space="preserve"> 106 contributes to the development of entrepreneurship in the region. Over the years 2014-2022, an increase in freight transport was observed (by 1,320% for </w:t>
      </w:r>
      <w:r w:rsidR="003D0963">
        <w:rPr>
          <w:lang w:val="en-GB"/>
        </w:rPr>
        <w:t>train-</w:t>
      </w:r>
      <w:r w:rsidRPr="00D90069">
        <w:rPr>
          <w:lang w:val="en-GB"/>
        </w:rPr>
        <w:t>km</w:t>
      </w:r>
      <w:r w:rsidRPr="001F6242">
        <w:rPr>
          <w:lang w:val="en-GB"/>
        </w:rPr>
        <w:t xml:space="preserve"> and 204% for </w:t>
      </w:r>
      <w:r w:rsidR="003D0963">
        <w:rPr>
          <w:lang w:val="en-GB"/>
        </w:rPr>
        <w:t>tonne-km gross</w:t>
      </w:r>
      <w:r w:rsidRPr="001F6242">
        <w:rPr>
          <w:lang w:val="en-GB"/>
        </w:rPr>
        <w:t xml:space="preserve">). </w:t>
      </w:r>
      <w:r w:rsidR="003D0963">
        <w:rPr>
          <w:lang w:val="en-GB"/>
        </w:rPr>
        <w:t>Railway line no.</w:t>
      </w:r>
      <w:r w:rsidR="00331A38" w:rsidRPr="00331A38">
        <w:rPr>
          <w:lang w:val="en-GB"/>
        </w:rPr>
        <w:t xml:space="preserve"> </w:t>
      </w:r>
      <w:r w:rsidRPr="001F6242">
        <w:rPr>
          <w:lang w:val="en-GB"/>
        </w:rPr>
        <w:t xml:space="preserve">25 is of key importance for servicing the container terminal in </w:t>
      </w:r>
      <w:proofErr w:type="spellStart"/>
      <w:r w:rsidRPr="001F6242">
        <w:rPr>
          <w:lang w:val="en-GB"/>
        </w:rPr>
        <w:t>Knapy</w:t>
      </w:r>
      <w:proofErr w:type="spellEnd"/>
      <w:r w:rsidRPr="001F6242">
        <w:rPr>
          <w:lang w:val="en-GB"/>
        </w:rPr>
        <w:t xml:space="preserve">, enabling the transport of </w:t>
      </w:r>
      <w:proofErr w:type="spellStart"/>
      <w:r w:rsidRPr="001F6242">
        <w:rPr>
          <w:lang w:val="en-GB"/>
        </w:rPr>
        <w:t>transshipped</w:t>
      </w:r>
      <w:proofErr w:type="spellEnd"/>
      <w:r w:rsidRPr="001F6242">
        <w:rPr>
          <w:lang w:val="en-GB"/>
        </w:rPr>
        <w:t xml:space="preserve"> cargo to </w:t>
      </w:r>
      <w:r w:rsidR="003D0963">
        <w:rPr>
          <w:lang w:val="en-GB"/>
        </w:rPr>
        <w:t>railway line no.</w:t>
      </w:r>
      <w:r w:rsidRPr="001F6242">
        <w:rPr>
          <w:lang w:val="en-GB"/>
        </w:rPr>
        <w:t xml:space="preserve"> 91, belonging to the TEN-T network. The modernization of the </w:t>
      </w:r>
      <w:proofErr w:type="spellStart"/>
      <w:r w:rsidRPr="001F6242">
        <w:rPr>
          <w:lang w:val="en-GB"/>
        </w:rPr>
        <w:t>Przeworsk</w:t>
      </w:r>
      <w:proofErr w:type="spellEnd"/>
      <w:r w:rsidRPr="001F6242">
        <w:rPr>
          <w:lang w:val="en-GB"/>
        </w:rPr>
        <w:t xml:space="preserve"> Commuter Railway may influence the development of tourism in the region (</w:t>
      </w:r>
      <w:r w:rsidR="00EA68F5">
        <w:rPr>
          <w:lang w:val="en-GB"/>
        </w:rPr>
        <w:t>p</w:t>
      </w:r>
      <w:r w:rsidRPr="00D90069">
        <w:rPr>
          <w:lang w:val="en-GB"/>
        </w:rPr>
        <w:t xml:space="preserve">. </w:t>
      </w:r>
      <w:r w:rsidRPr="00D90069">
        <w:fldChar w:fldCharType="begin"/>
      </w:r>
      <w:r w:rsidRPr="00D90069">
        <w:rPr>
          <w:lang w:val="en-GB"/>
        </w:rPr>
        <w:instrText xml:space="preserve"> PAGEREF _Ref129693073 \h </w:instrText>
      </w:r>
      <w:r w:rsidRPr="00D90069">
        <w:fldChar w:fldCharType="separate"/>
      </w:r>
      <w:r w:rsidR="009962A5">
        <w:rPr>
          <w:noProof/>
          <w:lang w:val="en-GB"/>
        </w:rPr>
        <w:t>103</w:t>
      </w:r>
      <w:r w:rsidRPr="00D90069">
        <w:fldChar w:fldCharType="end"/>
      </w:r>
      <w:r w:rsidRPr="00D90069">
        <w:rPr>
          <w:lang w:val="en-GB"/>
        </w:rPr>
        <w:t>).</w:t>
      </w:r>
    </w:p>
    <w:p w14:paraId="69A4D393" w14:textId="7F92AA74" w:rsidR="00BF3D87" w:rsidRPr="001F6242" w:rsidRDefault="00BF3D87" w:rsidP="005B5CB6">
      <w:pPr>
        <w:rPr>
          <w:lang w:val="en-GB"/>
        </w:rPr>
      </w:pPr>
      <w:r w:rsidRPr="001F6242">
        <w:rPr>
          <w:lang w:val="en-GB"/>
        </w:rPr>
        <w:t xml:space="preserve">In the field of low-emission urban transport, the implementation of the investment allowed to observe an improvement in the quality of the functioning of the transport system in the region, but not in all areas. On some of them - despite the undertaken intervention - the transport offer was limited, which resulted in a decrease in the number of transported people. The most effective activities are noticed in the ROF, where, as a result of intervention, combined with an increase in transport performance, there is a noticeable increase in the number of passengers transported in the years 2016-2022 by 45%. There are underinvested areas - this is related to the fact that all communes of given </w:t>
      </w:r>
      <w:r w:rsidR="00331A38" w:rsidRPr="00331A38">
        <w:rPr>
          <w:lang w:val="en-GB"/>
        </w:rPr>
        <w:t>Functional Urban Areas</w:t>
      </w:r>
      <w:r w:rsidR="00331A38">
        <w:rPr>
          <w:lang w:val="en-GB"/>
        </w:rPr>
        <w:t xml:space="preserve"> (FUA)</w:t>
      </w:r>
      <w:r w:rsidR="00331A38" w:rsidRPr="00331A38">
        <w:rPr>
          <w:lang w:val="en-GB"/>
        </w:rPr>
        <w:t xml:space="preserve"> </w:t>
      </w:r>
      <w:r w:rsidRPr="001F6242">
        <w:rPr>
          <w:lang w:val="en-GB"/>
        </w:rPr>
        <w:t xml:space="preserve">not included in the projects. Additionally, </w:t>
      </w:r>
      <w:r w:rsidR="00331A38">
        <w:rPr>
          <w:lang w:val="en-GB"/>
        </w:rPr>
        <w:t>FUA</w:t>
      </w:r>
      <w:r w:rsidRPr="001F6242">
        <w:rPr>
          <w:lang w:val="en-GB"/>
        </w:rPr>
        <w:t xml:space="preserve"> </w:t>
      </w:r>
      <w:proofErr w:type="spellStart"/>
      <w:r w:rsidRPr="001F6242">
        <w:rPr>
          <w:lang w:val="en-GB"/>
        </w:rPr>
        <w:t>Tarnobrzeg</w:t>
      </w:r>
      <w:proofErr w:type="spellEnd"/>
      <w:r w:rsidRPr="001F6242">
        <w:rPr>
          <w:lang w:val="en-GB"/>
        </w:rPr>
        <w:t xml:space="preserve"> and </w:t>
      </w:r>
      <w:r w:rsidR="00331A38">
        <w:rPr>
          <w:lang w:val="en-GB"/>
        </w:rPr>
        <w:t>FUA</w:t>
      </w:r>
      <w:r w:rsidR="00331A38" w:rsidRPr="001F6242">
        <w:rPr>
          <w:lang w:val="en-GB"/>
        </w:rPr>
        <w:t xml:space="preserve"> </w:t>
      </w:r>
      <w:proofErr w:type="spellStart"/>
      <w:r w:rsidRPr="001F6242">
        <w:rPr>
          <w:lang w:val="en-GB"/>
        </w:rPr>
        <w:t>Jarosław-Przeworsk</w:t>
      </w:r>
      <w:proofErr w:type="spellEnd"/>
      <w:r w:rsidRPr="001F6242">
        <w:rPr>
          <w:lang w:val="en-GB"/>
        </w:rPr>
        <w:t xml:space="preserve"> were not beneficiaries of any project under measure 5.4. The needs of </w:t>
      </w:r>
      <w:r w:rsidR="003D0963">
        <w:rPr>
          <w:lang w:val="en-GB"/>
        </w:rPr>
        <w:t>PRM</w:t>
      </w:r>
      <w:r w:rsidRPr="001F6242">
        <w:rPr>
          <w:lang w:val="en-GB"/>
        </w:rPr>
        <w:t xml:space="preserve"> have not been fully met. While buses are adapted to transport people in wheelchairs, for example, the built </w:t>
      </w:r>
      <w:r w:rsidRPr="001F6242">
        <w:rPr>
          <w:lang w:val="en-GB"/>
        </w:rPr>
        <w:lastRenderedPageBreak/>
        <w:t xml:space="preserve">interchanges or bus shelters do not have high-quality solutions adapted to the needs of people with reduced mobility. Analyses indicate that the implementation of the projects did not contribute to the construction of a coherent and effective system of passenger transport in cities and their functional areas. It is necessary to increase the transport offer, which will translate into the quality of communication, resulting in its increased use. Activities related to the creation of new lines (e.g. within </w:t>
      </w:r>
      <w:r w:rsidR="003B6371">
        <w:rPr>
          <w:lang w:val="en-GB"/>
        </w:rPr>
        <w:t>municipa</w:t>
      </w:r>
      <w:r w:rsidR="00560C51">
        <w:rPr>
          <w:lang w:val="en-GB"/>
        </w:rPr>
        <w:t>l</w:t>
      </w:r>
      <w:r w:rsidR="003B6371">
        <w:rPr>
          <w:lang w:val="en-GB"/>
        </w:rPr>
        <w:t>ity</w:t>
      </w:r>
      <w:r w:rsidRPr="001F6242">
        <w:rPr>
          <w:lang w:val="en-GB"/>
        </w:rPr>
        <w:t>-poviat associations) could enable full improvement of accessibility and greater use of transport in cities (</w:t>
      </w:r>
      <w:r w:rsidR="00EA68F5">
        <w:rPr>
          <w:lang w:val="en-GB"/>
        </w:rPr>
        <w:t>p</w:t>
      </w:r>
      <w:r w:rsidRPr="00D90069">
        <w:rPr>
          <w:lang w:val="en-GB"/>
        </w:rPr>
        <w:t xml:space="preserve">. </w:t>
      </w:r>
      <w:r w:rsidRPr="00D90069">
        <w:fldChar w:fldCharType="begin"/>
      </w:r>
      <w:r w:rsidRPr="00D90069">
        <w:rPr>
          <w:lang w:val="en-GB"/>
        </w:rPr>
        <w:instrText xml:space="preserve"> PAGEREF _Ref129693083 \h </w:instrText>
      </w:r>
      <w:r w:rsidRPr="00D90069">
        <w:fldChar w:fldCharType="separate"/>
      </w:r>
      <w:r w:rsidR="009962A5">
        <w:rPr>
          <w:noProof/>
          <w:lang w:val="en-GB"/>
        </w:rPr>
        <w:t>121</w:t>
      </w:r>
      <w:r w:rsidRPr="00D90069">
        <w:fldChar w:fldCharType="end"/>
      </w:r>
      <w:r w:rsidRPr="001F6242">
        <w:rPr>
          <w:lang w:val="en-GB"/>
        </w:rPr>
        <w:t>).</w:t>
      </w:r>
    </w:p>
    <w:p w14:paraId="735592CE" w14:textId="77777777" w:rsidR="00BF3D87" w:rsidRPr="001F6242" w:rsidRDefault="00BF3D87" w:rsidP="00FA1F9F">
      <w:pPr>
        <w:pStyle w:val="Nagwek3"/>
        <w:numPr>
          <w:ilvl w:val="0"/>
          <w:numId w:val="0"/>
        </w:numPr>
        <w:rPr>
          <w:lang w:val="en-GB"/>
        </w:rPr>
      </w:pPr>
      <w:r w:rsidRPr="001F6242">
        <w:rPr>
          <w:lang w:val="en-GB"/>
        </w:rPr>
        <w:t>Recommendations</w:t>
      </w:r>
    </w:p>
    <w:p w14:paraId="34EDD1F6" w14:textId="3F1418D2" w:rsidR="00BF3D87" w:rsidRPr="001F6242" w:rsidRDefault="00BF3D87" w:rsidP="005B5CB6">
      <w:pPr>
        <w:rPr>
          <w:lang w:val="en-GB"/>
        </w:rPr>
      </w:pPr>
      <w:r w:rsidRPr="001F6242">
        <w:rPr>
          <w:lang w:val="en"/>
        </w:rPr>
        <w:t xml:space="preserve">Activities under transport projects should be limited to regional and low-emission transport projects. The implementation of road projects should focus on the </w:t>
      </w:r>
      <w:proofErr w:type="spellStart"/>
      <w:r w:rsidRPr="001F6242">
        <w:rPr>
          <w:lang w:val="en"/>
        </w:rPr>
        <w:t>Bieszczady</w:t>
      </w:r>
      <w:proofErr w:type="spellEnd"/>
      <w:r w:rsidRPr="001F6242">
        <w:rPr>
          <w:lang w:val="en"/>
        </w:rPr>
        <w:t xml:space="preserve">. It is crucial to ensure appropriate infrastructure in areas with limited transport accessibility to the voivodeship </w:t>
      </w:r>
      <w:proofErr w:type="spellStart"/>
      <w:r w:rsidRPr="001F6242">
        <w:rPr>
          <w:lang w:val="en"/>
        </w:rPr>
        <w:t>centre</w:t>
      </w:r>
      <w:proofErr w:type="spellEnd"/>
      <w:r w:rsidRPr="001F6242">
        <w:rPr>
          <w:lang w:val="en"/>
        </w:rPr>
        <w:t xml:space="preserve">. Greater emphasis should also be placed on the safety of vulnerable road users - pedestrians and cyclists. It is </w:t>
      </w:r>
      <w:r w:rsidRPr="00FA1F9F">
        <w:rPr>
          <w:lang w:val="en"/>
        </w:rPr>
        <w:t xml:space="preserve">necessary to build pedestrian crossings also outside built-up areas, e.g. within intersections. </w:t>
      </w:r>
      <w:r w:rsidR="00FA1F9F" w:rsidRPr="00D90069">
        <w:rPr>
          <w:lang w:val="en"/>
        </w:rPr>
        <w:t xml:space="preserve">In the case of the construction of bypasses, tools should be created to finance investments complementary to the reconstruction of </w:t>
      </w:r>
      <w:r w:rsidR="00560C51">
        <w:rPr>
          <w:lang w:val="en"/>
        </w:rPr>
        <w:t>voivodeship</w:t>
      </w:r>
      <w:r w:rsidR="00FA1F9F" w:rsidRPr="00D90069">
        <w:rPr>
          <w:lang w:val="en"/>
        </w:rPr>
        <w:t xml:space="preserve"> roads and changes in traffic organization for the old road footprint. </w:t>
      </w:r>
      <w:r w:rsidRPr="00FA1F9F">
        <w:rPr>
          <w:lang w:val="en"/>
        </w:rPr>
        <w:t>Part of the activities should be</w:t>
      </w:r>
      <w:r w:rsidRPr="001F6242">
        <w:rPr>
          <w:lang w:val="en"/>
        </w:rPr>
        <w:t xml:space="preserve"> aimed at providing access to industrial zones. From the perspective of the development of the voivodeship, it is important to develop cross-border connections, in particular access to smaller border crossings. In the case of pedestrian infrastructure on </w:t>
      </w:r>
      <w:proofErr w:type="spellStart"/>
      <w:r w:rsidRPr="001F6242">
        <w:rPr>
          <w:lang w:val="en"/>
        </w:rPr>
        <w:t>modernised</w:t>
      </w:r>
      <w:proofErr w:type="spellEnd"/>
      <w:r w:rsidRPr="001F6242">
        <w:rPr>
          <w:lang w:val="en"/>
        </w:rPr>
        <w:t xml:space="preserve">/constructed sections of voivodeship roads, it is essential to provide high-class facilities for people with disabilities. A good direction is the implementation of activities addressed to </w:t>
      </w:r>
      <w:proofErr w:type="spellStart"/>
      <w:r w:rsidR="00560C51">
        <w:rPr>
          <w:lang w:val="en"/>
        </w:rPr>
        <w:t>Podkarpackie</w:t>
      </w:r>
      <w:proofErr w:type="spellEnd"/>
      <w:r w:rsidR="00560C51">
        <w:rPr>
          <w:lang w:val="en"/>
        </w:rPr>
        <w:t xml:space="preserve"> Authority for Voivodeship Roads</w:t>
      </w:r>
      <w:r w:rsidRPr="001F6242">
        <w:rPr>
          <w:lang w:val="en"/>
        </w:rPr>
        <w:t xml:space="preserve"> in a non-competitive mode. In the passing </w:t>
      </w:r>
      <w:r w:rsidRPr="00D90069">
        <w:rPr>
          <w:lang w:val="en"/>
        </w:rPr>
        <w:t>perspective</w:t>
      </w:r>
      <w:r w:rsidRPr="001F6242">
        <w:rPr>
          <w:lang w:val="en"/>
        </w:rPr>
        <w:t xml:space="preserve">, this allowed us to achieve high cost efficiency thanks to the rapid implementation of projects. In the case of projects implemented in a competitive mode, it is indicated that additional points in the call for urban projects should be awarded for actual adaptation of road infrastructure to the needs of public transport (e.g. by building bus lanes) </w:t>
      </w:r>
      <w:r w:rsidRPr="001F6242">
        <w:rPr>
          <w:lang w:val="en-GB"/>
        </w:rPr>
        <w:t>(</w:t>
      </w:r>
      <w:r w:rsidR="00EA68F5">
        <w:rPr>
          <w:lang w:val="en-GB"/>
        </w:rPr>
        <w:t>p</w:t>
      </w:r>
      <w:r w:rsidRPr="00D90069">
        <w:rPr>
          <w:lang w:val="en-GB"/>
        </w:rPr>
        <w:t xml:space="preserve">. </w:t>
      </w:r>
      <w:r w:rsidRPr="00D90069">
        <w:fldChar w:fldCharType="begin"/>
      </w:r>
      <w:r w:rsidRPr="00D90069">
        <w:rPr>
          <w:lang w:val="en-GB"/>
        </w:rPr>
        <w:instrText xml:space="preserve"> PAGEREF _Ref129692517 \h </w:instrText>
      </w:r>
      <w:r w:rsidRPr="00D90069">
        <w:fldChar w:fldCharType="separate"/>
      </w:r>
      <w:r w:rsidR="009962A5">
        <w:rPr>
          <w:noProof/>
          <w:lang w:val="en-GB"/>
        </w:rPr>
        <w:t>144</w:t>
      </w:r>
      <w:r w:rsidRPr="00D90069">
        <w:fldChar w:fldCharType="end"/>
      </w:r>
      <w:r w:rsidRPr="001F6242">
        <w:rPr>
          <w:lang w:val="en-GB"/>
        </w:rPr>
        <w:t>).</w:t>
      </w:r>
    </w:p>
    <w:p w14:paraId="229C9E37" w14:textId="01090077" w:rsidR="00BF3D87" w:rsidRPr="00D90069" w:rsidRDefault="00BF3D87" w:rsidP="005B5CB6">
      <w:pPr>
        <w:rPr>
          <w:lang w:val="en-GB"/>
        </w:rPr>
      </w:pPr>
      <w:r w:rsidRPr="001F6242">
        <w:rPr>
          <w:lang w:val="en-GB"/>
        </w:rPr>
        <w:t xml:space="preserve">Projects related to the construction of container terminals lead to reflection that the mechanism of the maximum time for signing the co-financing agreement should be included in the future </w:t>
      </w:r>
      <w:r w:rsidRPr="00D90069">
        <w:rPr>
          <w:lang w:val="en-GB"/>
        </w:rPr>
        <w:t>perspectives</w:t>
      </w:r>
      <w:r w:rsidRPr="001F6242">
        <w:rPr>
          <w:lang w:val="en-GB"/>
        </w:rPr>
        <w:t xml:space="preserve">. The application of one of the beneficiaries, considered in 2018, has not been signed by the time of this study. This may result in failure to achieve the key implementation indicators of </w:t>
      </w:r>
      <w:r w:rsidR="0065468B" w:rsidRPr="0065468B">
        <w:rPr>
          <w:lang w:val="en-GB"/>
        </w:rPr>
        <w:t>ROP PV 2014-2020</w:t>
      </w:r>
      <w:r w:rsidRPr="001F6242">
        <w:rPr>
          <w:lang w:val="en-GB"/>
        </w:rPr>
        <w:t xml:space="preserve">. In the future, efforts should be made to avoid such situations, and if the agreement is not signed within a period of e.g. 2 years, the funds should be returned to the pool, and the </w:t>
      </w:r>
      <w:r w:rsidR="00560C51">
        <w:rPr>
          <w:lang w:val="en-GB"/>
        </w:rPr>
        <w:t>MI</w:t>
      </w:r>
      <w:r w:rsidRPr="001F6242">
        <w:rPr>
          <w:lang w:val="en-GB"/>
        </w:rPr>
        <w:t xml:space="preserve"> should announce additional recruitment, allowing for the full use of funds. Beneficiaries should receive support accelerating administrative procedures. This can significantly reduce costs. This applies to all future activities (</w:t>
      </w:r>
      <w:r w:rsidR="00EA68F5">
        <w:rPr>
          <w:lang w:val="en-GB"/>
        </w:rPr>
        <w:t>p</w:t>
      </w:r>
      <w:r w:rsidRPr="00D90069">
        <w:rPr>
          <w:lang w:val="en-GB"/>
        </w:rPr>
        <w:t>.</w:t>
      </w:r>
      <w:r w:rsidR="00EA68F5">
        <w:rPr>
          <w:lang w:val="en-GB"/>
        </w:rPr>
        <w:t xml:space="preserve"> </w:t>
      </w:r>
      <w:r w:rsidRPr="00D90069">
        <w:fldChar w:fldCharType="begin"/>
      </w:r>
      <w:r w:rsidRPr="00D90069">
        <w:rPr>
          <w:lang w:val="en-GB"/>
        </w:rPr>
        <w:instrText xml:space="preserve"> PAGEREF _Ref129693130 \h </w:instrText>
      </w:r>
      <w:r w:rsidRPr="00D90069">
        <w:fldChar w:fldCharType="separate"/>
      </w:r>
      <w:r w:rsidR="009962A5" w:rsidRPr="00D90069">
        <w:rPr>
          <w:noProof/>
          <w:lang w:val="en-GB"/>
        </w:rPr>
        <w:t>149</w:t>
      </w:r>
      <w:r w:rsidRPr="00D90069">
        <w:fldChar w:fldCharType="end"/>
      </w:r>
      <w:r w:rsidRPr="00D90069">
        <w:rPr>
          <w:lang w:val="en-GB"/>
        </w:rPr>
        <w:t>).</w:t>
      </w:r>
    </w:p>
    <w:p w14:paraId="6D6E6145" w14:textId="51639658" w:rsidR="00BF3D87" w:rsidRPr="00D90069" w:rsidRDefault="00BF3D87" w:rsidP="005B5CB6">
      <w:pPr>
        <w:rPr>
          <w:lang w:val="en-GB"/>
        </w:rPr>
      </w:pPr>
      <w:r w:rsidRPr="001F6242">
        <w:rPr>
          <w:lang w:val="en-GB"/>
        </w:rPr>
        <w:lastRenderedPageBreak/>
        <w:t>In the case of rolling stock purchase projects, it should be necessary to perform the cost-benefit analyses showing whether it is more reasonable to purchase electric and hydrogen rolling stock from EU funds or, taking into account the specificity of the region, to focus on hybrid (diesel-electric) rolling stock financed by own funds of the voivodeship. There is also a fear that the project concerning the revitalisation of the narrow-gauge railway will not translate into increasing the railway accessibility of the region. Therefore, it is worth considering the possibility of including it in the integrated transport tariff, which would allow for greater use of the strictly tourist route (</w:t>
      </w:r>
      <w:r w:rsidR="00EA68F5">
        <w:rPr>
          <w:lang w:val="en-GB"/>
        </w:rPr>
        <w:t>p</w:t>
      </w:r>
      <w:r w:rsidRPr="00D90069">
        <w:rPr>
          <w:lang w:val="en-GB"/>
        </w:rPr>
        <w:t>.</w:t>
      </w:r>
      <w:r w:rsidR="00EA68F5">
        <w:rPr>
          <w:lang w:val="en-GB"/>
        </w:rPr>
        <w:t xml:space="preserve"> </w:t>
      </w:r>
      <w:r w:rsidRPr="00D90069">
        <w:fldChar w:fldCharType="begin"/>
      </w:r>
      <w:r w:rsidRPr="00D90069">
        <w:rPr>
          <w:lang w:val="en-GB"/>
        </w:rPr>
        <w:instrText xml:space="preserve"> PAGEREF _Ref129692667 \h </w:instrText>
      </w:r>
      <w:r w:rsidRPr="00D90069">
        <w:fldChar w:fldCharType="separate"/>
      </w:r>
      <w:r w:rsidR="009962A5">
        <w:rPr>
          <w:noProof/>
          <w:lang w:val="en-GB"/>
        </w:rPr>
        <w:t>151</w:t>
      </w:r>
      <w:r w:rsidRPr="00D90069">
        <w:fldChar w:fldCharType="end"/>
      </w:r>
      <w:r w:rsidRPr="00D90069">
        <w:rPr>
          <w:lang w:val="en-GB"/>
        </w:rPr>
        <w:t>).</w:t>
      </w:r>
    </w:p>
    <w:p w14:paraId="3E96843C" w14:textId="33142041" w:rsidR="00BF3D87" w:rsidRPr="001F6242" w:rsidRDefault="00BF3D87" w:rsidP="005B5CB6">
      <w:pPr>
        <w:rPr>
          <w:lang w:val="en-GB"/>
        </w:rPr>
      </w:pPr>
      <w:r w:rsidRPr="001F6242">
        <w:rPr>
          <w:lang w:val="en-GB"/>
        </w:rPr>
        <w:t xml:space="preserve">In the field of low-emission transport, the focus should be on the continuous expansion of the transport offer, which will contribute to increasing the area covered by collective transport. An action supporting the development of collective transport in the voivodeship should be the undertaking by the Voivodeship Board and the Marshal's Office of an aid project to support potential beneficiaries of the </w:t>
      </w:r>
      <w:r w:rsidR="0065468B" w:rsidRPr="0065468B">
        <w:rPr>
          <w:lang w:val="en-GB"/>
        </w:rPr>
        <w:t xml:space="preserve">European Funds for </w:t>
      </w:r>
      <w:proofErr w:type="spellStart"/>
      <w:r w:rsidR="0065468B" w:rsidRPr="0065468B">
        <w:rPr>
          <w:lang w:val="en-GB"/>
        </w:rPr>
        <w:t>Podkarpackie</w:t>
      </w:r>
      <w:proofErr w:type="spellEnd"/>
      <w:r w:rsidR="0065468B">
        <w:rPr>
          <w:lang w:val="en-GB"/>
        </w:rPr>
        <w:t xml:space="preserve"> (EFP)</w:t>
      </w:r>
      <w:r w:rsidR="00560C51">
        <w:rPr>
          <w:lang w:val="en-GB"/>
        </w:rPr>
        <w:t xml:space="preserve"> </w:t>
      </w:r>
      <w:r w:rsidRPr="001F6242">
        <w:rPr>
          <w:lang w:val="en-GB"/>
        </w:rPr>
        <w:t>2021-2027</w:t>
      </w:r>
      <w:r w:rsidR="0065468B">
        <w:rPr>
          <w:lang w:val="en-GB"/>
        </w:rPr>
        <w:t xml:space="preserve"> </w:t>
      </w:r>
      <w:r w:rsidRPr="001F6242">
        <w:rPr>
          <w:lang w:val="en-GB"/>
        </w:rPr>
        <w:t xml:space="preserve"> in creating poviat-municipality associations. In addition, an action that would significantly increase the effects of intervention would be the establishment of the Regional Board of Public Transport. As part of the activities, investments in low-emission rolling stock (for regional connections) and zero-emission rolling stock (taking into account the needs related to the development of charging infrastructure) are also key. The development of public transport should be accompanied by appropriate passenger information, adequate to the funds allocated for transport, which will ensure its adjustment to areas where more and fewer connections are made. A way to reduce the transport exclusion may be the implementation of DRT (</w:t>
      </w:r>
      <w:r w:rsidR="00560C51">
        <w:rPr>
          <w:lang w:val="en-GB"/>
        </w:rPr>
        <w:t>demand related transport</w:t>
      </w:r>
      <w:r w:rsidRPr="001F6242">
        <w:rPr>
          <w:lang w:val="en-GB"/>
        </w:rPr>
        <w:t xml:space="preserve">) in the region. This makes it possible to reduce the cost of providing public transport, while at the same time providing high quality services. Projects can be implemented as part of social activities. Investments in road infrastructure should be avoided under the </w:t>
      </w:r>
      <w:r w:rsidR="0065468B">
        <w:rPr>
          <w:lang w:val="en-GB"/>
        </w:rPr>
        <w:t>EFP</w:t>
      </w:r>
      <w:r w:rsidRPr="001F6242">
        <w:rPr>
          <w:lang w:val="en-GB"/>
        </w:rPr>
        <w:t xml:space="preserve"> and future actions. Low-emission activities should focus solely on providing the necessary infrastructure for stops, as well as bicycle paths and pavements. It is crucial to improve the coherence of bicycle routes in the voivodeship, in particular in cities, which will increase interest in active mobility among residents (</w:t>
      </w:r>
      <w:r w:rsidR="00EA68F5">
        <w:rPr>
          <w:lang w:val="en-GB"/>
        </w:rPr>
        <w:t>p</w:t>
      </w:r>
      <w:r w:rsidRPr="00D90069">
        <w:rPr>
          <w:lang w:val="en-GB"/>
        </w:rPr>
        <w:t>.</w:t>
      </w:r>
      <w:r w:rsidR="00EA68F5">
        <w:rPr>
          <w:lang w:val="en-GB"/>
        </w:rPr>
        <w:t xml:space="preserve"> </w:t>
      </w:r>
      <w:r w:rsidRPr="00D90069">
        <w:fldChar w:fldCharType="begin"/>
      </w:r>
      <w:r w:rsidRPr="00D90069">
        <w:rPr>
          <w:lang w:val="en-GB"/>
        </w:rPr>
        <w:instrText xml:space="preserve"> PAGEREF _Ref129692784 \h </w:instrText>
      </w:r>
      <w:r w:rsidRPr="00D90069">
        <w:fldChar w:fldCharType="separate"/>
      </w:r>
      <w:r w:rsidR="009962A5">
        <w:rPr>
          <w:noProof/>
          <w:lang w:val="en-GB"/>
        </w:rPr>
        <w:t>156</w:t>
      </w:r>
      <w:r w:rsidRPr="00D90069">
        <w:fldChar w:fldCharType="end"/>
      </w:r>
      <w:r w:rsidRPr="001F6242">
        <w:t>).</w:t>
      </w:r>
    </w:p>
    <w:p w14:paraId="2EF295A3" w14:textId="49E27508" w:rsidR="005D5AD4" w:rsidRDefault="005D5AD4" w:rsidP="00C97DB7">
      <w:pPr>
        <w:spacing w:before="0" w:line="259" w:lineRule="auto"/>
        <w:rPr>
          <w:rFonts w:eastAsiaTheme="majorEastAsia" w:cstheme="majorBidi"/>
          <w:spacing w:val="20"/>
          <w:sz w:val="36"/>
          <w:szCs w:val="32"/>
        </w:rPr>
      </w:pPr>
      <w:r>
        <w:br w:type="page"/>
      </w:r>
    </w:p>
    <w:p w14:paraId="2432769B" w14:textId="0F0431AE" w:rsidR="009867DD" w:rsidRPr="00542D43" w:rsidRDefault="00883987" w:rsidP="00C97DB7">
      <w:pPr>
        <w:pStyle w:val="Nagwek1"/>
        <w:numPr>
          <w:ilvl w:val="0"/>
          <w:numId w:val="3"/>
        </w:numPr>
        <w:ind w:left="0" w:hanging="284"/>
      </w:pPr>
      <w:bookmarkStart w:id="17" w:name="_Toc132326035"/>
      <w:r>
        <w:lastRenderedPageBreak/>
        <w:t>Wprowadzenie</w:t>
      </w:r>
      <w:bookmarkEnd w:id="9"/>
      <w:bookmarkEnd w:id="17"/>
    </w:p>
    <w:p w14:paraId="3EFCD23B" w14:textId="1A855930" w:rsidR="00C367C9" w:rsidRPr="00542D43" w:rsidRDefault="00883987" w:rsidP="00C97DB7">
      <w:pPr>
        <w:pStyle w:val="Nagwek2"/>
        <w:ind w:left="0"/>
      </w:pPr>
      <w:bookmarkStart w:id="18" w:name="_Toc123400599"/>
      <w:bookmarkStart w:id="19" w:name="_Ref129692934"/>
      <w:bookmarkStart w:id="20" w:name="_Toc132326036"/>
      <w:bookmarkStart w:id="21" w:name="_Toc517001628"/>
      <w:bookmarkStart w:id="22" w:name="_Toc517861946"/>
      <w:r w:rsidRPr="00542D43">
        <w:t>Cel i zakres badania</w:t>
      </w:r>
      <w:bookmarkEnd w:id="18"/>
      <w:bookmarkEnd w:id="19"/>
      <w:bookmarkEnd w:id="20"/>
    </w:p>
    <w:p w14:paraId="13BE9A5A" w14:textId="642649B7" w:rsidR="00EA52F4" w:rsidRPr="0063470B" w:rsidRDefault="00EA52F4" w:rsidP="00C97DB7">
      <w:bookmarkStart w:id="23" w:name="_Hlk129640195"/>
      <w:r w:rsidRPr="0063470B">
        <w:t xml:space="preserve">Celem głównym badania </w:t>
      </w:r>
      <w:r w:rsidR="007408A8">
        <w:t>była</w:t>
      </w:r>
      <w:r w:rsidRPr="0063470B">
        <w:t xml:space="preserve"> ocena wpływu projektów transportowych w ramach </w:t>
      </w:r>
      <w:r w:rsidR="00A83EAD">
        <w:t xml:space="preserve">OP </w:t>
      </w:r>
      <w:r w:rsidRPr="0063470B">
        <w:t xml:space="preserve">V </w:t>
      </w:r>
      <w:r w:rsidR="00437E8C">
        <w:t>RPO WP 2014-2020</w:t>
      </w:r>
      <w:r w:rsidR="00A83EAD">
        <w:t xml:space="preserve"> </w:t>
      </w:r>
      <w:r w:rsidRPr="0063470B">
        <w:t>na efektywność systemu transportowego regionu, w szczególności na dostępność regionu (poprawę powiązań komunikacyjnych województwa) oraz wspieranie rozwoju społeczno-gospodarczego.</w:t>
      </w:r>
    </w:p>
    <w:p w14:paraId="123431E9" w14:textId="2BE6CCBF" w:rsidR="00EA52F4" w:rsidRPr="0063470B" w:rsidRDefault="00EA52F4" w:rsidP="00C97DB7">
      <w:r w:rsidRPr="0063470B">
        <w:t xml:space="preserve">Interwencja w ramach </w:t>
      </w:r>
      <w:r w:rsidR="00A83EAD">
        <w:t xml:space="preserve">OP </w:t>
      </w:r>
      <w:r w:rsidRPr="0063470B">
        <w:t xml:space="preserve">V RPO WP 2014-2020 </w:t>
      </w:r>
      <w:r w:rsidR="007408A8">
        <w:t>miała się przyczynić</w:t>
      </w:r>
      <w:r w:rsidRPr="0063470B">
        <w:t xml:space="preserve"> do realizacji celów głównych Umowy Partnerstwa, tj. zwiększenia konkurencyjności gospodarki oraz poprawy spójności społecznej i terytorialnej, jak również jej celów szczegółowych tj. zmniejszenia emisyjności gospodarki oraz poprawy jakości i funkcjonowania oferty systemu transportowego, a także zwiększenia transportowej dostępności w układzie krajowym.</w:t>
      </w:r>
    </w:p>
    <w:p w14:paraId="4482F612" w14:textId="0C32D251" w:rsidR="00CC4B9C" w:rsidRDefault="00EA52F4" w:rsidP="00C97DB7">
      <w:r w:rsidRPr="0063470B">
        <w:t xml:space="preserve">W toku badania </w:t>
      </w:r>
      <w:r w:rsidR="007408A8">
        <w:t>została</w:t>
      </w:r>
      <w:r w:rsidRPr="0063470B">
        <w:t xml:space="preserve"> dokonana ocena efektów inwestycji transportowych realizowanych w ramach programu w obszarze czterech priorytetów inwestycyjnych:</w:t>
      </w:r>
    </w:p>
    <w:p w14:paraId="68D30103" w14:textId="5162D731" w:rsidR="00D225CA" w:rsidRPr="00CC4B9C" w:rsidRDefault="00D225CA" w:rsidP="00C97DB7">
      <w:pPr>
        <w:pStyle w:val="Akapitzlist"/>
        <w:numPr>
          <w:ilvl w:val="0"/>
          <w:numId w:val="10"/>
        </w:numPr>
      </w:pPr>
      <w:r w:rsidRPr="00CC4B9C">
        <w:t xml:space="preserve">7b. </w:t>
      </w:r>
      <w:r w:rsidR="00EA52F4" w:rsidRPr="00CC4B9C">
        <w:t>Zwiększanie mobilności regionalnej poprzez łączenie węzłów drugorzędnych i trzeciorzędnych z infrastrukturą TEN-T, w tym z węzłami multimodalnymi</w:t>
      </w:r>
      <w:r w:rsidR="00681267">
        <w:t>;</w:t>
      </w:r>
    </w:p>
    <w:p w14:paraId="407DD396" w14:textId="57E65BA0" w:rsidR="002407D4" w:rsidRPr="00CC4B9C" w:rsidRDefault="00D225CA" w:rsidP="00C97DB7">
      <w:pPr>
        <w:pStyle w:val="Akapitzlist"/>
        <w:numPr>
          <w:ilvl w:val="0"/>
          <w:numId w:val="10"/>
        </w:numPr>
      </w:pPr>
      <w:r w:rsidRPr="00CC4B9C">
        <w:t xml:space="preserve">7c. </w:t>
      </w:r>
      <w:r w:rsidR="00EA52F4" w:rsidRPr="00CC4B9C">
        <w:t xml:space="preserve">Rozwój i usprawnianie przyjaznych środowisku (w tym o obniżonej emisji </w:t>
      </w:r>
      <w:r w:rsidR="00263AC1" w:rsidRPr="00CC4B9C">
        <w:t>hałasu) i</w:t>
      </w:r>
      <w:r w:rsidR="00EA52F4" w:rsidRPr="00CC4B9C">
        <w:t xml:space="preserve"> niskoemisyjnych systemów transportu, w tym śródlądowych dróg wodnych</w:t>
      </w:r>
      <w:r w:rsidR="00EA52F4" w:rsidRPr="00CC4B9C">
        <w:br/>
        <w:t>i transportu morskiego, portów, połączeń multimodalnych oraz infrastruktury portów</w:t>
      </w:r>
      <w:r w:rsidR="00EA52F4" w:rsidRPr="00CC4B9C">
        <w:br/>
        <w:t>lotniczych, w celu promowania zrównoważonej mobilności regionalnej i lokalnej</w:t>
      </w:r>
      <w:r w:rsidR="00681267">
        <w:t>;</w:t>
      </w:r>
    </w:p>
    <w:p w14:paraId="6463A0A9" w14:textId="3B55E763" w:rsidR="00CC4B9C" w:rsidRDefault="00D225CA" w:rsidP="00C97DB7">
      <w:pPr>
        <w:pStyle w:val="Akapitzlist"/>
        <w:numPr>
          <w:ilvl w:val="0"/>
          <w:numId w:val="10"/>
        </w:numPr>
      </w:pPr>
      <w:r w:rsidRPr="00CC4B9C">
        <w:t xml:space="preserve">4e. </w:t>
      </w:r>
      <w:r w:rsidR="00EA52F4" w:rsidRPr="00CC4B9C">
        <w:t>Promowanie strategii niskoemisyjnych dla wszystkich rodzajów terytoriów, w szczególności dla obszarów miejskich, w tym wspieranie zrównoważonej multimodalnej mobilności miejskiej i działań adaptacyjnych mających oddziaływanie łagodzące na zmiany klimatu</w:t>
      </w:r>
      <w:r w:rsidR="00681267">
        <w:t>;</w:t>
      </w:r>
    </w:p>
    <w:p w14:paraId="38CC13DB" w14:textId="7BE6E81D" w:rsidR="00EA52F4" w:rsidRPr="00CC4B9C" w:rsidRDefault="00D225CA" w:rsidP="00C97DB7">
      <w:pPr>
        <w:pStyle w:val="Akapitzlist"/>
        <w:numPr>
          <w:ilvl w:val="0"/>
          <w:numId w:val="10"/>
        </w:numPr>
      </w:pPr>
      <w:r w:rsidRPr="00CC4B9C">
        <w:t xml:space="preserve">7d. </w:t>
      </w:r>
      <w:bookmarkStart w:id="24" w:name="_Ref109144080"/>
      <w:r w:rsidR="00EA52F4" w:rsidRPr="00CC4B9C">
        <w:t>Rozwój i rehabilitacja kompleksowych, wysokiej jakości i interoperacyjnych systemów transportu kolejowego oraz propagowanie działań służących zmniejszeniu hałasu.</w:t>
      </w:r>
      <w:bookmarkEnd w:id="24"/>
    </w:p>
    <w:p w14:paraId="5D647253" w14:textId="3B469BC5" w:rsidR="003E7D1F" w:rsidRPr="00EA52F4" w:rsidRDefault="003E7D1F" w:rsidP="00C97DB7">
      <w:pPr>
        <w:rPr>
          <w:rFonts w:cs="Calibri Light"/>
          <w:b/>
          <w:szCs w:val="24"/>
        </w:rPr>
      </w:pPr>
      <w:r w:rsidRPr="00EA52F4">
        <w:rPr>
          <w:rFonts w:cs="Calibri Light"/>
          <w:b/>
          <w:szCs w:val="24"/>
        </w:rPr>
        <w:t>Zakres terytorialny:</w:t>
      </w:r>
    </w:p>
    <w:p w14:paraId="76B6B8AF" w14:textId="4ACADBA7" w:rsidR="00EA52F4" w:rsidRPr="0063470B" w:rsidRDefault="00EA52F4" w:rsidP="00C97DB7">
      <w:r w:rsidRPr="0063470B">
        <w:t xml:space="preserve">Badanie </w:t>
      </w:r>
      <w:r w:rsidR="007408A8">
        <w:t>objęło</w:t>
      </w:r>
      <w:r w:rsidRPr="0063470B">
        <w:t xml:space="preserve"> obszar województwa podkarpackiego.</w:t>
      </w:r>
    </w:p>
    <w:p w14:paraId="407BEF36" w14:textId="77777777" w:rsidR="003E7D1F" w:rsidRPr="004F0914" w:rsidRDefault="003E7D1F" w:rsidP="00C97DB7">
      <w:pPr>
        <w:rPr>
          <w:rFonts w:cs="Calibri Light"/>
          <w:b/>
          <w:szCs w:val="24"/>
        </w:rPr>
      </w:pPr>
      <w:r w:rsidRPr="004F0914">
        <w:rPr>
          <w:rFonts w:cs="Calibri Light"/>
          <w:b/>
          <w:szCs w:val="24"/>
        </w:rPr>
        <w:t>Zakres czasowy:</w:t>
      </w:r>
    </w:p>
    <w:p w14:paraId="3CF3BAE3" w14:textId="3307B46D" w:rsidR="00EA52F4" w:rsidRPr="0063470B" w:rsidRDefault="00EA52F4" w:rsidP="00C97DB7">
      <w:pPr>
        <w:rPr>
          <w:color w:val="FF0000"/>
        </w:rPr>
      </w:pPr>
      <w:r w:rsidRPr="0063470B">
        <w:t xml:space="preserve">Badanie </w:t>
      </w:r>
      <w:r w:rsidR="007408A8">
        <w:t>objęło</w:t>
      </w:r>
      <w:r w:rsidRPr="0063470B">
        <w:t xml:space="preserve"> projekty które zostały zrealizowane, są realizowane lub będą realizowane, tj. zostały wybrane do finansowania, w okresie od początku realizacji RPO WP 2014-2020 do 30 </w:t>
      </w:r>
      <w:r w:rsidR="007F482D">
        <w:t>września</w:t>
      </w:r>
      <w:r w:rsidR="007F482D" w:rsidRPr="0063470B">
        <w:t xml:space="preserve"> </w:t>
      </w:r>
      <w:r w:rsidRPr="0063470B">
        <w:t>2022 roku.</w:t>
      </w:r>
    </w:p>
    <w:p w14:paraId="7D0867C7" w14:textId="510418C0" w:rsidR="003E7D1F" w:rsidRPr="004F0914" w:rsidRDefault="003D5B9C" w:rsidP="00C97DB7">
      <w:pPr>
        <w:rPr>
          <w:rFonts w:cs="Calibri Light"/>
          <w:b/>
          <w:szCs w:val="24"/>
        </w:rPr>
      </w:pPr>
      <w:r>
        <w:rPr>
          <w:rFonts w:cs="Calibri Light"/>
          <w:b/>
          <w:szCs w:val="24"/>
        </w:rPr>
        <w:lastRenderedPageBreak/>
        <w:br/>
      </w:r>
      <w:r w:rsidR="003E7D1F" w:rsidRPr="004F0914">
        <w:rPr>
          <w:rFonts w:cs="Calibri Light"/>
          <w:b/>
          <w:szCs w:val="24"/>
        </w:rPr>
        <w:t>Zakres przedmiotowy:</w:t>
      </w:r>
    </w:p>
    <w:p w14:paraId="533335F9" w14:textId="0CD211F1" w:rsidR="00EA52F4" w:rsidRPr="0063470B" w:rsidRDefault="00EA52F4" w:rsidP="00C97DB7">
      <w:r w:rsidRPr="0063470B">
        <w:t xml:space="preserve">Badaniem objęte </w:t>
      </w:r>
      <w:r w:rsidR="007408A8">
        <w:t>zostały</w:t>
      </w:r>
      <w:r w:rsidRPr="0063470B">
        <w:t xml:space="preserve"> produkty, dotychczasowe rezultaty oraz spodziewane efekty interwencji z zakresu czterech obszarów badawczych odpowiadającym poszczególnym działaniom OP V Infrastruktura komunikacyjna RPO WP 2014-2020:</w:t>
      </w:r>
    </w:p>
    <w:p w14:paraId="6EAA80DF" w14:textId="553CDE3E" w:rsidR="00EA52F4" w:rsidRPr="0063470B" w:rsidRDefault="00EA52F4" w:rsidP="00C97DB7">
      <w:pPr>
        <w:numPr>
          <w:ilvl w:val="0"/>
          <w:numId w:val="4"/>
        </w:numPr>
        <w:pBdr>
          <w:top w:val="nil"/>
          <w:left w:val="nil"/>
          <w:bottom w:val="nil"/>
          <w:right w:val="nil"/>
          <w:between w:val="nil"/>
        </w:pBdr>
        <w:spacing w:after="0"/>
      </w:pPr>
      <w:r w:rsidRPr="0063470B">
        <w:t>Obszar I Infrastruktura drogowa</w:t>
      </w:r>
      <w:r w:rsidR="00681267">
        <w:t>;</w:t>
      </w:r>
    </w:p>
    <w:p w14:paraId="1E1EEF0A" w14:textId="1B26C785" w:rsidR="00EA52F4" w:rsidRPr="0063470B" w:rsidRDefault="00EA52F4" w:rsidP="00C97DB7">
      <w:pPr>
        <w:numPr>
          <w:ilvl w:val="0"/>
          <w:numId w:val="4"/>
        </w:numPr>
        <w:pBdr>
          <w:top w:val="nil"/>
          <w:left w:val="nil"/>
          <w:bottom w:val="nil"/>
          <w:right w:val="nil"/>
          <w:between w:val="nil"/>
        </w:pBdr>
        <w:spacing w:before="0" w:after="0"/>
      </w:pPr>
      <w:r w:rsidRPr="0063470B">
        <w:t>Obszar II Infrastruktura terminali przeładunkowych</w:t>
      </w:r>
      <w:r w:rsidR="00681267">
        <w:t>;</w:t>
      </w:r>
    </w:p>
    <w:p w14:paraId="23C50835" w14:textId="39C0E85F" w:rsidR="00EA52F4" w:rsidRPr="0063470B" w:rsidRDefault="00EA52F4" w:rsidP="00C97DB7">
      <w:pPr>
        <w:numPr>
          <w:ilvl w:val="0"/>
          <w:numId w:val="4"/>
        </w:numPr>
        <w:pBdr>
          <w:top w:val="nil"/>
          <w:left w:val="nil"/>
          <w:bottom w:val="nil"/>
          <w:right w:val="nil"/>
          <w:between w:val="nil"/>
        </w:pBdr>
        <w:spacing w:before="0" w:after="0"/>
      </w:pPr>
      <w:r w:rsidRPr="0063470B">
        <w:t>Obszar III infrastruktura kolejowa</w:t>
      </w:r>
      <w:r w:rsidR="00681267">
        <w:t>;</w:t>
      </w:r>
    </w:p>
    <w:p w14:paraId="15D462CA" w14:textId="62D19913" w:rsidR="00EA52F4" w:rsidRDefault="00EA52F4" w:rsidP="00C97DB7">
      <w:pPr>
        <w:numPr>
          <w:ilvl w:val="0"/>
          <w:numId w:val="4"/>
        </w:numPr>
        <w:pBdr>
          <w:top w:val="nil"/>
          <w:left w:val="nil"/>
          <w:bottom w:val="nil"/>
          <w:right w:val="nil"/>
          <w:between w:val="nil"/>
        </w:pBdr>
        <w:spacing w:before="0" w:after="0"/>
      </w:pPr>
      <w:r w:rsidRPr="0063470B">
        <w:t>Obszar IV Niskoemisyjny transport miejski.</w:t>
      </w:r>
    </w:p>
    <w:p w14:paraId="41E7DFFF" w14:textId="77777777" w:rsidR="00EA52F4" w:rsidRPr="0063470B" w:rsidRDefault="00EA52F4" w:rsidP="00C97DB7">
      <w:pPr>
        <w:rPr>
          <w:b/>
        </w:rPr>
      </w:pPr>
      <w:r w:rsidRPr="0063470B">
        <w:rPr>
          <w:b/>
        </w:rPr>
        <w:t xml:space="preserve">Zakres podmiotowy: </w:t>
      </w:r>
    </w:p>
    <w:p w14:paraId="77891C04" w14:textId="389F610D" w:rsidR="00EA52F4" w:rsidRPr="0063470B" w:rsidRDefault="00EA52F4" w:rsidP="00C97DB7">
      <w:pPr>
        <w:numPr>
          <w:ilvl w:val="0"/>
          <w:numId w:val="4"/>
        </w:numPr>
        <w:pBdr>
          <w:top w:val="nil"/>
          <w:left w:val="nil"/>
          <w:bottom w:val="nil"/>
          <w:right w:val="nil"/>
          <w:between w:val="nil"/>
        </w:pBdr>
        <w:spacing w:before="0" w:after="0"/>
      </w:pPr>
      <w:r w:rsidRPr="0063470B">
        <w:t>Przedstawiciele IZ RPO WP 2014-2020 oraz IP RPO WP 2014-2020, tj. Stowarzyszenia Rzeszowskiego Obszaru Funkcjonalnego</w:t>
      </w:r>
      <w:r w:rsidR="00681267">
        <w:t>;</w:t>
      </w:r>
    </w:p>
    <w:p w14:paraId="6204B23F" w14:textId="555AEFB6" w:rsidR="00EA52F4" w:rsidRPr="0063470B" w:rsidRDefault="00EA52F4" w:rsidP="00C97DB7">
      <w:pPr>
        <w:numPr>
          <w:ilvl w:val="0"/>
          <w:numId w:val="4"/>
        </w:numPr>
        <w:pBdr>
          <w:top w:val="nil"/>
          <w:left w:val="nil"/>
          <w:bottom w:val="nil"/>
          <w:right w:val="nil"/>
          <w:between w:val="nil"/>
        </w:pBdr>
        <w:spacing w:before="0" w:after="0"/>
      </w:pPr>
      <w:r w:rsidRPr="0063470B">
        <w:t>Przedstawiciele UMWP</w:t>
      </w:r>
      <w:r w:rsidR="00681267">
        <w:t>;</w:t>
      </w:r>
    </w:p>
    <w:p w14:paraId="69371132" w14:textId="1CAAF79B" w:rsidR="00EA52F4" w:rsidRPr="0063470B" w:rsidRDefault="00EA52F4" w:rsidP="00C97DB7">
      <w:pPr>
        <w:numPr>
          <w:ilvl w:val="0"/>
          <w:numId w:val="4"/>
        </w:numPr>
        <w:pBdr>
          <w:top w:val="nil"/>
          <w:left w:val="nil"/>
          <w:bottom w:val="nil"/>
          <w:right w:val="nil"/>
          <w:between w:val="nil"/>
        </w:pBdr>
        <w:spacing w:before="0" w:after="0"/>
      </w:pPr>
      <w:r w:rsidRPr="0063470B">
        <w:t>Podmioty kształtujące politykę transportową w regionie</w:t>
      </w:r>
      <w:r w:rsidR="00681267">
        <w:t>;</w:t>
      </w:r>
    </w:p>
    <w:p w14:paraId="009BA41A" w14:textId="65E9AAA8" w:rsidR="00EA52F4" w:rsidRPr="0063470B" w:rsidRDefault="00EA52F4" w:rsidP="00C97DB7">
      <w:pPr>
        <w:numPr>
          <w:ilvl w:val="0"/>
          <w:numId w:val="4"/>
        </w:numPr>
        <w:pBdr>
          <w:top w:val="nil"/>
          <w:left w:val="nil"/>
          <w:bottom w:val="nil"/>
          <w:right w:val="nil"/>
          <w:between w:val="nil"/>
        </w:pBdr>
        <w:spacing w:before="0" w:after="0"/>
      </w:pPr>
      <w:r w:rsidRPr="0063470B">
        <w:t>Eksperci oceniający wnioski w ramach naborów w OP V RPO WP 2014-2020</w:t>
      </w:r>
      <w:r w:rsidR="00681267">
        <w:t>;</w:t>
      </w:r>
    </w:p>
    <w:p w14:paraId="6DF3335D" w14:textId="5044D575" w:rsidR="00EA52F4" w:rsidRPr="0063470B" w:rsidRDefault="00EA52F4" w:rsidP="00C97DB7">
      <w:pPr>
        <w:numPr>
          <w:ilvl w:val="0"/>
          <w:numId w:val="4"/>
        </w:numPr>
        <w:pBdr>
          <w:top w:val="nil"/>
          <w:left w:val="nil"/>
          <w:bottom w:val="nil"/>
          <w:right w:val="nil"/>
          <w:between w:val="nil"/>
        </w:pBdr>
        <w:spacing w:before="0" w:after="0"/>
      </w:pPr>
      <w:r w:rsidRPr="0063470B">
        <w:t>Beneficjenci i wnioskodawcy OP V Infrastruktura komunikacyjna</w:t>
      </w:r>
      <w:r w:rsidR="00681267">
        <w:t>;</w:t>
      </w:r>
    </w:p>
    <w:p w14:paraId="11E2460B" w14:textId="1946D57B" w:rsidR="00714995" w:rsidRDefault="00EA52F4" w:rsidP="00C97DB7">
      <w:pPr>
        <w:numPr>
          <w:ilvl w:val="0"/>
          <w:numId w:val="4"/>
        </w:numPr>
        <w:pBdr>
          <w:top w:val="nil"/>
          <w:left w:val="nil"/>
          <w:bottom w:val="nil"/>
          <w:right w:val="nil"/>
          <w:between w:val="nil"/>
        </w:pBdr>
        <w:spacing w:before="0" w:after="0"/>
      </w:pPr>
      <w:r w:rsidRPr="0063470B">
        <w:t>Użytkownicy infrastruktury – ostateczni odbiorcy wsparcia.</w:t>
      </w:r>
    </w:p>
    <w:p w14:paraId="3AE26A40" w14:textId="1E6459F4" w:rsidR="00E1543D" w:rsidRPr="00E1543D" w:rsidRDefault="00E1543D" w:rsidP="00C97DB7">
      <w:pPr>
        <w:pBdr>
          <w:top w:val="nil"/>
          <w:left w:val="nil"/>
          <w:bottom w:val="nil"/>
          <w:right w:val="nil"/>
          <w:between w:val="nil"/>
        </w:pBdr>
        <w:rPr>
          <w:b/>
          <w:bCs/>
        </w:rPr>
      </w:pPr>
      <w:bookmarkStart w:id="25" w:name="_Hlk121945812"/>
      <w:bookmarkEnd w:id="23"/>
      <w:r w:rsidRPr="00E1543D">
        <w:rPr>
          <w:b/>
          <w:bCs/>
        </w:rPr>
        <w:t xml:space="preserve">Kryteria </w:t>
      </w:r>
      <w:r w:rsidR="007241E7">
        <w:rPr>
          <w:b/>
          <w:bCs/>
        </w:rPr>
        <w:t>ewaluacyjne</w:t>
      </w:r>
    </w:p>
    <w:p w14:paraId="37C0B5DA" w14:textId="00CE7D25" w:rsidR="00714995" w:rsidRDefault="00714995" w:rsidP="00C97DB7">
      <w:pPr>
        <w:pBdr>
          <w:top w:val="nil"/>
          <w:left w:val="nil"/>
          <w:bottom w:val="nil"/>
          <w:right w:val="nil"/>
          <w:between w:val="nil"/>
        </w:pBdr>
        <w:spacing w:before="0" w:after="0"/>
      </w:pPr>
      <w:r>
        <w:t>Odpowiadając na pytania badawcze wynikające z celów i zakresu badania uwzględnione (i</w:t>
      </w:r>
      <w:r w:rsidR="00B764A4">
        <w:t> </w:t>
      </w:r>
      <w:r>
        <w:t>przypisane do każdego pytania) zostały następujące kryteria:</w:t>
      </w:r>
    </w:p>
    <w:p w14:paraId="770D3A0B" w14:textId="41C4E248" w:rsidR="00714995" w:rsidRDefault="00714995" w:rsidP="00C97DB7">
      <w:pPr>
        <w:pStyle w:val="Akapitzlist"/>
        <w:numPr>
          <w:ilvl w:val="0"/>
          <w:numId w:val="8"/>
        </w:numPr>
        <w:pBdr>
          <w:top w:val="nil"/>
          <w:left w:val="nil"/>
          <w:bottom w:val="nil"/>
          <w:right w:val="nil"/>
          <w:between w:val="nil"/>
        </w:pBdr>
        <w:spacing w:before="0" w:after="0"/>
      </w:pPr>
      <w:r>
        <w:t>trafność – pozwala ocenić w jakim stopniu realizowane projekty odpowiadają na zdiagnozowane realne potrzeby transportowe regionu;</w:t>
      </w:r>
    </w:p>
    <w:p w14:paraId="5178ADA2" w14:textId="66098446" w:rsidR="00714995" w:rsidRDefault="00714995" w:rsidP="00C97DB7">
      <w:pPr>
        <w:pStyle w:val="Akapitzlist"/>
        <w:numPr>
          <w:ilvl w:val="0"/>
          <w:numId w:val="8"/>
        </w:numPr>
        <w:pBdr>
          <w:top w:val="nil"/>
          <w:left w:val="nil"/>
          <w:bottom w:val="nil"/>
          <w:right w:val="nil"/>
          <w:between w:val="nil"/>
        </w:pBdr>
        <w:spacing w:before="0" w:after="0"/>
      </w:pPr>
      <w:r>
        <w:t xml:space="preserve">spójność </w:t>
      </w:r>
      <w:r w:rsidR="00261CE1">
        <w:t>–</w:t>
      </w:r>
      <w:r>
        <w:t xml:space="preserve"> pozwala ocenić na ile realizowane projekty są ze sobą spójne;</w:t>
      </w:r>
    </w:p>
    <w:p w14:paraId="1DAA0096" w14:textId="16245011" w:rsidR="00714995" w:rsidRDefault="00714995" w:rsidP="00C97DB7">
      <w:pPr>
        <w:pStyle w:val="Akapitzlist"/>
        <w:numPr>
          <w:ilvl w:val="0"/>
          <w:numId w:val="8"/>
        </w:numPr>
        <w:pBdr>
          <w:top w:val="nil"/>
          <w:left w:val="nil"/>
          <w:bottom w:val="nil"/>
          <w:right w:val="nil"/>
          <w:between w:val="nil"/>
        </w:pBdr>
        <w:spacing w:before="0" w:after="0"/>
      </w:pPr>
      <w:r>
        <w:t xml:space="preserve">skuteczność </w:t>
      </w:r>
      <w:r w:rsidR="00261CE1">
        <w:t>–</w:t>
      </w:r>
      <w:r>
        <w:t xml:space="preserve"> pozwala ocenić, w jakim stopniu realizowane projekty przyczynią się do osiągnięcia celów RPO WP 2014-2020;</w:t>
      </w:r>
    </w:p>
    <w:p w14:paraId="1DE54114" w14:textId="7C626011" w:rsidR="00714995" w:rsidRDefault="00714995" w:rsidP="00C97DB7">
      <w:pPr>
        <w:pStyle w:val="Akapitzlist"/>
        <w:numPr>
          <w:ilvl w:val="0"/>
          <w:numId w:val="8"/>
        </w:numPr>
        <w:pBdr>
          <w:top w:val="nil"/>
          <w:left w:val="nil"/>
          <w:bottom w:val="nil"/>
          <w:right w:val="nil"/>
          <w:between w:val="nil"/>
        </w:pBdr>
        <w:spacing w:before="0" w:after="0"/>
      </w:pPr>
      <w:r>
        <w:t xml:space="preserve">efektywność – pozwala ocenić ekonomiczność RPO WP 2014-2020 i </w:t>
      </w:r>
      <w:r w:rsidR="00261CE1">
        <w:t xml:space="preserve">realizowanych </w:t>
      </w:r>
      <w:r>
        <w:t>w</w:t>
      </w:r>
      <w:r w:rsidR="00B764A4">
        <w:t> </w:t>
      </w:r>
      <w:r>
        <w:t xml:space="preserve">jego kontekście projektów; pozwoli wskazać stosunek ewentualnych nakładów do planowanych wyników i rezultatów </w:t>
      </w:r>
      <w:r w:rsidR="00261CE1">
        <w:t>–</w:t>
      </w:r>
      <w:r>
        <w:t xml:space="preserve"> nakłady rozumiane są tu jako zasoby finansowe, ludzkie i poświęcony czas;</w:t>
      </w:r>
    </w:p>
    <w:p w14:paraId="779EDA69" w14:textId="38A3A8ED" w:rsidR="00E1543D" w:rsidRDefault="00714995" w:rsidP="00C97DB7">
      <w:pPr>
        <w:pStyle w:val="Akapitzlist"/>
        <w:numPr>
          <w:ilvl w:val="0"/>
          <w:numId w:val="8"/>
        </w:numPr>
        <w:pBdr>
          <w:top w:val="nil"/>
          <w:left w:val="nil"/>
          <w:bottom w:val="nil"/>
          <w:right w:val="nil"/>
          <w:between w:val="nil"/>
        </w:pBdr>
        <w:spacing w:before="0" w:after="0"/>
      </w:pPr>
      <w:r>
        <w:t>użyteczność</w:t>
      </w:r>
      <w:r w:rsidR="00261CE1">
        <w:t xml:space="preserve"> –</w:t>
      </w:r>
      <w:r>
        <w:t xml:space="preserve"> pozwala ocenić, do jakiego stopnia rezultaty projektów wpływają na wykorzystanie ich przez odbiorców końcowych</w:t>
      </w:r>
      <w:r w:rsidR="00C07215">
        <w:t>;</w:t>
      </w:r>
    </w:p>
    <w:p w14:paraId="0423833F" w14:textId="77777777" w:rsidR="00D225CA" w:rsidRDefault="00C07215" w:rsidP="00C97DB7">
      <w:pPr>
        <w:pStyle w:val="Akapitzlist"/>
        <w:numPr>
          <w:ilvl w:val="0"/>
          <w:numId w:val="8"/>
        </w:numPr>
        <w:pBdr>
          <w:top w:val="nil"/>
          <w:left w:val="nil"/>
          <w:bottom w:val="nil"/>
          <w:right w:val="nil"/>
          <w:between w:val="nil"/>
        </w:pBdr>
        <w:spacing w:before="0" w:after="0"/>
      </w:pPr>
      <w:r>
        <w:t>komplementarność – pozwalająca ocenić wzajemne uzupełnienie się projektów, prowadząc do osiągnięcia wspólnego celu</w:t>
      </w:r>
      <w:r w:rsidR="00D225CA">
        <w:t>;</w:t>
      </w:r>
    </w:p>
    <w:p w14:paraId="7C0FD997" w14:textId="79945CA4" w:rsidR="00C07215" w:rsidRDefault="00D225CA" w:rsidP="00C97DB7">
      <w:pPr>
        <w:pStyle w:val="Akapitzlist"/>
        <w:numPr>
          <w:ilvl w:val="0"/>
          <w:numId w:val="8"/>
        </w:numPr>
        <w:pBdr>
          <w:top w:val="nil"/>
          <w:left w:val="nil"/>
          <w:bottom w:val="nil"/>
          <w:right w:val="nil"/>
          <w:between w:val="nil"/>
        </w:pBdr>
        <w:spacing w:before="0" w:after="0"/>
      </w:pPr>
      <w:r>
        <w:t xml:space="preserve">trwałość </w:t>
      </w:r>
      <w:r w:rsidR="00261CE1">
        <w:t>–</w:t>
      </w:r>
      <w:r>
        <w:t xml:space="preserve"> </w:t>
      </w:r>
      <w:r w:rsidRPr="00D225CA">
        <w:t>rozumiana jako utrzymanie efektów realizacji wspartych inwestycji pod względem organizacyjnym, technicznym i finansowym w perspektywie długookresowej</w:t>
      </w:r>
      <w:r>
        <w:t>.</w:t>
      </w:r>
    </w:p>
    <w:bookmarkEnd w:id="5"/>
    <w:bookmarkEnd w:id="21"/>
    <w:bookmarkEnd w:id="22"/>
    <w:bookmarkEnd w:id="25"/>
    <w:p w14:paraId="2D0D4217" w14:textId="313421C5" w:rsidR="00C64971" w:rsidRPr="004F0914" w:rsidRDefault="00C64971" w:rsidP="00C97DB7">
      <w:pPr>
        <w:rPr>
          <w:rFonts w:cs="Calibri Light"/>
          <w:szCs w:val="24"/>
        </w:rPr>
        <w:sectPr w:rsidR="00C64971" w:rsidRPr="004F0914" w:rsidSect="00B3278D">
          <w:headerReference w:type="even" r:id="rId14"/>
          <w:headerReference w:type="default" r:id="rId15"/>
          <w:footerReference w:type="even" r:id="rId16"/>
          <w:footerReference w:type="default" r:id="rId17"/>
          <w:headerReference w:type="first" r:id="rId18"/>
          <w:footerReference w:type="first" r:id="rId19"/>
          <w:pgSz w:w="11906" w:h="16838"/>
          <w:pgMar w:top="1418" w:right="1134" w:bottom="1418" w:left="1134" w:header="709" w:footer="709" w:gutter="567"/>
          <w:cols w:space="708"/>
          <w:titlePg/>
          <w:docGrid w:linePitch="360"/>
        </w:sectPr>
      </w:pPr>
    </w:p>
    <w:p w14:paraId="70AD2AC5" w14:textId="52992444" w:rsidR="00592FB4" w:rsidRPr="00542D43" w:rsidRDefault="00610735" w:rsidP="00C97DB7">
      <w:pPr>
        <w:pStyle w:val="Nagwek1"/>
      </w:pPr>
      <w:bookmarkStart w:id="30" w:name="_Toc123400605"/>
      <w:bookmarkStart w:id="31" w:name="_Toc132326037"/>
      <w:r>
        <w:lastRenderedPageBreak/>
        <w:t>Koncepcja badawcza</w:t>
      </w:r>
      <w:bookmarkEnd w:id="30"/>
      <w:bookmarkEnd w:id="31"/>
    </w:p>
    <w:p w14:paraId="20FAFD6F" w14:textId="37E19EF4" w:rsidR="00E1543D" w:rsidRDefault="00183668" w:rsidP="00C97DB7">
      <w:r w:rsidRPr="0063470B">
        <w:t xml:space="preserve">Generalna koncepcja badania </w:t>
      </w:r>
      <w:r w:rsidR="007408A8">
        <w:t>obejmowała</w:t>
      </w:r>
      <w:r w:rsidRPr="0063470B">
        <w:t xml:space="preserve"> cztery podstawowe fazy</w:t>
      </w:r>
      <w:r w:rsidR="009D7355">
        <w:t xml:space="preserve"> jego przeprowadzenia</w:t>
      </w:r>
      <w:r w:rsidRPr="0063470B">
        <w:t xml:space="preserve"> (</w:t>
      </w:r>
      <w:sdt>
        <w:sdtPr>
          <w:tag w:val="goog_rdk_2"/>
          <w:id w:val="-1742708620"/>
        </w:sdtPr>
        <w:sdtContent/>
      </w:sdt>
      <w:r w:rsidRPr="0063470B">
        <w:t xml:space="preserve">por. </w:t>
      </w:r>
      <w:r w:rsidR="00E1543D">
        <w:fldChar w:fldCharType="begin"/>
      </w:r>
      <w:r w:rsidR="00E1543D">
        <w:instrText xml:space="preserve"> REF _Ref121488126 \h </w:instrText>
      </w:r>
      <w:r w:rsidR="008A0588">
        <w:instrText xml:space="preserve"> \* MERGEFORMAT </w:instrText>
      </w:r>
      <w:r w:rsidR="00E1543D">
        <w:fldChar w:fldCharType="separate"/>
      </w:r>
      <w:r w:rsidR="009962A5">
        <w:t xml:space="preserve">Rysunek </w:t>
      </w:r>
      <w:r w:rsidR="009962A5">
        <w:rPr>
          <w:noProof/>
        </w:rPr>
        <w:t>1</w:t>
      </w:r>
      <w:r w:rsidR="00E1543D">
        <w:fldChar w:fldCharType="end"/>
      </w:r>
      <w:r w:rsidR="00E1543D">
        <w:t>)</w:t>
      </w:r>
      <w:r w:rsidR="00C75418">
        <w:t>:</w:t>
      </w:r>
    </w:p>
    <w:p w14:paraId="5ED05A80" w14:textId="40663DD9" w:rsidR="00183668" w:rsidRPr="0063470B" w:rsidRDefault="00CE645B" w:rsidP="00C97DB7">
      <w:pPr>
        <w:pStyle w:val="Akapitzlist"/>
        <w:numPr>
          <w:ilvl w:val="0"/>
          <w:numId w:val="9"/>
        </w:numPr>
        <w:spacing w:after="0"/>
      </w:pPr>
      <w:r>
        <w:t>P</w:t>
      </w:r>
      <w:r w:rsidRPr="0063470B">
        <w:t xml:space="preserve">ierwszą </w:t>
      </w:r>
      <w:r w:rsidR="00183668" w:rsidRPr="0063470B">
        <w:t>fazę – przygotowanie wstępnego raportu metod</w:t>
      </w:r>
      <w:r w:rsidR="00A83EAD">
        <w:t>ol</w:t>
      </w:r>
      <w:r w:rsidR="00462269">
        <w:t>ogi</w:t>
      </w:r>
      <w:r w:rsidR="00A83EAD">
        <w:t>cznego</w:t>
      </w:r>
      <w:r w:rsidR="00183668" w:rsidRPr="0063470B">
        <w:t>, zgodn</w:t>
      </w:r>
      <w:r w:rsidR="00C75418">
        <w:t>i</w:t>
      </w:r>
      <w:r w:rsidR="00183668" w:rsidRPr="0063470B">
        <w:t>e z</w:t>
      </w:r>
      <w:r w:rsidR="00B764A4">
        <w:t> </w:t>
      </w:r>
      <w:r w:rsidR="00183668" w:rsidRPr="0063470B">
        <w:t xml:space="preserve">wymogami Opisu Przedmiotu Zamówienia. </w:t>
      </w:r>
      <w:r w:rsidR="007408A8">
        <w:t>Przedstawiono w nim m.in. projekt narzędzi badawczych</w:t>
      </w:r>
      <w:r w:rsidR="00183668" w:rsidRPr="0063470B">
        <w:t xml:space="preserve">. Załącznikiem do wstępnego raportu metodycznego </w:t>
      </w:r>
      <w:r w:rsidR="007408A8">
        <w:t>był</w:t>
      </w:r>
      <w:r w:rsidR="00992C31" w:rsidRPr="0063470B">
        <w:t xml:space="preserve"> </w:t>
      </w:r>
      <w:r w:rsidR="00183668" w:rsidRPr="0063470B">
        <w:t>raport ze wstępnej analizy desk research</w:t>
      </w:r>
      <w:r>
        <w:t>.</w:t>
      </w:r>
    </w:p>
    <w:p w14:paraId="7A2CC606" w14:textId="3127FB56" w:rsidR="00183668" w:rsidRPr="0063470B" w:rsidRDefault="00CE645B" w:rsidP="00C97DB7">
      <w:pPr>
        <w:numPr>
          <w:ilvl w:val="0"/>
          <w:numId w:val="5"/>
        </w:numPr>
        <w:pBdr>
          <w:top w:val="nil"/>
          <w:left w:val="nil"/>
          <w:bottom w:val="nil"/>
          <w:right w:val="nil"/>
          <w:between w:val="nil"/>
        </w:pBdr>
        <w:spacing w:before="0" w:after="0"/>
      </w:pPr>
      <w:r>
        <w:t>D</w:t>
      </w:r>
      <w:r w:rsidR="00183668" w:rsidRPr="0063470B">
        <w:t xml:space="preserve">rugą fazę – fazę eksploracji problemów badawczych. W tej fazie </w:t>
      </w:r>
      <w:r w:rsidR="007408A8">
        <w:t>nastąpiła</w:t>
      </w:r>
      <w:r w:rsidR="00183668" w:rsidRPr="0063470B">
        <w:t xml:space="preserve"> szczegółowa inwentaryzacja dostępności i jakości danych, co </w:t>
      </w:r>
      <w:r w:rsidR="009D7355">
        <w:t>umożliwiło</w:t>
      </w:r>
      <w:r w:rsidR="00183668" w:rsidRPr="0063470B">
        <w:t xml:space="preserve"> odtworzenie stanu infrastruktury transportowej w okresie sprzed interwencji. Równocześnie odtworzona </w:t>
      </w:r>
      <w:r w:rsidR="007408A8">
        <w:t>została</w:t>
      </w:r>
      <w:r w:rsidR="00183668" w:rsidRPr="0063470B">
        <w:t xml:space="preserve"> logika interwencji w ramach priorytetów inwestycyjnych. W</w:t>
      </w:r>
      <w:r w:rsidR="00B764A4">
        <w:t> </w:t>
      </w:r>
      <w:r w:rsidR="00183668" w:rsidRPr="0063470B">
        <w:t xml:space="preserve">ramach analizy </w:t>
      </w:r>
      <w:r w:rsidR="00183668">
        <w:t>dokumentów</w:t>
      </w:r>
      <w:r w:rsidR="00183668" w:rsidRPr="0063470B">
        <w:t xml:space="preserve"> zidentyfikowane </w:t>
      </w:r>
      <w:r w:rsidR="007408A8">
        <w:t>zostały</w:t>
      </w:r>
      <w:r w:rsidR="00183668" w:rsidRPr="0063470B">
        <w:t xml:space="preserve"> również inwestycje transportowe realizowane na terenie województw sąsiadujących</w:t>
      </w:r>
      <w:r>
        <w:t>.</w:t>
      </w:r>
    </w:p>
    <w:p w14:paraId="22B5D91B" w14:textId="19272FEC" w:rsidR="00183668" w:rsidRPr="0014491F" w:rsidRDefault="00CE645B" w:rsidP="00C97DB7">
      <w:pPr>
        <w:numPr>
          <w:ilvl w:val="0"/>
          <w:numId w:val="5"/>
        </w:numPr>
        <w:pBdr>
          <w:top w:val="nil"/>
          <w:left w:val="nil"/>
          <w:bottom w:val="nil"/>
          <w:right w:val="nil"/>
          <w:between w:val="nil"/>
        </w:pBdr>
        <w:spacing w:before="0" w:after="0"/>
        <w:rPr>
          <w:iCs/>
        </w:rPr>
      </w:pPr>
      <w:r>
        <w:t>T</w:t>
      </w:r>
      <w:r w:rsidR="00183668" w:rsidRPr="0063470B">
        <w:t xml:space="preserve">rzecią fazę – fazę analizy, w której </w:t>
      </w:r>
      <w:r w:rsidR="007408A8">
        <w:t>został</w:t>
      </w:r>
      <w:r w:rsidR="00873694">
        <w:t>y</w:t>
      </w:r>
      <w:r w:rsidR="00183668" w:rsidRPr="0063470B">
        <w:t xml:space="preserve"> wykonane wywiady pogłębione z różnymi grupami podmiotów oraz </w:t>
      </w:r>
      <w:r w:rsidR="00183668" w:rsidRPr="0014491F">
        <w:rPr>
          <w:i/>
        </w:rPr>
        <w:t xml:space="preserve">case study. </w:t>
      </w:r>
      <w:r w:rsidR="00183668" w:rsidRPr="0014491F">
        <w:rPr>
          <w:iCs/>
        </w:rPr>
        <w:t xml:space="preserve">Wykonane </w:t>
      </w:r>
      <w:r w:rsidR="007408A8">
        <w:rPr>
          <w:iCs/>
        </w:rPr>
        <w:t>zostało</w:t>
      </w:r>
      <w:r w:rsidR="00183668" w:rsidRPr="0014491F">
        <w:rPr>
          <w:iCs/>
        </w:rPr>
        <w:t xml:space="preserve"> także badanie ankietowe CAWI/CATI mix mode, które </w:t>
      </w:r>
      <w:r w:rsidR="007408A8">
        <w:rPr>
          <w:iCs/>
        </w:rPr>
        <w:t>pozwoliło</w:t>
      </w:r>
      <w:r w:rsidR="00183668" w:rsidRPr="0063470B">
        <w:t xml:space="preserve"> na pozyskanie dodatkowej wiedzy </w:t>
      </w:r>
      <w:r w:rsidR="00992C31">
        <w:t>od</w:t>
      </w:r>
      <w:r w:rsidR="00183668" w:rsidRPr="0063470B">
        <w:t xml:space="preserve"> pozyskujących środki oraz analizy geoprzestrzenne w celu wizualizacji i prezentacji danych</w:t>
      </w:r>
      <w:r>
        <w:t>.</w:t>
      </w:r>
    </w:p>
    <w:p w14:paraId="2C113E9B" w14:textId="0F43C08A" w:rsidR="00EA58E0" w:rsidRPr="00D90069" w:rsidRDefault="00CE645B" w:rsidP="00C97DB7">
      <w:pPr>
        <w:numPr>
          <w:ilvl w:val="0"/>
          <w:numId w:val="5"/>
        </w:numPr>
        <w:pBdr>
          <w:top w:val="nil"/>
          <w:left w:val="nil"/>
          <w:bottom w:val="nil"/>
          <w:right w:val="nil"/>
          <w:between w:val="nil"/>
        </w:pBdr>
        <w:spacing w:before="0"/>
      </w:pPr>
      <w:r>
        <w:t>C</w:t>
      </w:r>
      <w:r w:rsidR="00183668" w:rsidRPr="0063470B">
        <w:t>zwartą fazę – fazę syntezy, w której pozyskane w toku badania wyniki</w:t>
      </w:r>
      <w:r w:rsidR="00873694">
        <w:t xml:space="preserve">, </w:t>
      </w:r>
      <w:r w:rsidR="00183668" w:rsidRPr="0063470B">
        <w:t xml:space="preserve">których źródłami </w:t>
      </w:r>
      <w:r w:rsidR="007408A8">
        <w:t>były</w:t>
      </w:r>
      <w:r w:rsidR="00183668" w:rsidRPr="0063470B">
        <w:t xml:space="preserve"> zarówno dane pierwotne </w:t>
      </w:r>
      <w:r w:rsidR="00873694">
        <w:t>(</w:t>
      </w:r>
      <w:r w:rsidR="00183668" w:rsidRPr="0063470B">
        <w:t xml:space="preserve">pochodzące z analizy </w:t>
      </w:r>
      <w:r w:rsidR="00183668" w:rsidRPr="0063470B">
        <w:rPr>
          <w:i/>
          <w:iCs/>
        </w:rPr>
        <w:t>desk research</w:t>
      </w:r>
      <w:r w:rsidR="00183668" w:rsidRPr="0063470B">
        <w:t xml:space="preserve"> oraz analiz geoprzestrzennych</w:t>
      </w:r>
      <w:r w:rsidR="00873694">
        <w:t>)</w:t>
      </w:r>
      <w:r w:rsidR="00183668" w:rsidRPr="0063470B">
        <w:t>, jak i dane wytworzone</w:t>
      </w:r>
      <w:r w:rsidR="00873694">
        <w:t xml:space="preserve"> (</w:t>
      </w:r>
      <w:r w:rsidR="00183668" w:rsidRPr="0063470B">
        <w:t>pochodzące z poszczególnych badań)</w:t>
      </w:r>
      <w:r w:rsidR="00873694">
        <w:t>.</w:t>
      </w:r>
      <w:r w:rsidR="00183668" w:rsidRPr="0063470B">
        <w:t xml:space="preserve"> </w:t>
      </w:r>
      <w:r w:rsidR="00873694">
        <w:t xml:space="preserve">Wyniki te </w:t>
      </w:r>
      <w:r w:rsidR="007408A8">
        <w:t>zostały</w:t>
      </w:r>
      <w:r w:rsidR="00183668" w:rsidRPr="0063470B">
        <w:t xml:space="preserve"> zinterpretowane, zgodnie z zasadami triangulacji, zarówno przez zespół projektowy, jak i podczas warsztatu ewaluacyjnego z adresatami rekomendacji</w:t>
      </w:r>
      <w:r w:rsidR="00E557F3">
        <w:t xml:space="preserve"> oraz ekspertami</w:t>
      </w:r>
      <w:r w:rsidR="00183668" w:rsidRPr="0063470B">
        <w:t xml:space="preserve">. </w:t>
      </w:r>
      <w:r w:rsidR="007408A8">
        <w:t>Efektem jest zaproponowanie rozwiązań/kierunków</w:t>
      </w:r>
      <w:r w:rsidR="00183668" w:rsidRPr="0063470B">
        <w:t xml:space="preserve"> wsparcia, które można by uwzględnić w</w:t>
      </w:r>
      <w:r w:rsidR="00183668">
        <w:t> przyszłości</w:t>
      </w:r>
      <w:r w:rsidR="00183668" w:rsidRPr="0063470B">
        <w:t>.</w:t>
      </w:r>
    </w:p>
    <w:p w14:paraId="28BC97A5" w14:textId="00276ADF" w:rsidR="00E1543D" w:rsidRDefault="00E1543D" w:rsidP="00BC5963">
      <w:pPr>
        <w:pStyle w:val="Legenda"/>
      </w:pPr>
      <w:bookmarkStart w:id="32" w:name="_Ref121488126"/>
      <w:bookmarkStart w:id="33" w:name="_Ref121488118"/>
      <w:bookmarkStart w:id="34" w:name="_Toc123407839"/>
      <w:bookmarkStart w:id="35" w:name="_Toc132577044"/>
      <w:r>
        <w:lastRenderedPageBreak/>
        <w:t xml:space="preserve">Rysunek </w:t>
      </w:r>
      <w:fldSimple w:instr=" SEQ Rysunek \* ARABIC ">
        <w:r w:rsidR="009962A5">
          <w:rPr>
            <w:noProof/>
          </w:rPr>
          <w:t>1</w:t>
        </w:r>
      </w:fldSimple>
      <w:bookmarkEnd w:id="32"/>
      <w:r>
        <w:t xml:space="preserve">. </w:t>
      </w:r>
      <w:r w:rsidRPr="00C44F34">
        <w:t>Etapy realizacji badania</w:t>
      </w:r>
      <w:bookmarkEnd w:id="33"/>
      <w:bookmarkEnd w:id="34"/>
      <w:bookmarkEnd w:id="35"/>
    </w:p>
    <w:p w14:paraId="5C76264D" w14:textId="77777777" w:rsidR="0003635F" w:rsidRPr="00542D43" w:rsidRDefault="00EA58E0" w:rsidP="00C97DB7">
      <w:r>
        <w:rPr>
          <w:noProof/>
          <w:lang w:eastAsia="pl-PL"/>
        </w:rPr>
        <w:drawing>
          <wp:inline distT="0" distB="0" distL="0" distR="0" wp14:anchorId="1B045020" wp14:editId="5D65D734">
            <wp:extent cx="5748337" cy="5114925"/>
            <wp:effectExtent l="0" t="0" r="24130" b="28575"/>
            <wp:docPr id="8" name="Diagram 8" descr="Badanie składa się z czterech faz. Na pierwszą składa się raport metodyczny, na drugą (faza eksploracji problemów badawczych) składa się odtworzenie logiki interwencji i analiza danych zastanych, na trzecią (faza kwantyfikacji i weryfikacji) składają się wywiady IDI/ITI, case study i analizy geoprzestrzenne, a na ostatnią fazę (fazę syntezy) składa się panel ekspertów, warsztat ewaluacyjny z adresatami rekomendacji oraz raport końcowy."/>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BA849CA" w14:textId="0437F03F" w:rsidR="0003635F" w:rsidRPr="00977979" w:rsidRDefault="0003635F" w:rsidP="00C97DB7">
      <w:pPr>
        <w:pStyle w:val="rdo"/>
        <w:rPr>
          <w:szCs w:val="24"/>
        </w:rPr>
      </w:pPr>
      <w:r w:rsidRPr="00977979">
        <w:rPr>
          <w:szCs w:val="24"/>
        </w:rPr>
        <w:t>Źródło: opracowanie własne.</w:t>
      </w:r>
    </w:p>
    <w:p w14:paraId="692BB359" w14:textId="188E0F75" w:rsidR="00183668" w:rsidRPr="0063470B" w:rsidRDefault="006B2D50" w:rsidP="00C97DB7">
      <w:r>
        <w:t xml:space="preserve">Realizacja poszczególnych metod badawczych została zaprezentowana w </w:t>
      </w:r>
      <w:r>
        <w:fldChar w:fldCharType="begin"/>
      </w:r>
      <w:r>
        <w:instrText xml:space="preserve"> REF _Ref129260030 \h </w:instrText>
      </w:r>
      <w:r>
        <w:fldChar w:fldCharType="separate"/>
      </w:r>
      <w:r w:rsidR="009962A5">
        <w:t xml:space="preserve">Tabela </w:t>
      </w:r>
      <w:r w:rsidR="009962A5">
        <w:rPr>
          <w:noProof/>
        </w:rPr>
        <w:t>1</w:t>
      </w:r>
      <w:r>
        <w:fldChar w:fldCharType="end"/>
      </w:r>
      <w:r>
        <w:t>.</w:t>
      </w:r>
    </w:p>
    <w:p w14:paraId="3EBB8860" w14:textId="77777777" w:rsidR="00DB57DF" w:rsidRDefault="00DB57DF" w:rsidP="00C97DB7">
      <w:pPr>
        <w:sectPr w:rsidR="00DB57DF" w:rsidSect="002A6C0F">
          <w:pgSz w:w="11906" w:h="16838"/>
          <w:pgMar w:top="1418" w:right="1134" w:bottom="1418" w:left="1134" w:header="709" w:footer="709" w:gutter="567"/>
          <w:cols w:space="708"/>
          <w:docGrid w:linePitch="360"/>
        </w:sectPr>
      </w:pPr>
    </w:p>
    <w:p w14:paraId="18EF0E65" w14:textId="34D19AD5" w:rsidR="006B2D50" w:rsidRDefault="006B2D50" w:rsidP="00C97DB7">
      <w:pPr>
        <w:pStyle w:val="Legenda"/>
      </w:pPr>
      <w:bookmarkStart w:id="36" w:name="_Ref129260030"/>
      <w:bookmarkStart w:id="37" w:name="_Toc132577756"/>
      <w:bookmarkStart w:id="38" w:name="_Hlk129641932"/>
      <w:r>
        <w:lastRenderedPageBreak/>
        <w:t xml:space="preserve">Tabela </w:t>
      </w:r>
      <w:fldSimple w:instr=" SEQ Tabela \* ARABIC ">
        <w:r w:rsidR="009C56EC">
          <w:rPr>
            <w:noProof/>
          </w:rPr>
          <w:t>1</w:t>
        </w:r>
      </w:fldSimple>
      <w:bookmarkEnd w:id="36"/>
      <w:r>
        <w:t>. Prezentacja zastosowanych metod badawczych</w:t>
      </w:r>
      <w:bookmarkEnd w:id="37"/>
    </w:p>
    <w:tbl>
      <w:tblPr>
        <w:tblStyle w:val="WolanskiCorpTabela"/>
        <w:tblW w:w="5000" w:type="pct"/>
        <w:tblLayout w:type="fixed"/>
        <w:tblLook w:val="0420" w:firstRow="1" w:lastRow="0" w:firstColumn="0" w:lastColumn="0" w:noHBand="0" w:noVBand="1"/>
      </w:tblPr>
      <w:tblGrid>
        <w:gridCol w:w="1419"/>
        <w:gridCol w:w="7652"/>
      </w:tblGrid>
      <w:tr w:rsidR="009D7355" w:rsidRPr="001F6242" w14:paraId="49E5EAF4" w14:textId="77777777" w:rsidTr="00D90069">
        <w:trPr>
          <w:cnfStyle w:val="100000000000" w:firstRow="1" w:lastRow="0" w:firstColumn="0" w:lastColumn="0" w:oddVBand="0" w:evenVBand="0" w:oddHBand="0" w:evenHBand="0" w:firstRowFirstColumn="0" w:firstRowLastColumn="0" w:lastRowFirstColumn="0" w:lastRowLastColumn="0"/>
          <w:cantSplit w:val="0"/>
        </w:trPr>
        <w:tc>
          <w:tcPr>
            <w:tcW w:w="782" w:type="pct"/>
          </w:tcPr>
          <w:p w14:paraId="62ADC07A" w14:textId="121E1986" w:rsidR="009D7355" w:rsidRPr="00D90069" w:rsidRDefault="007A528E" w:rsidP="00C97DB7">
            <w:pPr>
              <w:rPr>
                <w:rFonts w:cs="Calibri Light"/>
                <w:sz w:val="22"/>
              </w:rPr>
            </w:pPr>
            <w:bookmarkStart w:id="39" w:name="_Ref529447827"/>
            <w:bookmarkStart w:id="40" w:name="_Ref69139344"/>
            <w:r w:rsidRPr="00D90069">
              <w:rPr>
                <w:rFonts w:cs="Calibri Light"/>
                <w:sz w:val="22"/>
              </w:rPr>
              <w:t xml:space="preserve"> </w:t>
            </w:r>
            <w:bookmarkEnd w:id="39"/>
            <w:r w:rsidR="009D7355" w:rsidRPr="00D90069">
              <w:rPr>
                <w:rFonts w:cs="Calibri Light"/>
                <w:sz w:val="22"/>
              </w:rPr>
              <w:t>Metoda badawcza</w:t>
            </w:r>
          </w:p>
        </w:tc>
        <w:tc>
          <w:tcPr>
            <w:tcW w:w="4218" w:type="pct"/>
          </w:tcPr>
          <w:p w14:paraId="3EBDFE55" w14:textId="77777777" w:rsidR="009D7355" w:rsidRPr="00D90069" w:rsidRDefault="009D7355" w:rsidP="00C97DB7">
            <w:pPr>
              <w:rPr>
                <w:rFonts w:cs="Calibri Light"/>
                <w:sz w:val="22"/>
              </w:rPr>
            </w:pPr>
            <w:r w:rsidRPr="00D90069">
              <w:rPr>
                <w:rFonts w:cs="Calibri Light"/>
                <w:sz w:val="22"/>
              </w:rPr>
              <w:t>Specyfikacja</w:t>
            </w:r>
          </w:p>
        </w:tc>
      </w:tr>
      <w:tr w:rsidR="009D7355" w:rsidRPr="001F6242" w14:paraId="00F792E9" w14:textId="77777777" w:rsidTr="00D90069">
        <w:trPr>
          <w:cnfStyle w:val="000000100000" w:firstRow="0" w:lastRow="0" w:firstColumn="0" w:lastColumn="0" w:oddVBand="0" w:evenVBand="0" w:oddHBand="1" w:evenHBand="0" w:firstRowFirstColumn="0" w:firstRowLastColumn="0" w:lastRowFirstColumn="0" w:lastRowLastColumn="0"/>
          <w:cantSplit w:val="0"/>
        </w:trPr>
        <w:tc>
          <w:tcPr>
            <w:tcW w:w="782" w:type="pct"/>
            <w:vAlign w:val="center"/>
          </w:tcPr>
          <w:p w14:paraId="14737AA5" w14:textId="77777777" w:rsidR="009D7355" w:rsidRPr="00D90069" w:rsidRDefault="009D7355" w:rsidP="00C97DB7">
            <w:pPr>
              <w:rPr>
                <w:rFonts w:cs="Calibri Light"/>
                <w:sz w:val="22"/>
              </w:rPr>
            </w:pPr>
            <w:r w:rsidRPr="00D90069">
              <w:rPr>
                <w:rFonts w:cs="Calibri Light"/>
                <w:sz w:val="22"/>
              </w:rPr>
              <w:t>Analiza dokumentów</w:t>
            </w:r>
          </w:p>
        </w:tc>
        <w:tc>
          <w:tcPr>
            <w:tcW w:w="4218" w:type="pct"/>
            <w:vAlign w:val="center"/>
          </w:tcPr>
          <w:p w14:paraId="2D34C3EA" w14:textId="7BF7722F" w:rsidR="009D7355" w:rsidRPr="00D90069" w:rsidRDefault="009D7355" w:rsidP="00C97DB7">
            <w:pPr>
              <w:rPr>
                <w:rFonts w:cs="Calibri Light"/>
                <w:sz w:val="22"/>
              </w:rPr>
            </w:pPr>
            <w:r w:rsidRPr="00D90069">
              <w:rPr>
                <w:rFonts w:cs="Calibri Light"/>
                <w:sz w:val="22"/>
              </w:rPr>
              <w:t>Analizie poddano szereg aktów prawnych i dokumentów szczebla unijnego i</w:t>
            </w:r>
            <w:r w:rsidR="00B764A4" w:rsidRPr="00D90069">
              <w:rPr>
                <w:rFonts w:cs="Calibri Light"/>
                <w:sz w:val="22"/>
              </w:rPr>
              <w:t> </w:t>
            </w:r>
            <w:r w:rsidRPr="00D90069">
              <w:rPr>
                <w:rFonts w:cs="Calibri Light"/>
                <w:sz w:val="22"/>
              </w:rPr>
              <w:t xml:space="preserve">krajowego, dokumentów regionalnych (m.in. programy, </w:t>
            </w:r>
            <w:proofErr w:type="spellStart"/>
            <w:r w:rsidRPr="00D90069">
              <w:rPr>
                <w:rFonts w:cs="Calibri Light"/>
                <w:sz w:val="22"/>
              </w:rPr>
              <w:t>SzOOP</w:t>
            </w:r>
            <w:proofErr w:type="spellEnd"/>
            <w:r w:rsidRPr="00D90069">
              <w:rPr>
                <w:rFonts w:cs="Calibri Light"/>
                <w:sz w:val="22"/>
              </w:rPr>
              <w:t>, strategie, dokumentacje naborów), projektowych (elementy studiów wykonalności), sprawozdań i wniosków projektowych.</w:t>
            </w:r>
          </w:p>
          <w:p w14:paraId="05E6A854" w14:textId="5EE45D73" w:rsidR="009D7355" w:rsidRPr="00D90069" w:rsidRDefault="009D7355" w:rsidP="00C97DB7">
            <w:pPr>
              <w:rPr>
                <w:rFonts w:cs="Calibri Light"/>
                <w:sz w:val="22"/>
              </w:rPr>
            </w:pPr>
            <w:r w:rsidRPr="00D90069">
              <w:rPr>
                <w:rFonts w:cs="Calibri Light"/>
                <w:sz w:val="22"/>
              </w:rPr>
              <w:t xml:space="preserve">Analiza danych statystycznych objęła także dane pozyskane od beneficjentów np. związane z wielkością wykonanych przewozów, </w:t>
            </w:r>
            <w:r w:rsidR="00873694" w:rsidRPr="00D90069">
              <w:rPr>
                <w:rFonts w:cs="Calibri Light"/>
                <w:sz w:val="22"/>
              </w:rPr>
              <w:t>a także</w:t>
            </w:r>
            <w:r w:rsidRPr="00D90069">
              <w:rPr>
                <w:rFonts w:cs="Calibri Light"/>
                <w:sz w:val="22"/>
              </w:rPr>
              <w:t xml:space="preserve"> dane GUS</w:t>
            </w:r>
            <w:r w:rsidR="00873694" w:rsidRPr="00D90069">
              <w:rPr>
                <w:rFonts w:cs="Calibri Light"/>
                <w:sz w:val="22"/>
              </w:rPr>
              <w:t xml:space="preserve"> i </w:t>
            </w:r>
            <w:r w:rsidRPr="00D90069">
              <w:rPr>
                <w:rFonts w:cs="Calibri Light"/>
                <w:sz w:val="22"/>
              </w:rPr>
              <w:t>WIOŚ</w:t>
            </w:r>
            <w:r w:rsidR="00873694" w:rsidRPr="00D90069">
              <w:rPr>
                <w:rFonts w:cs="Calibri Light"/>
                <w:sz w:val="22"/>
              </w:rPr>
              <w:t xml:space="preserve">, </w:t>
            </w:r>
            <w:r w:rsidRPr="00D90069">
              <w:rPr>
                <w:rFonts w:cs="Calibri Light"/>
                <w:sz w:val="22"/>
              </w:rPr>
              <w:t xml:space="preserve">dane branżowe (pozyskane </w:t>
            </w:r>
            <w:r w:rsidR="00873694" w:rsidRPr="00D90069">
              <w:rPr>
                <w:rFonts w:cs="Calibri Light"/>
                <w:sz w:val="22"/>
              </w:rPr>
              <w:t xml:space="preserve">m.in. </w:t>
            </w:r>
            <w:r w:rsidRPr="00D90069">
              <w:rPr>
                <w:rFonts w:cs="Calibri Light"/>
                <w:sz w:val="22"/>
              </w:rPr>
              <w:t xml:space="preserve">od PKP PLK, GDDKiA) oraz </w:t>
            </w:r>
            <w:r w:rsidR="00873694" w:rsidRPr="00D90069">
              <w:rPr>
                <w:rFonts w:cs="Calibri Light"/>
                <w:sz w:val="22"/>
              </w:rPr>
              <w:t xml:space="preserve">użycie </w:t>
            </w:r>
            <w:r w:rsidRPr="00D90069">
              <w:rPr>
                <w:rFonts w:cs="Calibri Light"/>
                <w:sz w:val="22"/>
              </w:rPr>
              <w:t>wskaźników kontekstowych.</w:t>
            </w:r>
          </w:p>
        </w:tc>
      </w:tr>
      <w:tr w:rsidR="009D7355" w:rsidRPr="001F6242" w14:paraId="4A5C18B3" w14:textId="77777777" w:rsidTr="00D90069">
        <w:trPr>
          <w:cantSplit w:val="0"/>
        </w:trPr>
        <w:tc>
          <w:tcPr>
            <w:tcW w:w="782" w:type="pct"/>
            <w:vAlign w:val="center"/>
          </w:tcPr>
          <w:p w14:paraId="34CBB755" w14:textId="77777777" w:rsidR="009D7355" w:rsidRPr="00D90069" w:rsidRDefault="009D7355" w:rsidP="00C97DB7">
            <w:pPr>
              <w:rPr>
                <w:rFonts w:cs="Calibri Light"/>
                <w:sz w:val="22"/>
              </w:rPr>
            </w:pPr>
            <w:r w:rsidRPr="00D90069">
              <w:rPr>
                <w:rFonts w:cs="Calibri Light"/>
                <w:sz w:val="22"/>
              </w:rPr>
              <w:t>Metody logiczne</w:t>
            </w:r>
          </w:p>
        </w:tc>
        <w:tc>
          <w:tcPr>
            <w:tcW w:w="4218" w:type="pct"/>
            <w:vAlign w:val="center"/>
          </w:tcPr>
          <w:p w14:paraId="064504AF" w14:textId="0788583D" w:rsidR="009D7355" w:rsidRPr="00D90069" w:rsidRDefault="009D7355" w:rsidP="00C97DB7">
            <w:pPr>
              <w:rPr>
                <w:rFonts w:cs="Calibri Light"/>
                <w:sz w:val="22"/>
              </w:rPr>
            </w:pPr>
            <w:r w:rsidRPr="00D90069">
              <w:rPr>
                <w:rFonts w:cs="Calibri Light"/>
                <w:sz w:val="22"/>
              </w:rPr>
              <w:t xml:space="preserve">Na podstawie wskazanych powyżej dokumentów dokonano odtworzenia logiki interwencji, </w:t>
            </w:r>
            <w:r w:rsidR="006B2D50" w:rsidRPr="00D90069">
              <w:rPr>
                <w:rFonts w:cs="Calibri Light"/>
                <w:sz w:val="22"/>
              </w:rPr>
              <w:t>określenia</w:t>
            </w:r>
            <w:r w:rsidRPr="00D90069">
              <w:rPr>
                <w:rFonts w:cs="Calibri Light"/>
                <w:sz w:val="22"/>
              </w:rPr>
              <w:t xml:space="preserve"> obszarów oddziaływania w</w:t>
            </w:r>
            <w:r w:rsidR="007B6CDE" w:rsidRPr="00D90069">
              <w:rPr>
                <w:rFonts w:cs="Calibri Light"/>
                <w:sz w:val="22"/>
              </w:rPr>
              <w:t xml:space="preserve"> </w:t>
            </w:r>
            <w:r w:rsidRPr="00D90069">
              <w:rPr>
                <w:rFonts w:cs="Calibri Light"/>
                <w:sz w:val="22"/>
              </w:rPr>
              <w:t xml:space="preserve">związku z realizacją RPO WP 2014-2020, a także </w:t>
            </w:r>
            <w:r w:rsidR="008E4590" w:rsidRPr="00D90069">
              <w:rPr>
                <w:rFonts w:cs="Calibri Light"/>
                <w:sz w:val="22"/>
              </w:rPr>
              <w:t xml:space="preserve">w kontekście </w:t>
            </w:r>
            <w:r w:rsidRPr="00D90069">
              <w:rPr>
                <w:rFonts w:cs="Calibri Light"/>
                <w:sz w:val="22"/>
              </w:rPr>
              <w:t>przyszł</w:t>
            </w:r>
            <w:r w:rsidR="008E4590" w:rsidRPr="00D90069">
              <w:rPr>
                <w:rFonts w:cs="Calibri Light"/>
                <w:sz w:val="22"/>
              </w:rPr>
              <w:t>ej</w:t>
            </w:r>
            <w:r w:rsidRPr="00D90069">
              <w:rPr>
                <w:rFonts w:cs="Calibri Light"/>
                <w:sz w:val="22"/>
              </w:rPr>
              <w:t xml:space="preserve"> perspektyw</w:t>
            </w:r>
            <w:r w:rsidR="008E4590" w:rsidRPr="00D90069">
              <w:rPr>
                <w:rFonts w:cs="Calibri Light"/>
                <w:sz w:val="22"/>
              </w:rPr>
              <w:t>y</w:t>
            </w:r>
            <w:r w:rsidRPr="00D90069">
              <w:rPr>
                <w:rFonts w:cs="Calibri Light"/>
                <w:sz w:val="22"/>
              </w:rPr>
              <w:t xml:space="preserve"> finansow</w:t>
            </w:r>
            <w:r w:rsidR="008E4590" w:rsidRPr="00D90069">
              <w:rPr>
                <w:rFonts w:cs="Calibri Light"/>
                <w:sz w:val="22"/>
              </w:rPr>
              <w:t>ej</w:t>
            </w:r>
            <w:r w:rsidRPr="00D90069">
              <w:rPr>
                <w:rFonts w:cs="Calibri Light"/>
                <w:sz w:val="22"/>
              </w:rPr>
              <w:t>.</w:t>
            </w:r>
          </w:p>
        </w:tc>
      </w:tr>
      <w:tr w:rsidR="009D7355" w:rsidRPr="001F6242" w14:paraId="79B0457E" w14:textId="77777777" w:rsidTr="00D90069">
        <w:trPr>
          <w:cnfStyle w:val="000000100000" w:firstRow="0" w:lastRow="0" w:firstColumn="0" w:lastColumn="0" w:oddVBand="0" w:evenVBand="0" w:oddHBand="1" w:evenHBand="0" w:firstRowFirstColumn="0" w:firstRowLastColumn="0" w:lastRowFirstColumn="0" w:lastRowLastColumn="0"/>
          <w:cantSplit w:val="0"/>
        </w:trPr>
        <w:tc>
          <w:tcPr>
            <w:tcW w:w="782" w:type="pct"/>
            <w:vAlign w:val="center"/>
          </w:tcPr>
          <w:p w14:paraId="4A2C77E6" w14:textId="158DE9DE" w:rsidR="009D7355" w:rsidRPr="00D90069" w:rsidRDefault="009D7355" w:rsidP="00C97DB7">
            <w:pPr>
              <w:rPr>
                <w:rFonts w:cs="Calibri Light"/>
                <w:sz w:val="22"/>
              </w:rPr>
            </w:pPr>
            <w:r w:rsidRPr="00D90069">
              <w:rPr>
                <w:rFonts w:cs="Calibri Light"/>
                <w:sz w:val="22"/>
              </w:rPr>
              <w:t>Wywiady indywidualne ITI</w:t>
            </w:r>
          </w:p>
        </w:tc>
        <w:tc>
          <w:tcPr>
            <w:tcW w:w="4218" w:type="pct"/>
            <w:vAlign w:val="center"/>
          </w:tcPr>
          <w:p w14:paraId="27008979" w14:textId="61DEADCB" w:rsidR="009D7355" w:rsidRPr="00D90069" w:rsidRDefault="009D7355" w:rsidP="00C97DB7">
            <w:pPr>
              <w:spacing w:before="240" w:line="240" w:lineRule="auto"/>
              <w:rPr>
                <w:rFonts w:cs="Calibri Light"/>
                <w:sz w:val="22"/>
              </w:rPr>
            </w:pPr>
            <w:r w:rsidRPr="00D90069">
              <w:rPr>
                <w:rFonts w:cs="Calibri Light"/>
                <w:sz w:val="22"/>
              </w:rPr>
              <w:t xml:space="preserve">Przeprowadzonych zostało 12 wywiadów indywidualnych, zastosowaniem technik komunikowania się na </w:t>
            </w:r>
            <w:r w:rsidR="006B2D50" w:rsidRPr="00D90069">
              <w:rPr>
                <w:rFonts w:cs="Calibri Light"/>
                <w:sz w:val="22"/>
              </w:rPr>
              <w:t>odległość</w:t>
            </w:r>
            <w:r w:rsidR="006171D0" w:rsidRPr="00D90069">
              <w:rPr>
                <w:rFonts w:cs="Calibri Light"/>
                <w:sz w:val="22"/>
              </w:rPr>
              <w:t>:</w:t>
            </w:r>
          </w:p>
          <w:p w14:paraId="5AA6B568" w14:textId="65CC77BE" w:rsidR="009D7355" w:rsidRPr="00D90069" w:rsidRDefault="009D7355" w:rsidP="00C97DB7">
            <w:pPr>
              <w:pStyle w:val="Akapitzlist"/>
              <w:numPr>
                <w:ilvl w:val="0"/>
                <w:numId w:val="6"/>
              </w:numPr>
              <w:spacing w:before="240" w:line="240" w:lineRule="auto"/>
              <w:rPr>
                <w:rFonts w:cs="Calibri Light"/>
                <w:sz w:val="22"/>
              </w:rPr>
            </w:pPr>
            <w:r w:rsidRPr="00D90069">
              <w:rPr>
                <w:rFonts w:cs="Calibri Light"/>
                <w:sz w:val="22"/>
              </w:rPr>
              <w:t>4 wywiady z przedstawicielami IZ RPO WP 2014-2020 i IP RPO WP 2014-2020:</w:t>
            </w:r>
          </w:p>
          <w:p w14:paraId="488A3770" w14:textId="22BF309D" w:rsidR="009D7355" w:rsidRPr="00D90069" w:rsidRDefault="009D7355" w:rsidP="00C97DB7">
            <w:pPr>
              <w:pStyle w:val="Akapitzlist"/>
              <w:numPr>
                <w:ilvl w:val="0"/>
                <w:numId w:val="2"/>
              </w:numPr>
              <w:spacing w:before="240" w:line="240" w:lineRule="auto"/>
              <w:rPr>
                <w:rFonts w:cs="Calibri Light"/>
                <w:sz w:val="22"/>
              </w:rPr>
            </w:pPr>
            <w:r w:rsidRPr="00D90069">
              <w:rPr>
                <w:rFonts w:cs="Calibri Light"/>
                <w:sz w:val="22"/>
              </w:rPr>
              <w:t>1 wywiad z przedstawicielem Departamentu Zarządzania Regionalnym Programem Operacyjnym UMWP (triada);</w:t>
            </w:r>
          </w:p>
          <w:p w14:paraId="797DA9A9" w14:textId="30E1599C" w:rsidR="009D7355" w:rsidRPr="00D90069" w:rsidRDefault="009D7355" w:rsidP="00C97DB7">
            <w:pPr>
              <w:pStyle w:val="Akapitzlist"/>
              <w:numPr>
                <w:ilvl w:val="0"/>
                <w:numId w:val="2"/>
              </w:numPr>
              <w:spacing w:before="240" w:line="240" w:lineRule="auto"/>
              <w:rPr>
                <w:rFonts w:cs="Calibri Light"/>
                <w:sz w:val="22"/>
              </w:rPr>
            </w:pPr>
            <w:r w:rsidRPr="00D90069">
              <w:rPr>
                <w:rFonts w:cs="Calibri Light"/>
                <w:sz w:val="22"/>
              </w:rPr>
              <w:t>1 wywiad z przedstawicielem Departamentu Wdrażania Projektów Infrastrukturalnych RPO UMWP (diada);</w:t>
            </w:r>
          </w:p>
          <w:p w14:paraId="64E2C0C3" w14:textId="78CA8354" w:rsidR="009D7355" w:rsidRPr="00D90069" w:rsidRDefault="009D7355" w:rsidP="00C97DB7">
            <w:pPr>
              <w:pStyle w:val="Akapitzlist"/>
              <w:numPr>
                <w:ilvl w:val="0"/>
                <w:numId w:val="2"/>
              </w:numPr>
              <w:spacing w:before="240" w:line="240" w:lineRule="auto"/>
              <w:rPr>
                <w:rFonts w:cs="Calibri Light"/>
                <w:sz w:val="22"/>
              </w:rPr>
            </w:pPr>
            <w:r w:rsidRPr="00D90069">
              <w:rPr>
                <w:rFonts w:cs="Calibri Light"/>
                <w:sz w:val="22"/>
              </w:rPr>
              <w:t xml:space="preserve">1 wywiad z Koordynatorem do spraw Środowiska w ramach </w:t>
            </w:r>
            <w:r w:rsidR="00EA59C4" w:rsidRPr="00D90069">
              <w:rPr>
                <w:rFonts w:cs="Calibri Light"/>
                <w:sz w:val="22"/>
              </w:rPr>
              <w:t>IZ</w:t>
            </w:r>
            <w:r w:rsidRPr="00D90069">
              <w:rPr>
                <w:rFonts w:cs="Calibri Light"/>
                <w:sz w:val="22"/>
              </w:rPr>
              <w:t xml:space="preserve"> RPO WP 2014-2020;</w:t>
            </w:r>
          </w:p>
          <w:p w14:paraId="6A09E928" w14:textId="7F7ADB65" w:rsidR="009D7355" w:rsidRPr="00D90069" w:rsidRDefault="009D7355" w:rsidP="00C97DB7">
            <w:pPr>
              <w:pStyle w:val="Akapitzlist"/>
              <w:numPr>
                <w:ilvl w:val="0"/>
                <w:numId w:val="2"/>
              </w:numPr>
              <w:spacing w:before="240" w:line="240" w:lineRule="auto"/>
              <w:rPr>
                <w:rFonts w:cs="Calibri Light"/>
                <w:sz w:val="22"/>
              </w:rPr>
            </w:pPr>
            <w:r w:rsidRPr="00D90069">
              <w:rPr>
                <w:rFonts w:cs="Calibri Light"/>
                <w:sz w:val="22"/>
              </w:rPr>
              <w:t>1 wywiad z przedstawicielem Stowarzyszenia Rzeszowskiego Obszaru Funkcjonalnego.</w:t>
            </w:r>
          </w:p>
          <w:p w14:paraId="19428816" w14:textId="77777777" w:rsidR="009D7355" w:rsidRPr="00D90069" w:rsidRDefault="009D7355" w:rsidP="00C97DB7">
            <w:pPr>
              <w:pStyle w:val="Akapitzlist"/>
              <w:spacing w:before="240" w:line="240" w:lineRule="auto"/>
              <w:rPr>
                <w:rFonts w:cs="Calibri Light"/>
                <w:sz w:val="22"/>
              </w:rPr>
            </w:pPr>
          </w:p>
          <w:p w14:paraId="286B84B1" w14:textId="273FB08C" w:rsidR="009D7355" w:rsidRPr="00D90069" w:rsidRDefault="009D7355" w:rsidP="00C97DB7">
            <w:pPr>
              <w:pStyle w:val="Akapitzlist"/>
              <w:numPr>
                <w:ilvl w:val="0"/>
                <w:numId w:val="6"/>
              </w:numPr>
              <w:spacing w:before="240" w:line="240" w:lineRule="auto"/>
              <w:rPr>
                <w:rFonts w:cs="Calibri Light"/>
                <w:sz w:val="22"/>
              </w:rPr>
            </w:pPr>
            <w:r w:rsidRPr="00D90069">
              <w:rPr>
                <w:rFonts w:cs="Calibri Light"/>
                <w:sz w:val="22"/>
              </w:rPr>
              <w:t>2 wywiady z przedstawicielami UMWP:</w:t>
            </w:r>
          </w:p>
          <w:p w14:paraId="3FCE45D4" w14:textId="1F17B884" w:rsidR="009D7355" w:rsidRPr="00D90069" w:rsidRDefault="009D7355" w:rsidP="00C97DB7">
            <w:pPr>
              <w:pStyle w:val="Akapitzlist"/>
              <w:numPr>
                <w:ilvl w:val="0"/>
                <w:numId w:val="2"/>
              </w:numPr>
              <w:spacing w:before="240" w:line="240" w:lineRule="auto"/>
              <w:rPr>
                <w:rFonts w:cs="Calibri Light"/>
                <w:sz w:val="22"/>
              </w:rPr>
            </w:pPr>
            <w:r w:rsidRPr="00D90069">
              <w:rPr>
                <w:rFonts w:cs="Calibri Light"/>
                <w:sz w:val="22"/>
              </w:rPr>
              <w:t>1 wywiad z przedstawicielem Departamentu Dróg i Publicznego Transportu Zbiorowego UMWP;</w:t>
            </w:r>
          </w:p>
          <w:p w14:paraId="6759B373" w14:textId="6C0E6350" w:rsidR="009D7355" w:rsidRPr="00D90069" w:rsidRDefault="009D7355" w:rsidP="00C97DB7">
            <w:pPr>
              <w:pStyle w:val="Akapitzlist"/>
              <w:numPr>
                <w:ilvl w:val="0"/>
                <w:numId w:val="2"/>
              </w:numPr>
              <w:spacing w:before="240" w:line="240" w:lineRule="auto"/>
              <w:rPr>
                <w:rFonts w:cs="Calibri Light"/>
                <w:sz w:val="22"/>
              </w:rPr>
            </w:pPr>
            <w:r w:rsidRPr="00D90069">
              <w:rPr>
                <w:rFonts w:cs="Calibri Light"/>
                <w:sz w:val="22"/>
              </w:rPr>
              <w:t>1 wywiad z przedstawicielem Departamentu Rozwoju Regionalnego UMWP.</w:t>
            </w:r>
          </w:p>
          <w:p w14:paraId="77463005" w14:textId="77777777" w:rsidR="009D7355" w:rsidRPr="00D90069" w:rsidRDefault="009D7355" w:rsidP="00C97DB7">
            <w:pPr>
              <w:pStyle w:val="Akapitzlist"/>
              <w:spacing w:before="240" w:line="240" w:lineRule="auto"/>
              <w:rPr>
                <w:rFonts w:cs="Calibri Light"/>
                <w:sz w:val="22"/>
              </w:rPr>
            </w:pPr>
          </w:p>
          <w:p w14:paraId="5AAD2993" w14:textId="7F04D936" w:rsidR="009D7355" w:rsidRPr="00D90069" w:rsidRDefault="009D7355" w:rsidP="00C97DB7">
            <w:pPr>
              <w:pStyle w:val="Akapitzlist"/>
              <w:numPr>
                <w:ilvl w:val="0"/>
                <w:numId w:val="6"/>
              </w:numPr>
              <w:spacing w:before="240" w:line="240" w:lineRule="auto"/>
              <w:rPr>
                <w:rFonts w:cs="Calibri Light"/>
                <w:sz w:val="22"/>
              </w:rPr>
            </w:pPr>
            <w:r w:rsidRPr="00D90069">
              <w:rPr>
                <w:rFonts w:cs="Calibri Light"/>
                <w:sz w:val="22"/>
              </w:rPr>
              <w:t>2 wywiady z podmiotami kształtującymi politykę transportową w regionie</w:t>
            </w:r>
          </w:p>
          <w:p w14:paraId="4020CCAF" w14:textId="5E90AD18" w:rsidR="009D7355" w:rsidRPr="00D90069" w:rsidRDefault="009D7355" w:rsidP="00C97DB7">
            <w:pPr>
              <w:pStyle w:val="Akapitzlist"/>
              <w:numPr>
                <w:ilvl w:val="0"/>
                <w:numId w:val="7"/>
              </w:numPr>
              <w:spacing w:before="240" w:line="240" w:lineRule="auto"/>
              <w:rPr>
                <w:rFonts w:cs="Calibri Light"/>
                <w:sz w:val="22"/>
              </w:rPr>
            </w:pPr>
            <w:r w:rsidRPr="00D90069">
              <w:rPr>
                <w:rFonts w:cs="Calibri Light"/>
                <w:sz w:val="22"/>
              </w:rPr>
              <w:t>1 wywiad z Podkarpackim Zarządem Dróg Wojewódzkich;</w:t>
            </w:r>
          </w:p>
          <w:p w14:paraId="45593F13" w14:textId="12C67CFA" w:rsidR="009D7355" w:rsidRPr="00D90069" w:rsidRDefault="009D7355" w:rsidP="00C97DB7">
            <w:pPr>
              <w:pStyle w:val="Akapitzlist"/>
              <w:numPr>
                <w:ilvl w:val="0"/>
                <w:numId w:val="7"/>
              </w:numPr>
              <w:spacing w:before="240" w:line="240" w:lineRule="auto"/>
              <w:rPr>
                <w:rFonts w:cs="Calibri Light"/>
                <w:sz w:val="22"/>
              </w:rPr>
            </w:pPr>
            <w:r w:rsidRPr="00D90069">
              <w:rPr>
                <w:rFonts w:cs="Calibri Light"/>
                <w:sz w:val="22"/>
              </w:rPr>
              <w:t>1 wywiad z PKP Polskie Linie Kolejowe (diada).</w:t>
            </w:r>
          </w:p>
          <w:p w14:paraId="0BD58C27" w14:textId="77777777" w:rsidR="009D7355" w:rsidRPr="00D90069" w:rsidRDefault="009D7355" w:rsidP="00C97DB7">
            <w:pPr>
              <w:pStyle w:val="Akapitzlist"/>
              <w:spacing w:before="240" w:line="240" w:lineRule="auto"/>
              <w:rPr>
                <w:rFonts w:cs="Calibri Light"/>
                <w:sz w:val="22"/>
              </w:rPr>
            </w:pPr>
          </w:p>
          <w:p w14:paraId="78543AA9" w14:textId="75F47DB5" w:rsidR="009D7355" w:rsidRPr="00D90069" w:rsidRDefault="009D7355" w:rsidP="00C97DB7">
            <w:pPr>
              <w:pStyle w:val="Akapitzlist"/>
              <w:numPr>
                <w:ilvl w:val="0"/>
                <w:numId w:val="6"/>
              </w:numPr>
              <w:spacing w:before="240" w:line="240" w:lineRule="auto"/>
              <w:rPr>
                <w:rFonts w:cs="Calibri Light"/>
                <w:sz w:val="22"/>
              </w:rPr>
            </w:pPr>
            <w:r w:rsidRPr="00D90069">
              <w:rPr>
                <w:rFonts w:cs="Calibri Light"/>
                <w:sz w:val="22"/>
              </w:rPr>
              <w:t>4 wywiady z ekspertami oceniającymi wnioski w ramach OP V (po jednym ekspercie dla każdego działania).</w:t>
            </w:r>
          </w:p>
        </w:tc>
      </w:tr>
      <w:tr w:rsidR="009D7355" w:rsidRPr="001F6242" w14:paraId="05114A18" w14:textId="77777777" w:rsidTr="00D90069">
        <w:trPr>
          <w:cantSplit w:val="0"/>
        </w:trPr>
        <w:tc>
          <w:tcPr>
            <w:tcW w:w="782" w:type="pct"/>
            <w:vAlign w:val="center"/>
          </w:tcPr>
          <w:p w14:paraId="7A66DB12" w14:textId="77777777" w:rsidR="009D7355" w:rsidRPr="00D90069" w:rsidRDefault="009D7355" w:rsidP="00C97DB7">
            <w:pPr>
              <w:rPr>
                <w:rFonts w:cs="Calibri Light"/>
                <w:sz w:val="22"/>
              </w:rPr>
            </w:pPr>
            <w:r w:rsidRPr="00D90069">
              <w:rPr>
                <w:rFonts w:cs="Calibri Light"/>
                <w:sz w:val="22"/>
              </w:rPr>
              <w:lastRenderedPageBreak/>
              <w:t>Badanie ankietowe CAWI/CATI mix mode</w:t>
            </w:r>
          </w:p>
        </w:tc>
        <w:tc>
          <w:tcPr>
            <w:tcW w:w="4218" w:type="pct"/>
            <w:vAlign w:val="center"/>
          </w:tcPr>
          <w:p w14:paraId="56EF3BBF" w14:textId="63654204" w:rsidR="009D7355" w:rsidRPr="00D90069" w:rsidRDefault="009D7355" w:rsidP="00C97DB7">
            <w:pPr>
              <w:rPr>
                <w:rFonts w:cs="Calibri Light"/>
                <w:sz w:val="22"/>
              </w:rPr>
            </w:pPr>
            <w:r w:rsidRPr="00D90069">
              <w:rPr>
                <w:rFonts w:cs="Calibri Light"/>
                <w:sz w:val="22"/>
              </w:rPr>
              <w:t>Przeprowadzone zostało badanie ankie</w:t>
            </w:r>
            <w:r w:rsidR="00EA59C4" w:rsidRPr="00D90069">
              <w:rPr>
                <w:rFonts w:cs="Calibri Light"/>
                <w:sz w:val="22"/>
              </w:rPr>
              <w:t>t</w:t>
            </w:r>
            <w:r w:rsidRPr="00D90069">
              <w:rPr>
                <w:rFonts w:cs="Calibri Light"/>
                <w:sz w:val="22"/>
              </w:rPr>
              <w:t xml:space="preserve">owe z beneficjentami wsparcia oraz jednym wnioskodawcą. </w:t>
            </w:r>
          </w:p>
          <w:p w14:paraId="33C41844" w14:textId="5DA12AA7" w:rsidR="009D7355" w:rsidRPr="00D90069" w:rsidRDefault="009D7355" w:rsidP="00C97DB7">
            <w:pPr>
              <w:rPr>
                <w:rFonts w:cs="Calibri Light"/>
                <w:sz w:val="22"/>
              </w:rPr>
            </w:pPr>
            <w:r w:rsidRPr="00D90069">
              <w:rPr>
                <w:rFonts w:cs="Calibri Light"/>
                <w:sz w:val="22"/>
              </w:rPr>
              <w:t>Łącznie w badaniu udział wzięło 57 podmiotów:</w:t>
            </w:r>
          </w:p>
          <w:p w14:paraId="0AEE2FEC" w14:textId="1D6B7338" w:rsidR="009D7355" w:rsidRPr="00D90069" w:rsidRDefault="009D7355" w:rsidP="00C97DB7">
            <w:pPr>
              <w:rPr>
                <w:rFonts w:cs="Calibri Light"/>
                <w:sz w:val="22"/>
              </w:rPr>
            </w:pPr>
            <w:r w:rsidRPr="00D90069">
              <w:rPr>
                <w:rFonts w:cs="Calibri Light"/>
                <w:sz w:val="22"/>
              </w:rPr>
              <w:t>Dla działania 5.1 – 41 podmiotów</w:t>
            </w:r>
            <w:r w:rsidR="001C211A" w:rsidRPr="00D90069">
              <w:rPr>
                <w:rFonts w:cs="Calibri Light"/>
                <w:sz w:val="22"/>
              </w:rPr>
              <w:t>;</w:t>
            </w:r>
          </w:p>
          <w:p w14:paraId="34959BA4" w14:textId="46EBFCA0" w:rsidR="009D7355" w:rsidRPr="00D90069" w:rsidRDefault="009D7355" w:rsidP="00C97DB7">
            <w:pPr>
              <w:rPr>
                <w:rFonts w:cs="Calibri Light"/>
                <w:sz w:val="22"/>
              </w:rPr>
            </w:pPr>
            <w:r w:rsidRPr="00D90069">
              <w:rPr>
                <w:rFonts w:cs="Calibri Light"/>
                <w:sz w:val="22"/>
              </w:rPr>
              <w:t>Dla działania 5.2 – 2 podmioty</w:t>
            </w:r>
            <w:r w:rsidR="001C211A" w:rsidRPr="00D90069">
              <w:rPr>
                <w:rFonts w:cs="Calibri Light"/>
                <w:sz w:val="22"/>
              </w:rPr>
              <w:t>;</w:t>
            </w:r>
          </w:p>
          <w:p w14:paraId="0B5A8CB3" w14:textId="4A09E5E9" w:rsidR="009D7355" w:rsidRPr="00D90069" w:rsidRDefault="009D7355" w:rsidP="00C97DB7">
            <w:pPr>
              <w:rPr>
                <w:rFonts w:cs="Calibri Light"/>
                <w:sz w:val="22"/>
              </w:rPr>
            </w:pPr>
            <w:r w:rsidRPr="00D90069">
              <w:rPr>
                <w:rFonts w:cs="Calibri Light"/>
                <w:sz w:val="22"/>
              </w:rPr>
              <w:t>Dla działania 5.3 – 7 podmiotów</w:t>
            </w:r>
            <w:r w:rsidR="001C211A" w:rsidRPr="00D90069">
              <w:rPr>
                <w:rFonts w:cs="Calibri Light"/>
                <w:sz w:val="22"/>
              </w:rPr>
              <w:t>;</w:t>
            </w:r>
          </w:p>
          <w:p w14:paraId="3D0CABCE" w14:textId="01A7DD0C" w:rsidR="009D7355" w:rsidRPr="00D90069" w:rsidRDefault="009D7355" w:rsidP="00C97DB7">
            <w:pPr>
              <w:rPr>
                <w:rFonts w:cs="Calibri Light"/>
                <w:sz w:val="22"/>
              </w:rPr>
            </w:pPr>
            <w:r w:rsidRPr="00D90069">
              <w:rPr>
                <w:rFonts w:cs="Calibri Light"/>
                <w:sz w:val="22"/>
              </w:rPr>
              <w:t>Dla działań 5.4 i 5.5 – 7 podmiotów</w:t>
            </w:r>
            <w:r w:rsidR="001C211A" w:rsidRPr="00D90069">
              <w:rPr>
                <w:rFonts w:cs="Calibri Light"/>
                <w:sz w:val="22"/>
              </w:rPr>
              <w:t>.</w:t>
            </w:r>
          </w:p>
          <w:p w14:paraId="206EB5A2" w14:textId="377AC9B8" w:rsidR="009D7355" w:rsidRPr="00D90069" w:rsidRDefault="009D7355" w:rsidP="00C97DB7">
            <w:pPr>
              <w:rPr>
                <w:rFonts w:cs="Calibri Light"/>
                <w:sz w:val="22"/>
              </w:rPr>
            </w:pPr>
            <w:r w:rsidRPr="00D90069">
              <w:rPr>
                <w:rFonts w:cs="Calibri Light"/>
                <w:sz w:val="22"/>
              </w:rPr>
              <w:t xml:space="preserve">Uzyskano próbę badawczą składającą się łącznie z </w:t>
            </w:r>
            <w:r w:rsidR="00BD66C3" w:rsidRPr="00D90069">
              <w:rPr>
                <w:rFonts w:cs="Calibri Light"/>
                <w:sz w:val="22"/>
              </w:rPr>
              <w:t>93,44% beneficjentów.</w:t>
            </w:r>
          </w:p>
          <w:p w14:paraId="7C995668" w14:textId="56BD9519" w:rsidR="00BD66C3" w:rsidRPr="00D90069" w:rsidRDefault="00BD66C3" w:rsidP="00C97DB7">
            <w:pPr>
              <w:rPr>
                <w:rFonts w:cs="Calibri Light"/>
                <w:sz w:val="22"/>
              </w:rPr>
            </w:pPr>
            <w:r w:rsidRPr="00D90069">
              <w:rPr>
                <w:rFonts w:cs="Calibri Light"/>
                <w:sz w:val="22"/>
              </w:rPr>
              <w:t>W celu osiągniecia pełnej próby badawczej (100% beneficjentów) Wykonawca podjął następujące kroki:</w:t>
            </w:r>
          </w:p>
          <w:p w14:paraId="420DBEA4" w14:textId="77F7F62E" w:rsidR="00BD66C3" w:rsidRPr="00D90069" w:rsidRDefault="00BD66C3" w:rsidP="00C97DB7">
            <w:pPr>
              <w:rPr>
                <w:rFonts w:cs="Calibri Light"/>
                <w:sz w:val="22"/>
              </w:rPr>
            </w:pPr>
            <w:r w:rsidRPr="00D90069">
              <w:rPr>
                <w:rFonts w:cs="Calibri Light"/>
                <w:sz w:val="22"/>
              </w:rPr>
              <w:t>- wysłanie wiadomości mailowej zapraszającej do uczestnictwa w badaniu wraz z</w:t>
            </w:r>
            <w:r w:rsidR="00B764A4" w:rsidRPr="00D90069">
              <w:rPr>
                <w:rFonts w:cs="Calibri Light"/>
                <w:sz w:val="22"/>
              </w:rPr>
              <w:t> </w:t>
            </w:r>
            <w:r w:rsidRPr="00D90069">
              <w:rPr>
                <w:rFonts w:cs="Calibri Light"/>
                <w:sz w:val="22"/>
              </w:rPr>
              <w:t>linkiem do kwestionariusza ankiety oraz z listem polecającym</w:t>
            </w:r>
            <w:r w:rsidR="0056389C" w:rsidRPr="00D90069">
              <w:rPr>
                <w:rFonts w:cs="Calibri Light"/>
                <w:sz w:val="22"/>
              </w:rPr>
              <w:t>,</w:t>
            </w:r>
          </w:p>
          <w:p w14:paraId="62F82585" w14:textId="4B9E47C5" w:rsidR="00BD66C3" w:rsidRPr="00D90069" w:rsidRDefault="00BD66C3" w:rsidP="00C97DB7">
            <w:pPr>
              <w:rPr>
                <w:rFonts w:cs="Calibri Light"/>
                <w:sz w:val="22"/>
              </w:rPr>
            </w:pPr>
            <w:r w:rsidRPr="00D90069">
              <w:rPr>
                <w:rFonts w:cs="Calibri Light"/>
                <w:sz w:val="22"/>
              </w:rPr>
              <w:t>- wysłanie min. 3 wiadomości mailowych z przypomnieniem o wypełnieniu ankiety, z</w:t>
            </w:r>
            <w:r w:rsidR="00B764A4" w:rsidRPr="00D90069">
              <w:rPr>
                <w:rFonts w:cs="Calibri Light"/>
                <w:sz w:val="22"/>
              </w:rPr>
              <w:t> </w:t>
            </w:r>
            <w:r w:rsidRPr="00D90069">
              <w:rPr>
                <w:rFonts w:cs="Calibri Light"/>
                <w:sz w:val="22"/>
              </w:rPr>
              <w:t>przesłaniem linka do kwestionariusza ankiety</w:t>
            </w:r>
            <w:r w:rsidR="0056389C" w:rsidRPr="00D90069">
              <w:rPr>
                <w:rFonts w:cs="Calibri Light"/>
                <w:sz w:val="22"/>
              </w:rPr>
              <w:t>,</w:t>
            </w:r>
          </w:p>
          <w:p w14:paraId="025A65DC" w14:textId="345547EE" w:rsidR="00BD66C3" w:rsidRPr="00D90069" w:rsidRDefault="00BD66C3" w:rsidP="00C97DB7">
            <w:pPr>
              <w:rPr>
                <w:rFonts w:cs="Calibri Light"/>
                <w:sz w:val="22"/>
              </w:rPr>
            </w:pPr>
            <w:r w:rsidRPr="00D90069">
              <w:rPr>
                <w:rFonts w:cs="Calibri Light"/>
                <w:sz w:val="22"/>
              </w:rPr>
              <w:t xml:space="preserve">- wykonywane były po 3 telefony do 4 beneficjentów, którzy nie wypełnili ankiety. Byli zachęcani do wypełnienia ankiety telefonicznie (CATI), nie skorzystali z tego tłumacząc się brakiem czasu </w:t>
            </w:r>
            <w:r w:rsidR="0056389C" w:rsidRPr="00D90069">
              <w:rPr>
                <w:rFonts w:cs="Calibri Light"/>
                <w:sz w:val="22"/>
              </w:rPr>
              <w:t>(z</w:t>
            </w:r>
            <w:r w:rsidRPr="00D90069">
              <w:rPr>
                <w:rFonts w:cs="Calibri Light"/>
                <w:sz w:val="22"/>
              </w:rPr>
              <w:t>apewniali o wypełnieniu kwestionariusza internetowego, czego mimo usilnych prób nie zrobili</w:t>
            </w:r>
            <w:r w:rsidR="0056389C" w:rsidRPr="00D90069">
              <w:rPr>
                <w:rFonts w:cs="Calibri Light"/>
                <w:sz w:val="22"/>
              </w:rPr>
              <w:t>)</w:t>
            </w:r>
            <w:r w:rsidRPr="00D90069">
              <w:rPr>
                <w:rFonts w:cs="Calibri Light"/>
                <w:sz w:val="22"/>
              </w:rPr>
              <w:t>.</w:t>
            </w:r>
          </w:p>
          <w:p w14:paraId="60F348C1" w14:textId="14ADE106" w:rsidR="009D7355" w:rsidRPr="00D90069" w:rsidRDefault="009D7355" w:rsidP="00C97DB7">
            <w:pPr>
              <w:rPr>
                <w:rFonts w:cs="Calibri Light"/>
                <w:sz w:val="22"/>
              </w:rPr>
            </w:pPr>
            <w:r w:rsidRPr="00D90069">
              <w:rPr>
                <w:rFonts w:cs="Calibri Light"/>
                <w:sz w:val="22"/>
              </w:rPr>
              <w:t>Badanie w celu zapewnienia najwyższej jakości</w:t>
            </w:r>
            <w:r w:rsidR="00BD66C3" w:rsidRPr="00D90069">
              <w:rPr>
                <w:rFonts w:cs="Calibri Light"/>
                <w:sz w:val="22"/>
              </w:rPr>
              <w:t xml:space="preserve"> zostało</w:t>
            </w:r>
            <w:r w:rsidRPr="00D90069">
              <w:rPr>
                <w:rFonts w:cs="Calibri Light"/>
                <w:sz w:val="22"/>
              </w:rPr>
              <w:t xml:space="preserve"> poprzedzone pilotażem, obejmującym 5% badanej populacji beneficjentów i wnioskodawców, co posłuży</w:t>
            </w:r>
            <w:r w:rsidR="00BD66C3" w:rsidRPr="00D90069">
              <w:rPr>
                <w:rFonts w:cs="Calibri Light"/>
                <w:sz w:val="22"/>
              </w:rPr>
              <w:t>ło</w:t>
            </w:r>
            <w:r w:rsidRPr="00D90069">
              <w:rPr>
                <w:rFonts w:cs="Calibri Light"/>
                <w:sz w:val="22"/>
              </w:rPr>
              <w:t xml:space="preserve"> sprawdzeniu narzędzi badawczych.</w:t>
            </w:r>
            <w:r w:rsidR="00BD66C3" w:rsidRPr="00D90069">
              <w:rPr>
                <w:rFonts w:cs="Calibri Light"/>
                <w:sz w:val="22"/>
              </w:rPr>
              <w:t xml:space="preserve"> Narzędzia badawcze zostały zmodyfikowane.</w:t>
            </w:r>
          </w:p>
        </w:tc>
      </w:tr>
      <w:tr w:rsidR="009D7355" w:rsidRPr="001F6242" w14:paraId="3841BB7B" w14:textId="77777777" w:rsidTr="00D90069">
        <w:trPr>
          <w:cnfStyle w:val="000000100000" w:firstRow="0" w:lastRow="0" w:firstColumn="0" w:lastColumn="0" w:oddVBand="0" w:evenVBand="0" w:oddHBand="1" w:evenHBand="0" w:firstRowFirstColumn="0" w:firstRowLastColumn="0" w:lastRowFirstColumn="0" w:lastRowLastColumn="0"/>
          <w:cantSplit w:val="0"/>
        </w:trPr>
        <w:tc>
          <w:tcPr>
            <w:tcW w:w="782" w:type="pct"/>
            <w:vAlign w:val="center"/>
          </w:tcPr>
          <w:p w14:paraId="03541E17" w14:textId="77777777" w:rsidR="009D7355" w:rsidRPr="00D90069" w:rsidRDefault="009D7355" w:rsidP="00C97DB7">
            <w:pPr>
              <w:rPr>
                <w:rFonts w:cs="Calibri Light"/>
                <w:sz w:val="22"/>
              </w:rPr>
            </w:pPr>
            <w:r w:rsidRPr="00D90069">
              <w:rPr>
                <w:rFonts w:cs="Calibri Light"/>
                <w:sz w:val="22"/>
              </w:rPr>
              <w:t>Analizy geoprzestrzenne</w:t>
            </w:r>
          </w:p>
        </w:tc>
        <w:tc>
          <w:tcPr>
            <w:tcW w:w="4218" w:type="pct"/>
            <w:vAlign w:val="center"/>
          </w:tcPr>
          <w:p w14:paraId="502E037E" w14:textId="4EA9081D" w:rsidR="009D7355" w:rsidRPr="00D90069" w:rsidRDefault="00BD66C3" w:rsidP="00C97DB7">
            <w:pPr>
              <w:rPr>
                <w:rFonts w:cs="Calibri Light"/>
                <w:sz w:val="22"/>
              </w:rPr>
            </w:pPr>
            <w:bookmarkStart w:id="41" w:name="_Hlk129219717"/>
            <w:r w:rsidRPr="00D90069">
              <w:rPr>
                <w:rFonts w:cs="Calibri Light"/>
                <w:sz w:val="22"/>
              </w:rPr>
              <w:t>W wyniku analiz geoprzestrzennych powstały mapy obrazujące efekty podjętej interwencji, w tym</w:t>
            </w:r>
            <w:r w:rsidR="00892FC2" w:rsidRPr="00D90069">
              <w:rPr>
                <w:rFonts w:cs="Calibri Light"/>
                <w:sz w:val="22"/>
              </w:rPr>
              <w:t>:</w:t>
            </w:r>
          </w:p>
          <w:p w14:paraId="1BA79203" w14:textId="77777777" w:rsidR="00892FC2" w:rsidRPr="00D90069" w:rsidRDefault="00892FC2" w:rsidP="00C97DB7">
            <w:pPr>
              <w:rPr>
                <w:rFonts w:cs="Calibri Light"/>
                <w:sz w:val="22"/>
              </w:rPr>
            </w:pPr>
            <w:r w:rsidRPr="00D90069">
              <w:rPr>
                <w:rFonts w:cs="Calibri Light"/>
                <w:sz w:val="22"/>
              </w:rPr>
              <w:t>•</w:t>
            </w:r>
            <w:r w:rsidRPr="00D90069">
              <w:rPr>
                <w:rFonts w:cs="Calibri Light"/>
                <w:sz w:val="22"/>
              </w:rPr>
              <w:tab/>
              <w:t>rozkład przestrzenny projektów w ramach OP V (łącznie dla wszystkich celów i dla każdego celu szczegółowego osobno);</w:t>
            </w:r>
          </w:p>
          <w:p w14:paraId="0699306B" w14:textId="77777777" w:rsidR="00892FC2" w:rsidRPr="00D90069" w:rsidRDefault="00892FC2" w:rsidP="00C97DB7">
            <w:pPr>
              <w:rPr>
                <w:rFonts w:cs="Calibri Light"/>
                <w:sz w:val="22"/>
              </w:rPr>
            </w:pPr>
            <w:r w:rsidRPr="00D90069">
              <w:rPr>
                <w:rFonts w:cs="Calibri Light"/>
                <w:sz w:val="22"/>
              </w:rPr>
              <w:t>•</w:t>
            </w:r>
            <w:r w:rsidRPr="00D90069">
              <w:rPr>
                <w:rFonts w:cs="Calibri Light"/>
                <w:sz w:val="22"/>
              </w:rPr>
              <w:tab/>
              <w:t>dostępność do transportu kolejowego obszarów województwa (wskazanie gmin bez dostępności kolejowej);</w:t>
            </w:r>
          </w:p>
          <w:p w14:paraId="3DE33C9B" w14:textId="77777777" w:rsidR="00892FC2" w:rsidRPr="00D90069" w:rsidRDefault="00892FC2" w:rsidP="00C97DB7">
            <w:pPr>
              <w:rPr>
                <w:rFonts w:cs="Calibri Light"/>
                <w:sz w:val="22"/>
              </w:rPr>
            </w:pPr>
            <w:r w:rsidRPr="00D90069">
              <w:rPr>
                <w:rFonts w:cs="Calibri Light"/>
                <w:sz w:val="22"/>
              </w:rPr>
              <w:t>•</w:t>
            </w:r>
            <w:r w:rsidRPr="00D90069">
              <w:rPr>
                <w:rFonts w:cs="Calibri Light"/>
                <w:sz w:val="22"/>
              </w:rPr>
              <w:tab/>
              <w:t>skomunikowanie realizowanych inwestycji z siecią TEN-T;</w:t>
            </w:r>
          </w:p>
          <w:p w14:paraId="5198E7F0" w14:textId="77777777" w:rsidR="00892FC2" w:rsidRPr="00D90069" w:rsidRDefault="00892FC2" w:rsidP="00C97DB7">
            <w:pPr>
              <w:rPr>
                <w:rFonts w:cs="Calibri Light"/>
                <w:sz w:val="22"/>
              </w:rPr>
            </w:pPr>
            <w:r w:rsidRPr="00D90069">
              <w:rPr>
                <w:rFonts w:cs="Calibri Light"/>
                <w:sz w:val="22"/>
              </w:rPr>
              <w:t>•</w:t>
            </w:r>
            <w:r w:rsidRPr="00D90069">
              <w:rPr>
                <w:rFonts w:cs="Calibri Light"/>
                <w:sz w:val="22"/>
              </w:rPr>
              <w:tab/>
              <w:t>różnice w poziomie wypadków i kolizji na przestrzeni 2014-2020 dla powiatów woj. Podkarpackiego;</w:t>
            </w:r>
          </w:p>
          <w:p w14:paraId="7206D606" w14:textId="44F768B5" w:rsidR="00892FC2" w:rsidRPr="00D90069" w:rsidRDefault="00892FC2" w:rsidP="00C97DB7">
            <w:pPr>
              <w:rPr>
                <w:rFonts w:cs="Calibri Light"/>
                <w:sz w:val="22"/>
              </w:rPr>
            </w:pPr>
            <w:r w:rsidRPr="00D90069">
              <w:rPr>
                <w:rFonts w:cs="Calibri Light"/>
                <w:sz w:val="22"/>
              </w:rPr>
              <w:t>•</w:t>
            </w:r>
            <w:r w:rsidRPr="00D90069">
              <w:rPr>
                <w:rFonts w:cs="Calibri Light"/>
                <w:sz w:val="22"/>
              </w:rPr>
              <w:tab/>
              <w:t xml:space="preserve">wzrosty/spadki </w:t>
            </w:r>
            <w:r w:rsidR="0056389C" w:rsidRPr="00D90069">
              <w:rPr>
                <w:rFonts w:cs="Calibri Light"/>
                <w:sz w:val="22"/>
              </w:rPr>
              <w:t xml:space="preserve">liczby </w:t>
            </w:r>
            <w:r w:rsidRPr="00D90069">
              <w:rPr>
                <w:rFonts w:cs="Calibri Light"/>
                <w:sz w:val="22"/>
              </w:rPr>
              <w:t>połączeń kolejowych na odcinkach poddanych interwencji;</w:t>
            </w:r>
          </w:p>
          <w:p w14:paraId="4D1301A4" w14:textId="3175FDFF" w:rsidR="00892FC2" w:rsidRPr="00D90069" w:rsidRDefault="00892FC2" w:rsidP="00C97DB7">
            <w:pPr>
              <w:rPr>
                <w:rFonts w:cs="Calibri Light"/>
                <w:sz w:val="22"/>
              </w:rPr>
            </w:pPr>
            <w:r w:rsidRPr="00D90069">
              <w:rPr>
                <w:rFonts w:cs="Calibri Light"/>
                <w:sz w:val="22"/>
              </w:rPr>
              <w:lastRenderedPageBreak/>
              <w:t>•</w:t>
            </w:r>
            <w:r w:rsidRPr="00D90069">
              <w:rPr>
                <w:rFonts w:cs="Calibri Light"/>
                <w:sz w:val="22"/>
              </w:rPr>
              <w:tab/>
              <w:t>poprawa dostępności transportu miejskiego</w:t>
            </w:r>
            <w:r w:rsidR="0056389C" w:rsidRPr="00D90069">
              <w:rPr>
                <w:rFonts w:cs="Calibri Light"/>
                <w:sz w:val="22"/>
              </w:rPr>
              <w:t xml:space="preserve">: </w:t>
            </w:r>
            <w:r w:rsidRPr="00D90069">
              <w:rPr>
                <w:rFonts w:cs="Calibri Light"/>
                <w:sz w:val="22"/>
              </w:rPr>
              <w:t>mapy obrazujące np. średni wiek taboru transportu miejskiego, zmiany pracy eksploatacyjnej, zmiany cen biletów jednorazowych (%).</w:t>
            </w:r>
            <w:bookmarkEnd w:id="41"/>
          </w:p>
        </w:tc>
      </w:tr>
      <w:tr w:rsidR="009D7355" w:rsidRPr="001F6242" w14:paraId="5C627B58" w14:textId="77777777" w:rsidTr="00D90069">
        <w:trPr>
          <w:cantSplit w:val="0"/>
        </w:trPr>
        <w:tc>
          <w:tcPr>
            <w:tcW w:w="782" w:type="pct"/>
            <w:vAlign w:val="center"/>
          </w:tcPr>
          <w:p w14:paraId="4CC23CD8" w14:textId="77777777" w:rsidR="009D7355" w:rsidRPr="00D90069" w:rsidRDefault="009D7355" w:rsidP="00C97DB7">
            <w:pPr>
              <w:rPr>
                <w:rFonts w:cs="Calibri Light"/>
                <w:sz w:val="22"/>
              </w:rPr>
            </w:pPr>
            <w:r w:rsidRPr="00D90069">
              <w:rPr>
                <w:rFonts w:cs="Calibri Light"/>
                <w:sz w:val="22"/>
              </w:rPr>
              <w:lastRenderedPageBreak/>
              <w:t>Case study (pogłębione studia przypadku)</w:t>
            </w:r>
          </w:p>
        </w:tc>
        <w:tc>
          <w:tcPr>
            <w:tcW w:w="4218" w:type="pct"/>
            <w:vAlign w:val="center"/>
          </w:tcPr>
          <w:p w14:paraId="03E980DA" w14:textId="77777777" w:rsidR="006B2D50" w:rsidRPr="00D90069" w:rsidRDefault="009D7355" w:rsidP="00C97DB7">
            <w:pPr>
              <w:rPr>
                <w:rFonts w:cs="Calibri Light"/>
                <w:sz w:val="22"/>
              </w:rPr>
            </w:pPr>
            <w:r w:rsidRPr="00D90069">
              <w:rPr>
                <w:rFonts w:cs="Calibri Light"/>
                <w:sz w:val="22"/>
              </w:rPr>
              <w:t xml:space="preserve">Analiza skutecznych przykładów interwencji </w:t>
            </w:r>
            <w:r w:rsidR="006B2D50" w:rsidRPr="00D90069">
              <w:rPr>
                <w:rFonts w:cs="Calibri Light"/>
                <w:sz w:val="22"/>
              </w:rPr>
              <w:t>była możliwa dzięki wykonaniu pogłębionych studiów przypadków dla 6 projektów:</w:t>
            </w:r>
          </w:p>
          <w:p w14:paraId="4D3BF70C" w14:textId="1EDBF0ED" w:rsidR="006B2D50" w:rsidRPr="00D90069" w:rsidRDefault="006B2D50" w:rsidP="00C97DB7">
            <w:pPr>
              <w:pStyle w:val="Akapitzlist"/>
              <w:numPr>
                <w:ilvl w:val="0"/>
                <w:numId w:val="78"/>
              </w:numPr>
              <w:rPr>
                <w:rFonts w:cs="Calibri Light"/>
                <w:sz w:val="22"/>
              </w:rPr>
            </w:pPr>
            <w:r w:rsidRPr="00D90069">
              <w:rPr>
                <w:rFonts w:cs="Calibri Light"/>
                <w:sz w:val="22"/>
              </w:rPr>
              <w:t>Lepsza dostępność transportowa w ruchu drogowym na terenie Gminy Stalowa Wola poprzez stworzenie bezkolizyjnego dojazdu do kolejowego dworca pasażerskiego zlokalizowanego w sieci TEN-T</w:t>
            </w:r>
            <w:r w:rsidR="0056389C" w:rsidRPr="00D90069">
              <w:rPr>
                <w:rFonts w:cs="Calibri Light"/>
                <w:sz w:val="22"/>
              </w:rPr>
              <w:t>;</w:t>
            </w:r>
          </w:p>
          <w:p w14:paraId="2CE118DB" w14:textId="3580CEF7" w:rsidR="006B2D50" w:rsidRPr="00D90069" w:rsidRDefault="006B2D50" w:rsidP="00C97DB7">
            <w:pPr>
              <w:pStyle w:val="Akapitzlist"/>
              <w:numPr>
                <w:ilvl w:val="0"/>
                <w:numId w:val="78"/>
              </w:numPr>
              <w:rPr>
                <w:rFonts w:cs="Calibri Light"/>
                <w:sz w:val="22"/>
              </w:rPr>
            </w:pPr>
            <w:r w:rsidRPr="00D90069">
              <w:rPr>
                <w:rFonts w:cs="Calibri Light"/>
                <w:sz w:val="22"/>
              </w:rPr>
              <w:t>Budowa obwodnicy m.</w:t>
            </w:r>
            <w:r w:rsidR="0004196D" w:rsidRPr="00D90069">
              <w:rPr>
                <w:rFonts w:cs="Calibri Light"/>
                <w:sz w:val="22"/>
              </w:rPr>
              <w:t xml:space="preserve"> </w:t>
            </w:r>
            <w:r w:rsidRPr="00D90069">
              <w:rPr>
                <w:rFonts w:cs="Calibri Light"/>
                <w:sz w:val="22"/>
              </w:rPr>
              <w:t>Strzyżów w ciągu drogi wojewódzkiej nr 988</w:t>
            </w:r>
            <w:r w:rsidR="009B5371" w:rsidRPr="00D90069">
              <w:rPr>
                <w:rFonts w:cs="Calibri Light"/>
                <w:sz w:val="22"/>
              </w:rPr>
              <w:t>;</w:t>
            </w:r>
          </w:p>
          <w:p w14:paraId="2BC3C01B" w14:textId="0E41E5D1" w:rsidR="006B2D50" w:rsidRPr="00D90069" w:rsidRDefault="006B2D50" w:rsidP="00C97DB7">
            <w:pPr>
              <w:pStyle w:val="Akapitzlist"/>
              <w:numPr>
                <w:ilvl w:val="0"/>
                <w:numId w:val="78"/>
              </w:numPr>
              <w:rPr>
                <w:rFonts w:cs="Calibri Light"/>
                <w:sz w:val="22"/>
              </w:rPr>
            </w:pPr>
            <w:r w:rsidRPr="00D90069">
              <w:rPr>
                <w:rFonts w:cs="Calibri Light"/>
                <w:sz w:val="22"/>
              </w:rPr>
              <w:t>Budowa terminalu przeładunkowego na Stacji PKP LHS w Woli Baranowskiej w miejscowości Knapy</w:t>
            </w:r>
            <w:r w:rsidR="0056389C" w:rsidRPr="00D90069">
              <w:rPr>
                <w:rFonts w:cs="Calibri Light"/>
                <w:sz w:val="22"/>
              </w:rPr>
              <w:t>;</w:t>
            </w:r>
          </w:p>
          <w:p w14:paraId="071DD2B6" w14:textId="111A3FC5" w:rsidR="006B2D50" w:rsidRPr="00D90069" w:rsidRDefault="006B2D50" w:rsidP="00C97DB7">
            <w:pPr>
              <w:pStyle w:val="Akapitzlist"/>
              <w:numPr>
                <w:ilvl w:val="0"/>
                <w:numId w:val="78"/>
              </w:numPr>
              <w:rPr>
                <w:rFonts w:cs="Calibri Light"/>
                <w:sz w:val="22"/>
              </w:rPr>
            </w:pPr>
            <w:r w:rsidRPr="00D90069">
              <w:rPr>
                <w:rFonts w:cs="Calibri Light"/>
                <w:sz w:val="22"/>
              </w:rPr>
              <w:t>Zakup taboru kolejowego do wykonywania przewozów pasażerskich na terenie Województwa Podkarpackiego</w:t>
            </w:r>
            <w:r w:rsidR="0056389C" w:rsidRPr="00D90069">
              <w:rPr>
                <w:rFonts w:cs="Calibri Light"/>
                <w:sz w:val="22"/>
              </w:rPr>
              <w:t>;</w:t>
            </w:r>
          </w:p>
          <w:p w14:paraId="00BB5A8E" w14:textId="370D2EED" w:rsidR="006B2D50" w:rsidRPr="00D90069" w:rsidRDefault="006B2D50" w:rsidP="00C97DB7">
            <w:pPr>
              <w:pStyle w:val="Akapitzlist"/>
              <w:numPr>
                <w:ilvl w:val="0"/>
                <w:numId w:val="78"/>
              </w:numPr>
              <w:rPr>
                <w:rFonts w:cs="Calibri Light"/>
                <w:sz w:val="22"/>
              </w:rPr>
            </w:pPr>
            <w:r w:rsidRPr="00D90069">
              <w:rPr>
                <w:rFonts w:cs="Calibri Light"/>
                <w:sz w:val="22"/>
              </w:rPr>
              <w:t>Rewitalizacja linii kolejowej nr 106 na odcinku Boguchwała – Czudec</w:t>
            </w:r>
            <w:r w:rsidR="0056389C" w:rsidRPr="00D90069">
              <w:rPr>
                <w:rFonts w:cs="Calibri Light"/>
                <w:sz w:val="22"/>
              </w:rPr>
              <w:t>;</w:t>
            </w:r>
          </w:p>
          <w:p w14:paraId="525C479F" w14:textId="70C106B3" w:rsidR="00157BD2" w:rsidRPr="00D90069" w:rsidRDefault="006B2D50" w:rsidP="00C97DB7">
            <w:pPr>
              <w:pStyle w:val="Akapitzlist"/>
              <w:numPr>
                <w:ilvl w:val="0"/>
                <w:numId w:val="78"/>
              </w:numPr>
              <w:rPr>
                <w:rFonts w:cs="Calibri Light"/>
                <w:sz w:val="22"/>
              </w:rPr>
            </w:pPr>
            <w:r w:rsidRPr="00D90069">
              <w:rPr>
                <w:rFonts w:cs="Calibri Light"/>
                <w:sz w:val="22"/>
              </w:rPr>
              <w:t>Rozwój gospodarki niskoemisyjnej oraz poprawa mobilności mieszkańców poprzez usprawnienie zrównoważonego transportu publicznego na terenie ROF</w:t>
            </w:r>
            <w:r w:rsidR="0056389C" w:rsidRPr="00D90069">
              <w:rPr>
                <w:rFonts w:cs="Calibri Light"/>
                <w:sz w:val="22"/>
              </w:rPr>
              <w:t>.</w:t>
            </w:r>
          </w:p>
          <w:p w14:paraId="48C0AAA4" w14:textId="078752EA" w:rsidR="009D7355" w:rsidRPr="00D90069" w:rsidRDefault="009D7355" w:rsidP="00C97DB7">
            <w:pPr>
              <w:rPr>
                <w:rFonts w:cs="Calibri Light"/>
                <w:sz w:val="22"/>
              </w:rPr>
            </w:pPr>
            <w:r w:rsidRPr="00D90069">
              <w:rPr>
                <w:rFonts w:cs="Calibri Light"/>
                <w:sz w:val="22"/>
              </w:rPr>
              <w:t xml:space="preserve">Wybór projektów </w:t>
            </w:r>
            <w:r w:rsidR="00157BD2" w:rsidRPr="00D90069">
              <w:rPr>
                <w:rFonts w:cs="Calibri Light"/>
                <w:sz w:val="22"/>
              </w:rPr>
              <w:t>został</w:t>
            </w:r>
            <w:r w:rsidRPr="00D90069">
              <w:rPr>
                <w:rFonts w:cs="Calibri Light"/>
                <w:sz w:val="22"/>
              </w:rPr>
              <w:t xml:space="preserve"> oparty na analizie danych zastanych. Do studiów przypadku wybran</w:t>
            </w:r>
            <w:r w:rsidR="0056389C" w:rsidRPr="00D90069">
              <w:rPr>
                <w:rFonts w:cs="Calibri Light"/>
                <w:sz w:val="22"/>
              </w:rPr>
              <w:t>o</w:t>
            </w:r>
            <w:r w:rsidRPr="00D90069">
              <w:rPr>
                <w:rFonts w:cs="Calibri Light"/>
                <w:sz w:val="22"/>
              </w:rPr>
              <w:t xml:space="preserve"> projekty charakteryzujące się najwyższym stopniem realizacji wskaźników produktu i rezultatu. </w:t>
            </w:r>
          </w:p>
          <w:p w14:paraId="06F53F9E" w14:textId="490A40B2" w:rsidR="009D7355" w:rsidRPr="00D90069" w:rsidRDefault="009D7355" w:rsidP="00C97DB7">
            <w:pPr>
              <w:rPr>
                <w:rFonts w:cs="Calibri Light"/>
                <w:sz w:val="22"/>
              </w:rPr>
            </w:pPr>
            <w:r w:rsidRPr="00D90069">
              <w:rPr>
                <w:rFonts w:cs="Calibri Light"/>
                <w:sz w:val="22"/>
              </w:rPr>
              <w:t>Studia przypadków bazowały na pogłębionej analizie dokumentów o lokalnej specyfice interwencji, wizji lokalnej i wywiadach z beneficjentami oraz przedstawicielami jednostek samorządu terytorialnego, na</w:t>
            </w:r>
            <w:r w:rsidR="0056389C" w:rsidRPr="00D90069">
              <w:rPr>
                <w:rFonts w:cs="Calibri Light"/>
                <w:sz w:val="22"/>
              </w:rPr>
              <w:t xml:space="preserve"> terenie</w:t>
            </w:r>
            <w:r w:rsidRPr="00D90069">
              <w:rPr>
                <w:rFonts w:cs="Calibri Light"/>
                <w:sz w:val="22"/>
              </w:rPr>
              <w:t xml:space="preserve"> których projekt był realizowany.</w:t>
            </w:r>
          </w:p>
          <w:p w14:paraId="0508D6B4" w14:textId="41903BFF" w:rsidR="009D7355" w:rsidRPr="00D90069" w:rsidRDefault="00627ED9" w:rsidP="00C97DB7">
            <w:pPr>
              <w:rPr>
                <w:rFonts w:cs="Calibri Light"/>
                <w:sz w:val="22"/>
              </w:rPr>
            </w:pPr>
            <w:r w:rsidRPr="00D90069">
              <w:rPr>
                <w:rFonts w:cs="Calibri Light"/>
                <w:sz w:val="22"/>
              </w:rPr>
              <w:t>Zostały</w:t>
            </w:r>
            <w:r w:rsidR="009D7355" w:rsidRPr="00D90069">
              <w:rPr>
                <w:rFonts w:cs="Calibri Light"/>
                <w:sz w:val="22"/>
              </w:rPr>
              <w:t xml:space="preserve"> też przeprowadzone wywiady swobodne (min. 3 dla każdego projektu</w:t>
            </w:r>
            <w:r w:rsidRPr="00D90069">
              <w:rPr>
                <w:rFonts w:cs="Calibri Light"/>
                <w:sz w:val="22"/>
              </w:rPr>
              <w:t xml:space="preserve"> – z</w:t>
            </w:r>
            <w:r w:rsidR="00B764A4" w:rsidRPr="00D90069">
              <w:rPr>
                <w:rFonts w:cs="Calibri Light"/>
                <w:sz w:val="22"/>
              </w:rPr>
              <w:t> </w:t>
            </w:r>
            <w:r w:rsidRPr="00D90069">
              <w:rPr>
                <w:rFonts w:cs="Calibri Light"/>
                <w:sz w:val="22"/>
              </w:rPr>
              <w:t>wyłączeniem projektu dot. terminala przeładunkowego</w:t>
            </w:r>
            <w:r w:rsidR="009D7355" w:rsidRPr="00D90069">
              <w:rPr>
                <w:rFonts w:cs="Calibri Light"/>
                <w:sz w:val="22"/>
              </w:rPr>
              <w:t xml:space="preserve">) w trakcie wizji z użytkownikami, takimi jak mieszkańcy obszaru lub przedsiębiorcy prowadzący biznes na obszarze oddziaływania inwestycji, co </w:t>
            </w:r>
            <w:r w:rsidRPr="00D90069">
              <w:rPr>
                <w:rFonts w:cs="Calibri Light"/>
                <w:sz w:val="22"/>
              </w:rPr>
              <w:t>pozwoliło</w:t>
            </w:r>
            <w:r w:rsidR="009D7355" w:rsidRPr="00D90069">
              <w:rPr>
                <w:rFonts w:cs="Calibri Light"/>
                <w:sz w:val="22"/>
              </w:rPr>
              <w:t xml:space="preserve"> na poznanie opinii odbiorców.</w:t>
            </w:r>
          </w:p>
          <w:p w14:paraId="6560526A" w14:textId="2E6A2E90" w:rsidR="009D7355" w:rsidRPr="00D90069" w:rsidRDefault="009D7355" w:rsidP="00C97DB7">
            <w:pPr>
              <w:rPr>
                <w:rFonts w:cs="Calibri Light"/>
                <w:sz w:val="22"/>
              </w:rPr>
            </w:pPr>
            <w:r w:rsidRPr="00D90069">
              <w:rPr>
                <w:rFonts w:cs="Calibri Light"/>
                <w:sz w:val="22"/>
              </w:rPr>
              <w:t xml:space="preserve">Wykonana </w:t>
            </w:r>
            <w:r w:rsidR="00627ED9" w:rsidRPr="00D90069">
              <w:rPr>
                <w:rFonts w:cs="Calibri Light"/>
                <w:sz w:val="22"/>
              </w:rPr>
              <w:t>została</w:t>
            </w:r>
            <w:r w:rsidRPr="00D90069">
              <w:rPr>
                <w:rFonts w:cs="Calibri Light"/>
                <w:sz w:val="22"/>
              </w:rPr>
              <w:t xml:space="preserve"> również dokumentacja fotograficzna</w:t>
            </w:r>
            <w:r w:rsidR="0004196D" w:rsidRPr="00D90069">
              <w:rPr>
                <w:rFonts w:cs="Calibri Light"/>
                <w:sz w:val="22"/>
              </w:rPr>
              <w:t>.</w:t>
            </w:r>
          </w:p>
        </w:tc>
      </w:tr>
      <w:tr w:rsidR="009D7355" w:rsidRPr="001F6242" w14:paraId="7DCEC071" w14:textId="77777777" w:rsidTr="00D90069">
        <w:trPr>
          <w:cnfStyle w:val="000000100000" w:firstRow="0" w:lastRow="0" w:firstColumn="0" w:lastColumn="0" w:oddVBand="0" w:evenVBand="0" w:oddHBand="1" w:evenHBand="0" w:firstRowFirstColumn="0" w:firstRowLastColumn="0" w:lastRowFirstColumn="0" w:lastRowLastColumn="0"/>
          <w:cantSplit w:val="0"/>
          <w:trHeight w:val="1895"/>
        </w:trPr>
        <w:tc>
          <w:tcPr>
            <w:tcW w:w="782" w:type="pct"/>
            <w:vAlign w:val="center"/>
          </w:tcPr>
          <w:p w14:paraId="4922B6DC" w14:textId="77777777" w:rsidR="009D7355" w:rsidRPr="00D90069" w:rsidRDefault="009D7355" w:rsidP="00C97DB7">
            <w:pPr>
              <w:rPr>
                <w:rFonts w:cs="Calibri Light"/>
                <w:sz w:val="22"/>
              </w:rPr>
            </w:pPr>
            <w:r w:rsidRPr="00D90069">
              <w:rPr>
                <w:rFonts w:cs="Calibri Light"/>
                <w:sz w:val="22"/>
              </w:rPr>
              <w:lastRenderedPageBreak/>
              <w:t>Warsztat ewaluacyjny z adresatami rekomendacji</w:t>
            </w:r>
          </w:p>
        </w:tc>
        <w:tc>
          <w:tcPr>
            <w:tcW w:w="4218" w:type="pct"/>
            <w:vAlign w:val="center"/>
          </w:tcPr>
          <w:p w14:paraId="53CDF23C" w14:textId="3107DC65" w:rsidR="009D7355" w:rsidRPr="00D90069" w:rsidRDefault="009D7355" w:rsidP="00C97DB7">
            <w:pPr>
              <w:rPr>
                <w:rFonts w:cs="Calibri Light"/>
                <w:sz w:val="22"/>
              </w:rPr>
            </w:pPr>
            <w:r w:rsidRPr="00D90069">
              <w:rPr>
                <w:rFonts w:cs="Calibri Light"/>
                <w:sz w:val="22"/>
              </w:rPr>
              <w:t xml:space="preserve">Warsztat ewaluacyjny </w:t>
            </w:r>
            <w:r w:rsidR="00627ED9" w:rsidRPr="00D90069">
              <w:rPr>
                <w:rFonts w:cs="Calibri Light"/>
                <w:sz w:val="22"/>
              </w:rPr>
              <w:t>pozwolił</w:t>
            </w:r>
            <w:r w:rsidRPr="00D90069">
              <w:rPr>
                <w:rFonts w:cs="Calibri Light"/>
                <w:sz w:val="22"/>
              </w:rPr>
              <w:t xml:space="preserve"> na podsumowanie realizacji badania z adresatami rekomendacji. Podczas niego nastąpi</w:t>
            </w:r>
            <w:r w:rsidR="0056389C" w:rsidRPr="00D90069">
              <w:rPr>
                <w:rFonts w:cs="Calibri Light"/>
                <w:sz w:val="22"/>
              </w:rPr>
              <w:t>ła</w:t>
            </w:r>
            <w:r w:rsidRPr="00D90069">
              <w:rPr>
                <w:rFonts w:cs="Calibri Light"/>
                <w:sz w:val="22"/>
              </w:rPr>
              <w:t xml:space="preserve"> prezentacja wyników badania oraz wstępnej wersji Raportu końcowego i sformułowanych propozycji rekomendacji (ocena realności i optymalnych sposobów ich wdrażania). Warsztat został podzielony na dwa etapy: panel ekspercki oraz warsztat rekomendacyjny, co </w:t>
            </w:r>
            <w:r w:rsidR="00627ED9" w:rsidRPr="00D90069">
              <w:rPr>
                <w:rFonts w:cs="Calibri Light"/>
                <w:sz w:val="22"/>
              </w:rPr>
              <w:t>pozwoliło</w:t>
            </w:r>
            <w:r w:rsidRPr="00D90069">
              <w:rPr>
                <w:rFonts w:cs="Calibri Light"/>
                <w:sz w:val="22"/>
              </w:rPr>
              <w:t xml:space="preserve"> na prowadzenie skutecznych dyskusji i wypracowanie najlepszych możliwych wniosków i rekomendacji.</w:t>
            </w:r>
          </w:p>
          <w:p w14:paraId="0665EDC0" w14:textId="0DA0689B" w:rsidR="00627ED9" w:rsidRPr="00D90069" w:rsidRDefault="00627ED9" w:rsidP="00C97DB7">
            <w:pPr>
              <w:rPr>
                <w:rFonts w:cs="Calibri Light"/>
                <w:sz w:val="22"/>
              </w:rPr>
            </w:pPr>
            <w:r w:rsidRPr="00D90069">
              <w:rPr>
                <w:rFonts w:cs="Calibri Light"/>
                <w:sz w:val="22"/>
              </w:rPr>
              <w:t>Uczestnikami Panelu ekspertów byli przedstawiciele:</w:t>
            </w:r>
          </w:p>
          <w:p w14:paraId="5DD9AB71" w14:textId="10765845" w:rsidR="00627ED9" w:rsidRPr="00D90069" w:rsidRDefault="00627ED9" w:rsidP="00C97DB7">
            <w:pPr>
              <w:rPr>
                <w:rFonts w:cs="Calibri Light"/>
                <w:sz w:val="22"/>
              </w:rPr>
            </w:pPr>
            <w:r w:rsidRPr="00D90069">
              <w:rPr>
                <w:rFonts w:cs="Calibri Light"/>
                <w:sz w:val="22"/>
              </w:rPr>
              <w:t>- PKP PLK (z Biura Strategii, Funduszy Unijnych oraz Centrum Realizacji Inwestycji) – łącznie 3 osoby</w:t>
            </w:r>
            <w:r w:rsidR="0056389C" w:rsidRPr="00D90069">
              <w:rPr>
                <w:rFonts w:cs="Calibri Light"/>
                <w:sz w:val="22"/>
              </w:rPr>
              <w:t>,</w:t>
            </w:r>
          </w:p>
          <w:p w14:paraId="43CB8551" w14:textId="75BF9B37" w:rsidR="00627ED9" w:rsidRPr="00D90069" w:rsidRDefault="00627ED9" w:rsidP="00C97DB7">
            <w:pPr>
              <w:rPr>
                <w:rFonts w:cs="Calibri Light"/>
                <w:sz w:val="22"/>
              </w:rPr>
            </w:pPr>
            <w:r w:rsidRPr="00D90069">
              <w:rPr>
                <w:rFonts w:cs="Calibri Light"/>
                <w:sz w:val="22"/>
              </w:rPr>
              <w:t>- przedstawiciel Uniwersytetu Gdańskiego</w:t>
            </w:r>
            <w:r w:rsidR="0056389C" w:rsidRPr="00D90069">
              <w:rPr>
                <w:rFonts w:cs="Calibri Light"/>
                <w:sz w:val="22"/>
              </w:rPr>
              <w:t>,</w:t>
            </w:r>
          </w:p>
          <w:p w14:paraId="5CC51F35" w14:textId="3160C8CC" w:rsidR="00627ED9" w:rsidRPr="00D90069" w:rsidRDefault="00627ED9" w:rsidP="00C97DB7">
            <w:pPr>
              <w:rPr>
                <w:rFonts w:cs="Calibri Light"/>
                <w:sz w:val="22"/>
              </w:rPr>
            </w:pPr>
            <w:r w:rsidRPr="00D90069">
              <w:rPr>
                <w:rFonts w:cs="Calibri Light"/>
                <w:sz w:val="22"/>
              </w:rPr>
              <w:t>- przedstawiciel Wyższej Szkoły Administ</w:t>
            </w:r>
            <w:r w:rsidR="0056389C" w:rsidRPr="00D90069">
              <w:rPr>
                <w:rFonts w:cs="Calibri Light"/>
                <w:sz w:val="22"/>
              </w:rPr>
              <w:t>r</w:t>
            </w:r>
            <w:r w:rsidRPr="00D90069">
              <w:rPr>
                <w:rFonts w:cs="Calibri Light"/>
                <w:sz w:val="22"/>
              </w:rPr>
              <w:t>acji i Biznesu w Gdyni</w:t>
            </w:r>
            <w:r w:rsidR="0056389C" w:rsidRPr="00D90069">
              <w:rPr>
                <w:rFonts w:cs="Calibri Light"/>
                <w:sz w:val="22"/>
              </w:rPr>
              <w:t>,</w:t>
            </w:r>
          </w:p>
          <w:p w14:paraId="177E9459" w14:textId="2CCA23BF" w:rsidR="00627ED9" w:rsidRPr="00D90069" w:rsidRDefault="00627ED9" w:rsidP="00C97DB7">
            <w:pPr>
              <w:rPr>
                <w:rFonts w:cs="Calibri Light"/>
                <w:sz w:val="22"/>
              </w:rPr>
            </w:pPr>
            <w:r w:rsidRPr="00D90069">
              <w:rPr>
                <w:rFonts w:cs="Calibri Light"/>
                <w:sz w:val="22"/>
              </w:rPr>
              <w:t>- przedstawiciel Stowarzyszenia Rowery.Rzeszów.pl</w:t>
            </w:r>
            <w:r w:rsidR="0056389C" w:rsidRPr="00D90069">
              <w:rPr>
                <w:rFonts w:cs="Calibri Light"/>
                <w:sz w:val="22"/>
              </w:rPr>
              <w:t>.</w:t>
            </w:r>
          </w:p>
          <w:p w14:paraId="73776FC1" w14:textId="0FDCE84E" w:rsidR="00627ED9" w:rsidRPr="00D90069" w:rsidRDefault="00627ED9" w:rsidP="00C97DB7">
            <w:pPr>
              <w:rPr>
                <w:rFonts w:cs="Calibri Light"/>
                <w:sz w:val="22"/>
              </w:rPr>
            </w:pPr>
            <w:r w:rsidRPr="00D90069">
              <w:rPr>
                <w:rFonts w:cs="Calibri Light"/>
                <w:sz w:val="22"/>
              </w:rPr>
              <w:t>Łącznie wzięło w nim udział 6 osób.</w:t>
            </w:r>
          </w:p>
          <w:p w14:paraId="711D8D8B" w14:textId="29909D18" w:rsidR="00627ED9" w:rsidRPr="00D90069" w:rsidRDefault="00627ED9" w:rsidP="00C97DB7">
            <w:pPr>
              <w:rPr>
                <w:rFonts w:cs="Calibri Light"/>
                <w:sz w:val="22"/>
              </w:rPr>
            </w:pPr>
            <w:r w:rsidRPr="00D90069">
              <w:rPr>
                <w:rFonts w:cs="Calibri Light"/>
                <w:sz w:val="22"/>
              </w:rPr>
              <w:t>W spotkaniu mimo zaproszenia nie wziął udziału Przedstawiciel Podkarpackiego Zarządu Dróg Wojewódzkich</w:t>
            </w:r>
            <w:r w:rsidR="009B5371" w:rsidRPr="00D90069">
              <w:rPr>
                <w:rFonts w:cs="Calibri Light"/>
                <w:sz w:val="22"/>
              </w:rPr>
              <w:t>.</w:t>
            </w:r>
          </w:p>
          <w:p w14:paraId="5F892C98" w14:textId="164819E5" w:rsidR="009D7355" w:rsidRPr="00D90069" w:rsidRDefault="00C44409" w:rsidP="00EA7E08">
            <w:pPr>
              <w:rPr>
                <w:rFonts w:cs="Calibri Light"/>
                <w:sz w:val="22"/>
              </w:rPr>
            </w:pPr>
            <w:r w:rsidRPr="00D90069">
              <w:rPr>
                <w:rFonts w:cs="Calibri Light"/>
                <w:sz w:val="22"/>
              </w:rPr>
              <w:t>Podczas warsztatu rekomendacyjnego zaprezentowany został wstępny raport końcowy z badania ewaluacyjnego. Z udziałem przedstawicieli Urzędu Marszałkowskiego</w:t>
            </w:r>
            <w:r w:rsidR="008925DA">
              <w:rPr>
                <w:rFonts w:cs="Calibri Light"/>
                <w:sz w:val="22"/>
              </w:rPr>
              <w:t xml:space="preserve"> Województwa Podkarpackiego</w:t>
            </w:r>
            <w:r w:rsidRPr="00D90069">
              <w:rPr>
                <w:rFonts w:cs="Calibri Light"/>
                <w:sz w:val="22"/>
              </w:rPr>
              <w:t xml:space="preserve"> m.in</w:t>
            </w:r>
            <w:r w:rsidR="005F76C5">
              <w:rPr>
                <w:rFonts w:cs="Calibri Light"/>
                <w:sz w:val="22"/>
              </w:rPr>
              <w:t>.</w:t>
            </w:r>
            <w:r w:rsidRPr="00D90069">
              <w:rPr>
                <w:rFonts w:cs="Calibri Light"/>
                <w:sz w:val="22"/>
              </w:rPr>
              <w:t xml:space="preserve"> z</w:t>
            </w:r>
            <w:r w:rsidR="005F76C5">
              <w:rPr>
                <w:rFonts w:cs="Calibri Light"/>
                <w:sz w:val="22"/>
              </w:rPr>
              <w:t>:</w:t>
            </w:r>
            <w:r w:rsidRPr="00D90069">
              <w:rPr>
                <w:rFonts w:cs="Calibri Light"/>
                <w:sz w:val="22"/>
              </w:rPr>
              <w:t xml:space="preserve"> </w:t>
            </w:r>
          </w:p>
          <w:p w14:paraId="0BE519E0" w14:textId="67163337" w:rsidR="00C44409" w:rsidRPr="00D90069" w:rsidRDefault="00C44409" w:rsidP="00D90069">
            <w:pPr>
              <w:pStyle w:val="Akapitzlist"/>
              <w:numPr>
                <w:ilvl w:val="0"/>
                <w:numId w:val="79"/>
              </w:numPr>
              <w:spacing w:before="240" w:line="240" w:lineRule="auto"/>
              <w:rPr>
                <w:rFonts w:cs="Calibri Light"/>
                <w:sz w:val="22"/>
              </w:rPr>
            </w:pPr>
            <w:r w:rsidRPr="00D90069">
              <w:rPr>
                <w:rFonts w:cs="Calibri Light"/>
                <w:sz w:val="22"/>
              </w:rPr>
              <w:t xml:space="preserve">Departamentu Zarządzania Regionalnym Programem Operacyjnym, </w:t>
            </w:r>
          </w:p>
          <w:p w14:paraId="721F9834" w14:textId="59B7BAB1" w:rsidR="00C44409" w:rsidRPr="00D90069" w:rsidRDefault="00C44409" w:rsidP="00D90069">
            <w:pPr>
              <w:pStyle w:val="Akapitzlist"/>
              <w:numPr>
                <w:ilvl w:val="0"/>
                <w:numId w:val="79"/>
              </w:numPr>
              <w:spacing w:before="240" w:line="240" w:lineRule="auto"/>
              <w:rPr>
                <w:rFonts w:cs="Calibri Light"/>
                <w:sz w:val="22"/>
              </w:rPr>
            </w:pPr>
            <w:r w:rsidRPr="00D90069">
              <w:rPr>
                <w:rFonts w:cs="Calibri Light"/>
                <w:sz w:val="22"/>
              </w:rPr>
              <w:t xml:space="preserve">Departamentu Wdrażania Projektów Infrastrukturalnych RPO, </w:t>
            </w:r>
          </w:p>
          <w:p w14:paraId="73416826" w14:textId="7881FFD9" w:rsidR="00C44409" w:rsidRPr="00D90069" w:rsidRDefault="00C44409" w:rsidP="00D90069">
            <w:pPr>
              <w:pStyle w:val="Akapitzlist"/>
              <w:numPr>
                <w:ilvl w:val="0"/>
                <w:numId w:val="79"/>
              </w:numPr>
              <w:spacing w:before="240" w:line="240" w:lineRule="auto"/>
              <w:rPr>
                <w:rFonts w:cs="Calibri Light"/>
                <w:sz w:val="22"/>
              </w:rPr>
            </w:pPr>
            <w:r w:rsidRPr="00D90069">
              <w:rPr>
                <w:rFonts w:cs="Calibri Light"/>
                <w:sz w:val="22"/>
              </w:rPr>
              <w:t>Departamentu Dróg i Publicznego Transportu Zbiorowego,</w:t>
            </w:r>
          </w:p>
          <w:p w14:paraId="56B18EF6" w14:textId="14D1F135" w:rsidR="00C44409" w:rsidRPr="00D90069" w:rsidRDefault="00C44409" w:rsidP="00C44409">
            <w:pPr>
              <w:pStyle w:val="Akapitzlist"/>
              <w:numPr>
                <w:ilvl w:val="0"/>
                <w:numId w:val="79"/>
              </w:numPr>
              <w:rPr>
                <w:rFonts w:cs="Calibri Light"/>
                <w:sz w:val="22"/>
              </w:rPr>
            </w:pPr>
            <w:r w:rsidRPr="00D90069">
              <w:rPr>
                <w:rFonts w:cs="Calibri Light"/>
                <w:sz w:val="22"/>
              </w:rPr>
              <w:t>Departamentu Rozwoju Regionalnego</w:t>
            </w:r>
            <w:r w:rsidR="008925DA">
              <w:rPr>
                <w:rFonts w:cs="Calibri Light"/>
                <w:sz w:val="22"/>
              </w:rPr>
              <w:t>.</w:t>
            </w:r>
            <w:r w:rsidRPr="00D90069">
              <w:rPr>
                <w:rFonts w:cs="Calibri Light"/>
                <w:sz w:val="22"/>
              </w:rPr>
              <w:t xml:space="preserve"> </w:t>
            </w:r>
          </w:p>
          <w:p w14:paraId="2EB5145A" w14:textId="7EF4C9D1" w:rsidR="00C44409" w:rsidRPr="00D90069" w:rsidRDefault="00C44409" w:rsidP="00D90069">
            <w:pPr>
              <w:rPr>
                <w:rFonts w:cs="Calibri Light"/>
                <w:sz w:val="22"/>
              </w:rPr>
            </w:pPr>
            <w:r w:rsidRPr="00D90069">
              <w:rPr>
                <w:rFonts w:cs="Calibri Light"/>
                <w:sz w:val="22"/>
              </w:rPr>
              <w:t>Omówione zostały wnioski i rekomendacje. Wyjaśniono kluczowe aspekty, co pozwoliło na opracowanie możliwych do wdrożenia rekomendacji.</w:t>
            </w:r>
          </w:p>
          <w:p w14:paraId="1ED2B93F" w14:textId="326C3087" w:rsidR="00C44409" w:rsidRPr="00D90069" w:rsidRDefault="00C44409" w:rsidP="00C97DB7">
            <w:pPr>
              <w:rPr>
                <w:rFonts w:cs="Calibri Light"/>
                <w:sz w:val="22"/>
              </w:rPr>
            </w:pPr>
            <w:r w:rsidRPr="00D90069">
              <w:rPr>
                <w:rFonts w:cs="Calibri Light"/>
                <w:sz w:val="22"/>
              </w:rPr>
              <w:t xml:space="preserve">W prezentacji wstępnego raportu </w:t>
            </w:r>
            <w:r w:rsidR="00144E4E" w:rsidRPr="00D90069">
              <w:rPr>
                <w:rFonts w:cs="Calibri Light"/>
                <w:sz w:val="22"/>
              </w:rPr>
              <w:t>końcowego</w:t>
            </w:r>
            <w:r w:rsidRPr="00D90069">
              <w:rPr>
                <w:rFonts w:cs="Calibri Light"/>
                <w:sz w:val="22"/>
              </w:rPr>
              <w:t xml:space="preserve"> dodatkowo uczestniczył przedstawiciel RO</w:t>
            </w:r>
            <w:r w:rsidR="00144E4E" w:rsidRPr="00D90069">
              <w:rPr>
                <w:rFonts w:cs="Calibri Light"/>
                <w:sz w:val="22"/>
              </w:rPr>
              <w:t>F</w:t>
            </w:r>
            <w:r w:rsidRPr="00D90069">
              <w:rPr>
                <w:rFonts w:cs="Calibri Light"/>
                <w:sz w:val="22"/>
              </w:rPr>
              <w:t>.</w:t>
            </w:r>
          </w:p>
        </w:tc>
      </w:tr>
    </w:tbl>
    <w:p w14:paraId="63BACB9B" w14:textId="1021EAE7" w:rsidR="001F6EFE" w:rsidRPr="001F6EFE" w:rsidRDefault="007A528E" w:rsidP="00C97DB7">
      <w:pPr>
        <w:pStyle w:val="rdo"/>
        <w:sectPr w:rsidR="001F6EFE" w:rsidRPr="001F6EFE" w:rsidSect="009D7355">
          <w:pgSz w:w="11906" w:h="16838"/>
          <w:pgMar w:top="1418" w:right="1134" w:bottom="1418" w:left="1134" w:header="709" w:footer="709" w:gutter="567"/>
          <w:cols w:space="708"/>
          <w:docGrid w:linePitch="360"/>
        </w:sectPr>
      </w:pPr>
      <w:r w:rsidRPr="0063470B">
        <w:t>Źródło: opracowanie własne.</w:t>
      </w:r>
    </w:p>
    <w:p w14:paraId="4D66A87C" w14:textId="13FEF906" w:rsidR="009355A3" w:rsidRDefault="009355A3" w:rsidP="00C97DB7">
      <w:pPr>
        <w:pStyle w:val="Nagwek1"/>
      </w:pPr>
      <w:bookmarkStart w:id="42" w:name="_Ref129692971"/>
      <w:bookmarkStart w:id="43" w:name="_Toc132326038"/>
      <w:bookmarkEnd w:id="38"/>
      <w:bookmarkEnd w:id="40"/>
      <w:r>
        <w:lastRenderedPageBreak/>
        <w:t>Logika interwencji i cele strategiczne</w:t>
      </w:r>
      <w:bookmarkEnd w:id="42"/>
      <w:bookmarkEnd w:id="43"/>
    </w:p>
    <w:tbl>
      <w:tblPr>
        <w:tblStyle w:val="WolanskiCorpTabela"/>
        <w:tblW w:w="0" w:type="auto"/>
        <w:tblLook w:val="04A0" w:firstRow="1" w:lastRow="0" w:firstColumn="1" w:lastColumn="0" w:noHBand="0" w:noVBand="1"/>
      </w:tblPr>
      <w:tblGrid>
        <w:gridCol w:w="9061"/>
      </w:tblGrid>
      <w:tr w:rsidR="009355A3" w:rsidRPr="009355A3" w14:paraId="18BF74C3" w14:textId="77777777" w:rsidTr="00484742">
        <w:trPr>
          <w:cnfStyle w:val="100000000000" w:firstRow="1" w:lastRow="0" w:firstColumn="0" w:lastColumn="0" w:oddVBand="0" w:evenVBand="0" w:oddHBand="0" w:evenHBand="0" w:firstRowFirstColumn="0" w:firstRowLastColumn="0" w:lastRowFirstColumn="0" w:lastRowLastColumn="0"/>
        </w:trPr>
        <w:tc>
          <w:tcPr>
            <w:tcW w:w="9061" w:type="dxa"/>
          </w:tcPr>
          <w:p w14:paraId="1CB64D48" w14:textId="77777777" w:rsidR="009355A3" w:rsidRPr="009355A3" w:rsidRDefault="009355A3" w:rsidP="00C97DB7">
            <w:pPr>
              <w:rPr>
                <w:rFonts w:asciiTheme="majorHAnsi" w:hAnsiTheme="majorHAnsi"/>
                <w:sz w:val="22"/>
              </w:rPr>
            </w:pPr>
            <w:r w:rsidRPr="009355A3">
              <w:rPr>
                <w:rFonts w:asciiTheme="majorHAnsi" w:hAnsiTheme="majorHAnsi"/>
                <w:caps w:val="0"/>
                <w:sz w:val="22"/>
              </w:rPr>
              <w:t>Przedstawione zagadnienia odpowiadają na następujące pytania badawcze</w:t>
            </w:r>
            <w:r w:rsidRPr="009355A3">
              <w:rPr>
                <w:rFonts w:asciiTheme="majorHAnsi" w:hAnsiTheme="majorHAnsi"/>
                <w:sz w:val="22"/>
              </w:rPr>
              <w:t>:</w:t>
            </w:r>
          </w:p>
        </w:tc>
      </w:tr>
      <w:tr w:rsidR="009355A3" w:rsidRPr="009355A3" w14:paraId="06BBF4CE"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03EF19C3" w14:textId="1A2BD081" w:rsidR="009355A3" w:rsidRPr="009355A3" w:rsidRDefault="009355A3" w:rsidP="00C97DB7">
            <w:pPr>
              <w:rPr>
                <w:rFonts w:asciiTheme="majorHAnsi" w:hAnsiTheme="majorHAnsi"/>
                <w:sz w:val="22"/>
              </w:rPr>
            </w:pPr>
            <w:r w:rsidRPr="009355A3">
              <w:rPr>
                <w:rFonts w:asciiTheme="majorHAnsi" w:hAnsiTheme="majorHAnsi"/>
                <w:sz w:val="22"/>
              </w:rPr>
              <w:t xml:space="preserve">Jak oceniana jest logika interwencji (zakres i charakterystyka wsparcia)? Czy zastosowana logika interwencji pozwoliła/pozwoli na osiągnięcie spodziewanych efektów w </w:t>
            </w:r>
            <w:r w:rsidR="00DF24EB" w:rsidRPr="009355A3">
              <w:rPr>
                <w:rFonts w:asciiTheme="majorHAnsi" w:hAnsiTheme="majorHAnsi"/>
                <w:sz w:val="22"/>
              </w:rPr>
              <w:t xml:space="preserve">ramach </w:t>
            </w:r>
            <w:r w:rsidRPr="009355A3">
              <w:rPr>
                <w:rFonts w:asciiTheme="majorHAnsi" w:hAnsiTheme="majorHAnsi"/>
                <w:sz w:val="22"/>
              </w:rPr>
              <w:t>RPO WP 2014-2020?</w:t>
            </w:r>
          </w:p>
        </w:tc>
      </w:tr>
      <w:tr w:rsidR="00DF24EB" w:rsidRPr="009355A3" w14:paraId="6EB7A0A1" w14:textId="77777777" w:rsidTr="00484742">
        <w:tc>
          <w:tcPr>
            <w:tcW w:w="9061" w:type="dxa"/>
          </w:tcPr>
          <w:p w14:paraId="4EB772B0" w14:textId="5BE998DE" w:rsidR="00E67DBA" w:rsidRPr="009355A3" w:rsidRDefault="00DF24EB" w:rsidP="00512479">
            <w:pPr>
              <w:tabs>
                <w:tab w:val="clear" w:pos="284"/>
              </w:tabs>
              <w:spacing w:after="160"/>
              <w:rPr>
                <w:rFonts w:asciiTheme="majorHAnsi" w:hAnsiTheme="majorHAnsi"/>
                <w:sz w:val="22"/>
              </w:rPr>
            </w:pPr>
            <w:r w:rsidRPr="009355A3">
              <w:rPr>
                <w:rFonts w:asciiTheme="majorHAnsi" w:hAnsiTheme="majorHAnsi"/>
                <w:sz w:val="22"/>
              </w:rPr>
              <w:t>W jakim stopniu projekty realizowane w ramach OP V RPO WP 2014-2020 przyczyniają się do realizacji zobowiązań i celów strategicznych wynikających z</w:t>
            </w:r>
            <w:r w:rsidR="00B764A4">
              <w:rPr>
                <w:rFonts w:ascii="Calibri" w:hAnsi="Calibri" w:cs="Calibri"/>
                <w:sz w:val="22"/>
              </w:rPr>
              <w:t> </w:t>
            </w:r>
            <w:r w:rsidRPr="009355A3">
              <w:rPr>
                <w:rFonts w:asciiTheme="majorHAnsi" w:hAnsiTheme="majorHAnsi"/>
                <w:sz w:val="22"/>
              </w:rPr>
              <w:t>dokumentów unijnych, krajowych i regionalnych?</w:t>
            </w:r>
          </w:p>
        </w:tc>
      </w:tr>
    </w:tbl>
    <w:p w14:paraId="43E2683A" w14:textId="3B1CDED1" w:rsidR="00E67DBA" w:rsidRDefault="00E67DBA" w:rsidP="00C97DB7">
      <w:pPr>
        <w:rPr>
          <w:rFonts w:cs="Calibri Light"/>
          <w:szCs w:val="24"/>
        </w:rPr>
      </w:pPr>
      <w:r w:rsidRPr="00DF24EB">
        <w:rPr>
          <w:rFonts w:cs="Calibri Light"/>
          <w:szCs w:val="24"/>
        </w:rPr>
        <w:t xml:space="preserve">Regionalny Program </w:t>
      </w:r>
      <w:r>
        <w:rPr>
          <w:rFonts w:cs="Calibri Light"/>
          <w:szCs w:val="24"/>
        </w:rPr>
        <w:t>O</w:t>
      </w:r>
      <w:r w:rsidRPr="00DF24EB">
        <w:rPr>
          <w:rFonts w:cs="Calibri Light"/>
          <w:szCs w:val="24"/>
        </w:rPr>
        <w:t>pera</w:t>
      </w:r>
      <w:r>
        <w:rPr>
          <w:rFonts w:cs="Calibri Light"/>
          <w:szCs w:val="24"/>
        </w:rPr>
        <w:t xml:space="preserve">cyjny Województwa Podkarpackiego 2014-2020 (RPO WP 2014-2020) formułuje ramy interwencji publicznej dla działań wpisujących się w trzy priorytety określone w </w:t>
      </w:r>
      <w:r w:rsidRPr="00DF24EB">
        <w:rPr>
          <w:rFonts w:cs="Calibri Light"/>
          <w:szCs w:val="24"/>
        </w:rPr>
        <w:t>Strategi</w:t>
      </w:r>
      <w:r>
        <w:rPr>
          <w:rFonts w:cs="Calibri Light"/>
          <w:szCs w:val="24"/>
        </w:rPr>
        <w:t>i</w:t>
      </w:r>
      <w:r w:rsidRPr="00DF24EB">
        <w:rPr>
          <w:rFonts w:cs="Calibri Light"/>
          <w:szCs w:val="24"/>
        </w:rPr>
        <w:t xml:space="preserve"> na rzecz inteligentnego i zrównoważonego rozwoju sprzyjającego włączeniu społecznemu Europa 2020</w:t>
      </w:r>
      <w:r>
        <w:rPr>
          <w:rFonts w:cs="Calibri Light"/>
          <w:szCs w:val="24"/>
        </w:rPr>
        <w:t>, będącej głównym dokumentem kierunkowym dla polityki spójności. Do priorytetów tych zalicza się: rozwój inteligentny, rozwój zrównoważony i</w:t>
      </w:r>
      <w:r w:rsidR="007F5BB4">
        <w:rPr>
          <w:rFonts w:cs="Calibri Light"/>
          <w:szCs w:val="24"/>
        </w:rPr>
        <w:t> </w:t>
      </w:r>
      <w:r>
        <w:rPr>
          <w:rFonts w:cs="Calibri Light"/>
          <w:szCs w:val="24"/>
        </w:rPr>
        <w:t>rozwój sprzyjający włączeniu społecznemu. Realizacja programu możliwa była dzięki wyznaczeniu 12 osi priorytetowych (OP)</w:t>
      </w:r>
      <w:r w:rsidR="00565755">
        <w:rPr>
          <w:rFonts w:cs="Calibri Light"/>
          <w:szCs w:val="24"/>
        </w:rPr>
        <w:t>.</w:t>
      </w:r>
    </w:p>
    <w:p w14:paraId="5FC54E56" w14:textId="64DB08E8" w:rsidR="00E67DBA" w:rsidRDefault="00E67DBA" w:rsidP="00C97DB7">
      <w:pPr>
        <w:rPr>
          <w:rFonts w:cs="Calibri Light"/>
          <w:szCs w:val="24"/>
        </w:rPr>
      </w:pPr>
      <w:r>
        <w:rPr>
          <w:rFonts w:cs="Calibri Light"/>
          <w:szCs w:val="24"/>
        </w:rPr>
        <w:t>Cele i zakres wsparcia RPO WP 2014-2020 są odpowiedzią na wyzwania rozwojowe określone w Umowie Partnerstwa. Głównym celem RPO WP 2014-2020 było wzmocnienie i efektywne wykorzystanie gospodarczych i społecznych potencjałów regionu dla zrównoważonego i</w:t>
      </w:r>
      <w:r w:rsidR="007F5BB4">
        <w:rPr>
          <w:rFonts w:cs="Calibri Light"/>
          <w:szCs w:val="24"/>
        </w:rPr>
        <w:t> </w:t>
      </w:r>
      <w:r>
        <w:rPr>
          <w:rFonts w:cs="Calibri Light"/>
          <w:szCs w:val="24"/>
        </w:rPr>
        <w:t>inteligentnego rozwoju województwa. Zakres interwencji opierał się na dziesięciu celach tematycznych (CT)</w:t>
      </w:r>
      <w:r w:rsidR="003D60AA">
        <w:rPr>
          <w:rFonts w:cs="Calibri Light"/>
          <w:szCs w:val="24"/>
        </w:rPr>
        <w:t xml:space="preserve"> </w:t>
      </w:r>
      <w:r>
        <w:rPr>
          <w:rFonts w:cs="Calibri Light"/>
          <w:szCs w:val="24"/>
        </w:rPr>
        <w:t xml:space="preserve">dzielących się na priorytety inwestycyjne (PI). </w:t>
      </w:r>
    </w:p>
    <w:p w14:paraId="2F5B2E35" w14:textId="77777777" w:rsidR="00E67DBA" w:rsidRDefault="00E67DBA" w:rsidP="00C97DB7">
      <w:pPr>
        <w:rPr>
          <w:rFonts w:cs="Calibri Light"/>
          <w:szCs w:val="24"/>
        </w:rPr>
      </w:pPr>
      <w:r>
        <w:rPr>
          <w:rFonts w:cs="Calibri Light"/>
          <w:szCs w:val="24"/>
        </w:rPr>
        <w:t>W ramach OP V Infrastruktura Komunikacyjna, będącej przedmiotem niniejszego opracowania realizowane były dwa cele tematyczne w obszarze 4 priorytetów inwestycyjnych.</w:t>
      </w:r>
    </w:p>
    <w:p w14:paraId="58086F7C" w14:textId="69CD03C4" w:rsidR="00E67DBA" w:rsidRPr="00E67DBA" w:rsidRDefault="00E67DBA" w:rsidP="00C97DB7">
      <w:pPr>
        <w:pStyle w:val="Akapitzlist"/>
        <w:numPr>
          <w:ilvl w:val="0"/>
          <w:numId w:val="30"/>
        </w:numPr>
        <w:rPr>
          <w:rFonts w:cs="Calibri Light"/>
          <w:szCs w:val="24"/>
        </w:rPr>
      </w:pPr>
      <w:r w:rsidRPr="00E67DBA">
        <w:rPr>
          <w:rFonts w:cs="Calibri Light"/>
          <w:szCs w:val="24"/>
        </w:rPr>
        <w:t>CT 7 Promowanie zrównoważonego transportu i usuwanie niedoborów przepustowości w</w:t>
      </w:r>
      <w:r w:rsidR="007F5BB4">
        <w:rPr>
          <w:rFonts w:cs="Calibri Light"/>
          <w:szCs w:val="24"/>
        </w:rPr>
        <w:t> </w:t>
      </w:r>
      <w:r w:rsidRPr="00E67DBA">
        <w:rPr>
          <w:rFonts w:cs="Calibri Light"/>
          <w:szCs w:val="24"/>
        </w:rPr>
        <w:t>działaniu najważniejszej infrastruktury sieciowej</w:t>
      </w:r>
    </w:p>
    <w:p w14:paraId="56A9C5C8" w14:textId="0B0DE5CD" w:rsidR="00E67DBA" w:rsidRPr="00E67DBA" w:rsidRDefault="00E67DBA" w:rsidP="00C97DB7">
      <w:pPr>
        <w:pStyle w:val="Akapitzlist"/>
        <w:numPr>
          <w:ilvl w:val="1"/>
          <w:numId w:val="31"/>
        </w:numPr>
        <w:rPr>
          <w:rFonts w:cs="Calibri Light"/>
          <w:szCs w:val="24"/>
        </w:rPr>
      </w:pPr>
      <w:r w:rsidRPr="00E67DBA">
        <w:rPr>
          <w:rFonts w:cs="Calibri Light"/>
          <w:szCs w:val="24"/>
        </w:rPr>
        <w:t>PI 7b Zwiększanie mobilności regionalnej poprzez łączenie węzłów drugorzędnych i trzeciorzędnych z infrastrukturą TEN-T, w tym z węzłami multimodalnymi</w:t>
      </w:r>
    </w:p>
    <w:p w14:paraId="4A156C69" w14:textId="2A7C037C" w:rsidR="00E67DBA" w:rsidRPr="00E67DBA" w:rsidRDefault="00E67DBA" w:rsidP="00C97DB7">
      <w:pPr>
        <w:pStyle w:val="Akapitzlist"/>
        <w:numPr>
          <w:ilvl w:val="1"/>
          <w:numId w:val="31"/>
        </w:numPr>
        <w:rPr>
          <w:rFonts w:cs="Calibri Light"/>
          <w:szCs w:val="24"/>
        </w:rPr>
      </w:pPr>
      <w:r w:rsidRPr="00E67DBA">
        <w:rPr>
          <w:rFonts w:cs="Calibri Light"/>
          <w:szCs w:val="24"/>
        </w:rPr>
        <w:t xml:space="preserve">PI 7c Rozwój i usprawnianie przyjaznych środowisku (w tym o obniżonej emisji hałasu) i niskoemisyjnych systemów transportu, w tym śródlądowych dróg wodnych i transportu morskiego, portów, połączeń multimodalnych oraz infrastruktury portów lotniczych, w celu promowania zrównoważonej mobilności regionalnej i lokalnej </w:t>
      </w:r>
    </w:p>
    <w:p w14:paraId="729E70D4" w14:textId="7E928EAC" w:rsidR="00E67DBA" w:rsidRPr="00E67DBA" w:rsidRDefault="00E67DBA" w:rsidP="00C97DB7">
      <w:pPr>
        <w:pStyle w:val="Akapitzlist"/>
        <w:numPr>
          <w:ilvl w:val="1"/>
          <w:numId w:val="31"/>
        </w:numPr>
        <w:rPr>
          <w:rFonts w:cs="Calibri Light"/>
          <w:szCs w:val="24"/>
        </w:rPr>
      </w:pPr>
      <w:r w:rsidRPr="00E67DBA">
        <w:rPr>
          <w:rFonts w:cs="Calibri Light"/>
          <w:szCs w:val="24"/>
        </w:rPr>
        <w:t>PI 7d Rozwój i rehabilitacja kompleksowych, wysokiej jakości i interoperacyjnych systemów transportu kolejowego oraz propagowanie działań służących zmniejszeniu hałasu</w:t>
      </w:r>
    </w:p>
    <w:p w14:paraId="253707E8" w14:textId="303EAEB8" w:rsidR="00E67DBA" w:rsidRPr="00E67DBA" w:rsidRDefault="00E67DBA" w:rsidP="00C97DB7">
      <w:pPr>
        <w:pStyle w:val="Akapitzlist"/>
        <w:numPr>
          <w:ilvl w:val="0"/>
          <w:numId w:val="32"/>
        </w:numPr>
        <w:rPr>
          <w:rFonts w:cs="Calibri Light"/>
          <w:szCs w:val="24"/>
        </w:rPr>
      </w:pPr>
      <w:r w:rsidRPr="00E67DBA">
        <w:rPr>
          <w:rFonts w:cs="Calibri Light"/>
          <w:szCs w:val="24"/>
        </w:rPr>
        <w:t>CT 4 Wspieranie przejścia na gospodarkę niskoemisyjną we wszystkich sektorach</w:t>
      </w:r>
    </w:p>
    <w:p w14:paraId="6FC18442" w14:textId="6DE8E407" w:rsidR="00E67DBA" w:rsidRDefault="00E67DBA" w:rsidP="00C97DB7">
      <w:pPr>
        <w:pStyle w:val="Akapitzlist"/>
        <w:numPr>
          <w:ilvl w:val="1"/>
          <w:numId w:val="32"/>
        </w:numPr>
        <w:rPr>
          <w:rFonts w:cs="Calibri Light"/>
          <w:szCs w:val="24"/>
        </w:rPr>
      </w:pPr>
      <w:r w:rsidRPr="00E67DBA">
        <w:rPr>
          <w:rFonts w:cs="Calibri Light"/>
          <w:szCs w:val="24"/>
        </w:rPr>
        <w:lastRenderedPageBreak/>
        <w:t>4e Promowanie strategii niskoemisyjnych dla wszystkich rodzajów terytoriów, w</w:t>
      </w:r>
      <w:r w:rsidR="007F5BB4">
        <w:rPr>
          <w:rFonts w:cs="Calibri Light"/>
          <w:szCs w:val="24"/>
        </w:rPr>
        <w:t> </w:t>
      </w:r>
      <w:r w:rsidRPr="00E67DBA">
        <w:rPr>
          <w:rFonts w:cs="Calibri Light"/>
          <w:szCs w:val="24"/>
        </w:rPr>
        <w:t>szczególności dla obszarów miejskich, w tym wspieranie zrównoważonej multimodalnej mobilności miejskiej i działań adaptacyjnych mających oddziaływanie łagodzące na zmiany klimatu</w:t>
      </w:r>
    </w:p>
    <w:p w14:paraId="77E292B3" w14:textId="5A51C916" w:rsidR="006D1F0F" w:rsidRDefault="006D1F0F" w:rsidP="00C97DB7">
      <w:pPr>
        <w:rPr>
          <w:rFonts w:cs="Calibri Light"/>
          <w:szCs w:val="24"/>
        </w:rPr>
      </w:pPr>
      <w:r>
        <w:rPr>
          <w:rFonts w:cs="Calibri Light"/>
          <w:szCs w:val="24"/>
        </w:rPr>
        <w:t xml:space="preserve">Największa alokacja została przeznaczona na PI 7b związany z infrastrukturą drogową – blisko 53% środków. W najmniejszym stopniu, bo tylko ponad 2% przeznaczone zostało na węzły przeładunkowe (por. </w:t>
      </w:r>
      <w:r>
        <w:rPr>
          <w:rFonts w:cs="Calibri Light"/>
          <w:szCs w:val="24"/>
        </w:rPr>
        <w:fldChar w:fldCharType="begin"/>
      </w:r>
      <w:r>
        <w:rPr>
          <w:rFonts w:cs="Calibri Light"/>
          <w:szCs w:val="24"/>
        </w:rPr>
        <w:instrText xml:space="preserve"> REF _Ref125387089 \h </w:instrText>
      </w:r>
      <w:r w:rsidR="00605CC2">
        <w:rPr>
          <w:rFonts w:cs="Calibri Light"/>
          <w:szCs w:val="24"/>
        </w:rPr>
        <w:instrText xml:space="preserve"> \* MERGEFORMAT </w:instrText>
      </w:r>
      <w:r>
        <w:rPr>
          <w:rFonts w:cs="Calibri Light"/>
          <w:szCs w:val="24"/>
        </w:rPr>
      </w:r>
      <w:r>
        <w:rPr>
          <w:rFonts w:cs="Calibri Light"/>
          <w:szCs w:val="24"/>
        </w:rPr>
        <w:fldChar w:fldCharType="separate"/>
      </w:r>
      <w:r w:rsidR="009962A5">
        <w:t xml:space="preserve">Tabela </w:t>
      </w:r>
      <w:r w:rsidR="009962A5">
        <w:rPr>
          <w:noProof/>
        </w:rPr>
        <w:t>2</w:t>
      </w:r>
      <w:r>
        <w:rPr>
          <w:rFonts w:cs="Calibri Light"/>
          <w:szCs w:val="24"/>
        </w:rPr>
        <w:fldChar w:fldCharType="end"/>
      </w:r>
      <w:r w:rsidR="008A0E2B">
        <w:rPr>
          <w:rFonts w:cs="Calibri Light"/>
          <w:szCs w:val="24"/>
        </w:rPr>
        <w:t>)</w:t>
      </w:r>
    </w:p>
    <w:p w14:paraId="342DE84E" w14:textId="062F6D99" w:rsidR="006D1F0F" w:rsidRDefault="006D1F0F" w:rsidP="00C97DB7">
      <w:pPr>
        <w:pStyle w:val="Legenda"/>
      </w:pPr>
      <w:bookmarkStart w:id="44" w:name="_Ref125387089"/>
      <w:bookmarkStart w:id="45" w:name="_Toc132577757"/>
      <w:r>
        <w:t xml:space="preserve">Tabela </w:t>
      </w:r>
      <w:fldSimple w:instr=" SEQ Tabela \* ARABIC ">
        <w:r w:rsidR="009C56EC">
          <w:rPr>
            <w:noProof/>
          </w:rPr>
          <w:t>2</w:t>
        </w:r>
      </w:fldSimple>
      <w:bookmarkEnd w:id="44"/>
      <w:r>
        <w:t>. Alokacja środków w ramach OP V RPO WP 2014-2020</w:t>
      </w:r>
      <w:r w:rsidR="00697C07">
        <w:rPr>
          <w:rStyle w:val="Odwoanieprzypisudolnego"/>
        </w:rPr>
        <w:footnoteReference w:id="2"/>
      </w:r>
      <w:bookmarkEnd w:id="45"/>
    </w:p>
    <w:tbl>
      <w:tblPr>
        <w:tblStyle w:val="WolanskiCorpTabela"/>
        <w:tblW w:w="5000" w:type="pct"/>
        <w:tblLook w:val="04A0" w:firstRow="1" w:lastRow="0" w:firstColumn="1" w:lastColumn="0" w:noHBand="0" w:noVBand="1"/>
        <w:tblCaption w:val="Alokacja środków w ramach OP V RPO WP 2014-2020"/>
        <w:tblDescription w:val="Alokacja środków w ramach OP V RPO WP 2014-2020"/>
      </w:tblPr>
      <w:tblGrid>
        <w:gridCol w:w="3353"/>
        <w:gridCol w:w="3086"/>
        <w:gridCol w:w="2632"/>
      </w:tblGrid>
      <w:tr w:rsidR="006D1F0F" w:rsidRPr="001F6242" w14:paraId="56D2ED95" w14:textId="77777777" w:rsidTr="008A0E2B">
        <w:trPr>
          <w:cnfStyle w:val="100000000000" w:firstRow="1" w:lastRow="0" w:firstColumn="0" w:lastColumn="0" w:oddVBand="0" w:evenVBand="0" w:oddHBand="0" w:evenHBand="0" w:firstRowFirstColumn="0" w:firstRowLastColumn="0" w:lastRowFirstColumn="0" w:lastRowLastColumn="0"/>
          <w:trHeight w:val="255"/>
        </w:trPr>
        <w:tc>
          <w:tcPr>
            <w:tcW w:w="1848" w:type="pct"/>
            <w:noWrap/>
            <w:hideMark/>
          </w:tcPr>
          <w:p w14:paraId="31DC940A" w14:textId="77777777"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Priorytet inwestycyjny</w:t>
            </w:r>
          </w:p>
        </w:tc>
        <w:tc>
          <w:tcPr>
            <w:tcW w:w="1701" w:type="pct"/>
            <w:noWrap/>
            <w:hideMark/>
          </w:tcPr>
          <w:p w14:paraId="7628092A" w14:textId="77777777"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Alokacja środków UE</w:t>
            </w:r>
          </w:p>
        </w:tc>
        <w:tc>
          <w:tcPr>
            <w:tcW w:w="1451" w:type="pct"/>
            <w:noWrap/>
            <w:hideMark/>
          </w:tcPr>
          <w:p w14:paraId="78F47FAC" w14:textId="77777777"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 Alokacji</w:t>
            </w:r>
          </w:p>
        </w:tc>
      </w:tr>
      <w:tr w:rsidR="006D1F0F" w:rsidRPr="001F6242" w14:paraId="4888B684" w14:textId="77777777" w:rsidTr="008A0E2B">
        <w:trPr>
          <w:cnfStyle w:val="000000100000" w:firstRow="0" w:lastRow="0" w:firstColumn="0" w:lastColumn="0" w:oddVBand="0" w:evenVBand="0" w:oddHBand="1" w:evenHBand="0" w:firstRowFirstColumn="0" w:firstRowLastColumn="0" w:lastRowFirstColumn="0" w:lastRowLastColumn="0"/>
          <w:trHeight w:val="300"/>
        </w:trPr>
        <w:tc>
          <w:tcPr>
            <w:tcW w:w="1848" w:type="pct"/>
            <w:noWrap/>
            <w:hideMark/>
          </w:tcPr>
          <w:p w14:paraId="74F14FF5" w14:textId="02AD32A3"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4e</w:t>
            </w:r>
            <w:r w:rsidR="008A0E2B" w:rsidRPr="00D90069">
              <w:rPr>
                <w:rFonts w:eastAsia="Times New Roman" w:cs="Calibri Light"/>
                <w:sz w:val="22"/>
                <w:lang w:eastAsia="pl-PL"/>
              </w:rPr>
              <w:t xml:space="preserve"> – działanie 5.4 i 5.5</w:t>
            </w:r>
          </w:p>
        </w:tc>
        <w:tc>
          <w:tcPr>
            <w:tcW w:w="1701" w:type="pct"/>
            <w:noWrap/>
            <w:hideMark/>
          </w:tcPr>
          <w:p w14:paraId="68955A3F" w14:textId="0F2BB8B7"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 xml:space="preserve">248 807 290,21 zł </w:t>
            </w:r>
          </w:p>
        </w:tc>
        <w:tc>
          <w:tcPr>
            <w:tcW w:w="1451" w:type="pct"/>
            <w:noWrap/>
            <w:hideMark/>
          </w:tcPr>
          <w:p w14:paraId="44B4009F" w14:textId="5480E1DA" w:rsidR="006D1F0F" w:rsidRPr="00D90069" w:rsidRDefault="006D1F0F"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12,</w:t>
            </w:r>
            <w:r w:rsidR="00C432E7" w:rsidRPr="00D90069">
              <w:rPr>
                <w:rFonts w:eastAsia="Times New Roman" w:cs="Calibri Light"/>
                <w:sz w:val="22"/>
                <w:lang w:eastAsia="pl-PL"/>
              </w:rPr>
              <w:t>8</w:t>
            </w:r>
            <w:r w:rsidRPr="00D90069">
              <w:rPr>
                <w:rFonts w:eastAsia="Times New Roman" w:cs="Calibri Light"/>
                <w:sz w:val="22"/>
                <w:lang w:eastAsia="pl-PL"/>
              </w:rPr>
              <w:t>%</w:t>
            </w:r>
          </w:p>
        </w:tc>
      </w:tr>
      <w:tr w:rsidR="006D1F0F" w:rsidRPr="001F6242" w14:paraId="5AC71C69" w14:textId="77777777" w:rsidTr="008A0E2B">
        <w:trPr>
          <w:trHeight w:val="300"/>
        </w:trPr>
        <w:tc>
          <w:tcPr>
            <w:tcW w:w="1848" w:type="pct"/>
            <w:noWrap/>
            <w:hideMark/>
          </w:tcPr>
          <w:p w14:paraId="3FCECF3A" w14:textId="7A24145B"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7b</w:t>
            </w:r>
            <w:r w:rsidR="008A0E2B" w:rsidRPr="00D90069">
              <w:rPr>
                <w:rFonts w:eastAsia="Times New Roman" w:cs="Calibri Light"/>
                <w:sz w:val="22"/>
                <w:lang w:eastAsia="pl-PL"/>
              </w:rPr>
              <w:t xml:space="preserve"> – działanie 5.1</w:t>
            </w:r>
          </w:p>
        </w:tc>
        <w:tc>
          <w:tcPr>
            <w:tcW w:w="1701" w:type="pct"/>
            <w:noWrap/>
            <w:hideMark/>
          </w:tcPr>
          <w:p w14:paraId="7BF0C5C6" w14:textId="7595CECE"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 xml:space="preserve">1 027 483 842,14 zł </w:t>
            </w:r>
          </w:p>
        </w:tc>
        <w:tc>
          <w:tcPr>
            <w:tcW w:w="1451" w:type="pct"/>
            <w:noWrap/>
            <w:hideMark/>
          </w:tcPr>
          <w:p w14:paraId="5EE037BC" w14:textId="6F6540C2" w:rsidR="006D1F0F" w:rsidRPr="00D90069" w:rsidRDefault="006D1F0F"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52,</w:t>
            </w:r>
            <w:r w:rsidR="00C432E7" w:rsidRPr="00D90069">
              <w:rPr>
                <w:rFonts w:eastAsia="Times New Roman" w:cs="Calibri Light"/>
                <w:sz w:val="22"/>
                <w:lang w:eastAsia="pl-PL"/>
              </w:rPr>
              <w:t>7</w:t>
            </w:r>
            <w:r w:rsidRPr="00D90069">
              <w:rPr>
                <w:rFonts w:eastAsia="Times New Roman" w:cs="Calibri Light"/>
                <w:sz w:val="22"/>
                <w:lang w:eastAsia="pl-PL"/>
              </w:rPr>
              <w:t>%</w:t>
            </w:r>
          </w:p>
        </w:tc>
      </w:tr>
      <w:tr w:rsidR="006D1F0F" w:rsidRPr="001F6242" w14:paraId="38D38B96" w14:textId="77777777" w:rsidTr="008A0E2B">
        <w:trPr>
          <w:cnfStyle w:val="000000100000" w:firstRow="0" w:lastRow="0" w:firstColumn="0" w:lastColumn="0" w:oddVBand="0" w:evenVBand="0" w:oddHBand="1" w:evenHBand="0" w:firstRowFirstColumn="0" w:firstRowLastColumn="0" w:lastRowFirstColumn="0" w:lastRowLastColumn="0"/>
          <w:trHeight w:val="255"/>
        </w:trPr>
        <w:tc>
          <w:tcPr>
            <w:tcW w:w="1848" w:type="pct"/>
            <w:noWrap/>
            <w:hideMark/>
          </w:tcPr>
          <w:p w14:paraId="2399BE50" w14:textId="3E4F7067"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7c</w:t>
            </w:r>
            <w:r w:rsidR="008A0E2B" w:rsidRPr="00D90069">
              <w:rPr>
                <w:rFonts w:eastAsia="Times New Roman" w:cs="Calibri Light"/>
                <w:sz w:val="22"/>
                <w:lang w:eastAsia="pl-PL"/>
              </w:rPr>
              <w:t xml:space="preserve"> – działanie 5.2</w:t>
            </w:r>
          </w:p>
        </w:tc>
        <w:tc>
          <w:tcPr>
            <w:tcW w:w="1701" w:type="pct"/>
            <w:noWrap/>
            <w:hideMark/>
          </w:tcPr>
          <w:p w14:paraId="5C26D88E" w14:textId="7291473F"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 xml:space="preserve">44 271 555,00 zł </w:t>
            </w:r>
          </w:p>
        </w:tc>
        <w:tc>
          <w:tcPr>
            <w:tcW w:w="1451" w:type="pct"/>
            <w:noWrap/>
            <w:hideMark/>
          </w:tcPr>
          <w:p w14:paraId="594EA317" w14:textId="1A724724" w:rsidR="006D1F0F" w:rsidRPr="00D90069" w:rsidRDefault="006D1F0F"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2,</w:t>
            </w:r>
            <w:r w:rsidR="00C432E7" w:rsidRPr="00D90069">
              <w:rPr>
                <w:rFonts w:eastAsia="Times New Roman" w:cs="Calibri Light"/>
                <w:sz w:val="22"/>
                <w:lang w:eastAsia="pl-PL"/>
              </w:rPr>
              <w:t>3</w:t>
            </w:r>
            <w:r w:rsidRPr="00D90069">
              <w:rPr>
                <w:rFonts w:eastAsia="Times New Roman" w:cs="Calibri Light"/>
                <w:sz w:val="22"/>
                <w:lang w:eastAsia="pl-PL"/>
              </w:rPr>
              <w:t>%</w:t>
            </w:r>
          </w:p>
        </w:tc>
      </w:tr>
      <w:tr w:rsidR="006D1F0F" w:rsidRPr="001F6242" w14:paraId="3469C1D9" w14:textId="77777777" w:rsidTr="008A0E2B">
        <w:trPr>
          <w:trHeight w:val="255"/>
        </w:trPr>
        <w:tc>
          <w:tcPr>
            <w:tcW w:w="1848" w:type="pct"/>
            <w:noWrap/>
            <w:hideMark/>
          </w:tcPr>
          <w:p w14:paraId="269ED85A" w14:textId="5DB4E0CC"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7d</w:t>
            </w:r>
            <w:r w:rsidR="008A0E2B" w:rsidRPr="00D90069">
              <w:rPr>
                <w:rFonts w:eastAsia="Times New Roman" w:cs="Calibri Light"/>
                <w:sz w:val="22"/>
                <w:lang w:eastAsia="pl-PL"/>
              </w:rPr>
              <w:t xml:space="preserve"> – działanie 5.2</w:t>
            </w:r>
          </w:p>
        </w:tc>
        <w:tc>
          <w:tcPr>
            <w:tcW w:w="1701" w:type="pct"/>
            <w:noWrap/>
            <w:hideMark/>
          </w:tcPr>
          <w:p w14:paraId="36DECCE3" w14:textId="585BDB09" w:rsidR="006D1F0F" w:rsidRPr="00D90069" w:rsidRDefault="006D1F0F" w:rsidP="00C97DB7">
            <w:pPr>
              <w:spacing w:before="0" w:after="0" w:line="240" w:lineRule="auto"/>
              <w:rPr>
                <w:rFonts w:eastAsia="Times New Roman" w:cs="Calibri Light"/>
                <w:sz w:val="22"/>
                <w:lang w:eastAsia="pl-PL"/>
              </w:rPr>
            </w:pPr>
            <w:r w:rsidRPr="00D90069">
              <w:rPr>
                <w:rFonts w:eastAsia="Times New Roman" w:cs="Calibri Light"/>
                <w:sz w:val="22"/>
                <w:lang w:eastAsia="pl-PL"/>
              </w:rPr>
              <w:t xml:space="preserve">626 406 032,04 zł </w:t>
            </w:r>
          </w:p>
        </w:tc>
        <w:tc>
          <w:tcPr>
            <w:tcW w:w="1451" w:type="pct"/>
            <w:noWrap/>
            <w:hideMark/>
          </w:tcPr>
          <w:p w14:paraId="1C66F24A" w14:textId="2D2002E0" w:rsidR="006D1F0F" w:rsidRPr="00D90069" w:rsidRDefault="006D1F0F"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32,</w:t>
            </w:r>
            <w:r w:rsidR="00C432E7" w:rsidRPr="00D90069">
              <w:rPr>
                <w:rFonts w:eastAsia="Times New Roman" w:cs="Calibri Light"/>
                <w:sz w:val="22"/>
                <w:lang w:eastAsia="pl-PL"/>
              </w:rPr>
              <w:t>2</w:t>
            </w:r>
            <w:r w:rsidRPr="00D90069">
              <w:rPr>
                <w:rFonts w:eastAsia="Times New Roman" w:cs="Calibri Light"/>
                <w:sz w:val="22"/>
                <w:lang w:eastAsia="pl-PL"/>
              </w:rPr>
              <w:t>%</w:t>
            </w:r>
          </w:p>
        </w:tc>
      </w:tr>
      <w:tr w:rsidR="006D1F0F" w:rsidRPr="001F6242" w14:paraId="74C90039" w14:textId="77777777" w:rsidTr="008A0E2B">
        <w:trPr>
          <w:cnfStyle w:val="000000100000" w:firstRow="0" w:lastRow="0" w:firstColumn="0" w:lastColumn="0" w:oddVBand="0" w:evenVBand="0" w:oddHBand="1" w:evenHBand="0" w:firstRowFirstColumn="0" w:firstRowLastColumn="0" w:lastRowFirstColumn="0" w:lastRowLastColumn="0"/>
          <w:trHeight w:val="255"/>
        </w:trPr>
        <w:tc>
          <w:tcPr>
            <w:tcW w:w="1848" w:type="pct"/>
            <w:noWrap/>
            <w:hideMark/>
          </w:tcPr>
          <w:p w14:paraId="583E67D0" w14:textId="77777777" w:rsidR="006D1F0F" w:rsidRPr="00D90069" w:rsidRDefault="006D1F0F" w:rsidP="00C97DB7">
            <w:pPr>
              <w:spacing w:before="0" w:after="0" w:line="240" w:lineRule="auto"/>
              <w:rPr>
                <w:rFonts w:eastAsia="Times New Roman" w:cs="Calibri Light"/>
                <w:b/>
                <w:bCs/>
                <w:sz w:val="22"/>
                <w:lang w:eastAsia="pl-PL"/>
              </w:rPr>
            </w:pPr>
            <w:r w:rsidRPr="00D90069">
              <w:rPr>
                <w:rFonts w:eastAsia="Times New Roman" w:cs="Calibri Light"/>
                <w:b/>
                <w:bCs/>
                <w:sz w:val="22"/>
                <w:lang w:eastAsia="pl-PL"/>
              </w:rPr>
              <w:t>SUMA</w:t>
            </w:r>
          </w:p>
        </w:tc>
        <w:tc>
          <w:tcPr>
            <w:tcW w:w="1701" w:type="pct"/>
            <w:noWrap/>
            <w:hideMark/>
          </w:tcPr>
          <w:p w14:paraId="6D21896D" w14:textId="4A673CD7" w:rsidR="006D1F0F" w:rsidRPr="00D90069" w:rsidRDefault="006D1F0F" w:rsidP="00C97DB7">
            <w:pPr>
              <w:spacing w:before="0" w:after="0" w:line="240" w:lineRule="auto"/>
              <w:rPr>
                <w:rFonts w:eastAsia="Times New Roman" w:cs="Calibri Light"/>
                <w:b/>
                <w:bCs/>
                <w:sz w:val="22"/>
                <w:lang w:eastAsia="pl-PL"/>
              </w:rPr>
            </w:pPr>
            <w:r w:rsidRPr="00D90069">
              <w:rPr>
                <w:rFonts w:eastAsia="Times New Roman" w:cs="Calibri Light"/>
                <w:b/>
                <w:bCs/>
                <w:sz w:val="22"/>
                <w:lang w:eastAsia="pl-PL"/>
              </w:rPr>
              <w:t xml:space="preserve">1 946 968 719,39 zł </w:t>
            </w:r>
          </w:p>
        </w:tc>
        <w:tc>
          <w:tcPr>
            <w:tcW w:w="1451" w:type="pct"/>
            <w:noWrap/>
            <w:hideMark/>
          </w:tcPr>
          <w:p w14:paraId="3AA205E5" w14:textId="7F24E5BC" w:rsidR="006D1F0F" w:rsidRPr="00D90069" w:rsidRDefault="00E16BD5"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100%</w:t>
            </w:r>
          </w:p>
        </w:tc>
      </w:tr>
    </w:tbl>
    <w:p w14:paraId="4D0FEFB1" w14:textId="05317D39" w:rsidR="008A0E2B" w:rsidRDefault="008A0E2B" w:rsidP="00C97DB7">
      <w:pPr>
        <w:rPr>
          <w:rFonts w:cs="Calibri Light"/>
          <w:szCs w:val="24"/>
        </w:rPr>
      </w:pPr>
      <w:r>
        <w:rPr>
          <w:rFonts w:cs="Calibri Light"/>
          <w:szCs w:val="24"/>
        </w:rPr>
        <w:t>Źródło: opracowanie własne</w:t>
      </w:r>
      <w:r w:rsidR="00144E4E">
        <w:rPr>
          <w:rFonts w:cs="Calibri Light"/>
          <w:szCs w:val="24"/>
        </w:rPr>
        <w:t xml:space="preserve"> na podstawie danych z systemu SL2014 (według stanu na 30.09.2022)</w:t>
      </w:r>
      <w:r>
        <w:rPr>
          <w:rFonts w:cs="Calibri Light"/>
          <w:szCs w:val="24"/>
        </w:rPr>
        <w:t>.</w:t>
      </w:r>
    </w:p>
    <w:p w14:paraId="447B1648" w14:textId="47EE0093" w:rsidR="008A0E2B" w:rsidRDefault="008A0E2B" w:rsidP="00C97DB7">
      <w:pPr>
        <w:rPr>
          <w:rFonts w:cs="Calibri Light"/>
          <w:szCs w:val="24"/>
        </w:rPr>
      </w:pPr>
      <w:r>
        <w:rPr>
          <w:rFonts w:cs="Calibri Light"/>
          <w:szCs w:val="24"/>
        </w:rPr>
        <w:t>W ramach interwencji zrealizowanych zostało 60 projektów (1 wniosek o dofinansowanie w ramach działania 5.2 oczekuje na podpisanie umowy) (por.</w:t>
      </w:r>
      <w:r>
        <w:rPr>
          <w:rFonts w:cs="Calibri Light"/>
          <w:szCs w:val="24"/>
        </w:rPr>
        <w:fldChar w:fldCharType="begin"/>
      </w:r>
      <w:r>
        <w:rPr>
          <w:rFonts w:cs="Calibri Light"/>
          <w:szCs w:val="24"/>
        </w:rPr>
        <w:instrText xml:space="preserve"> REF _Ref129260820 \h </w:instrText>
      </w:r>
      <w:r>
        <w:rPr>
          <w:rFonts w:cs="Calibri Light"/>
          <w:szCs w:val="24"/>
        </w:rPr>
      </w:r>
      <w:r>
        <w:rPr>
          <w:rFonts w:cs="Calibri Light"/>
          <w:szCs w:val="24"/>
        </w:rPr>
        <w:fldChar w:fldCharType="separate"/>
      </w:r>
      <w:r w:rsidR="009962A5" w:rsidRPr="008A0E2B">
        <w:rPr>
          <w:rFonts w:cs="Calibri Light"/>
          <w:noProof/>
          <w:szCs w:val="24"/>
          <w:lang w:eastAsia="pl-PL"/>
        </w:rPr>
        <w:drawing>
          <wp:inline distT="0" distB="0" distL="0" distR="0" wp14:anchorId="1F4027A9" wp14:editId="7B3E4B31">
            <wp:extent cx="0" cy="0"/>
            <wp:effectExtent l="0" t="0" r="0" b="0"/>
            <wp:docPr id="85" name="Wykres 85" descr="Wykres przedstawia liczbę projektów w ramach konkretnych działań. "/>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9962A5" w:rsidRPr="008A0E2B">
        <w:rPr>
          <w:noProof/>
        </w:rPr>
        <w:t xml:space="preserve"> </w:t>
      </w:r>
      <w:r w:rsidR="009962A5" w:rsidRPr="008A0E2B">
        <w:rPr>
          <w:rFonts w:cs="Calibri Light"/>
          <w:noProof/>
          <w:szCs w:val="24"/>
          <w:lang w:eastAsia="pl-PL"/>
        </w:rPr>
        <w:drawing>
          <wp:inline distT="0" distB="0" distL="0" distR="0" wp14:anchorId="1FD79DF9" wp14:editId="2DD42702">
            <wp:extent cx="0" cy="0"/>
            <wp:effectExtent l="0" t="0" r="0" b="0"/>
            <wp:docPr id="86" name="Wykres 86" descr="Wykres przedstawia liczbę projektów w ramach konkretnych działań. "/>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9962A5">
        <w:t xml:space="preserve">Rysunek </w:t>
      </w:r>
      <w:r w:rsidR="009962A5">
        <w:rPr>
          <w:noProof/>
        </w:rPr>
        <w:t>2</w:t>
      </w:r>
      <w:r>
        <w:rPr>
          <w:rFonts w:cs="Calibri Light"/>
          <w:szCs w:val="24"/>
        </w:rPr>
        <w:fldChar w:fldCharType="end"/>
      </w:r>
      <w:r>
        <w:rPr>
          <w:rFonts w:cs="Calibri Light"/>
          <w:szCs w:val="24"/>
        </w:rPr>
        <w:t>)</w:t>
      </w:r>
    </w:p>
    <w:p w14:paraId="5D8B03AB" w14:textId="7081A8D6" w:rsidR="008A0E2B" w:rsidRDefault="008A0E2B" w:rsidP="00BC5963">
      <w:bookmarkStart w:id="46" w:name="_Ref129260820"/>
      <w:bookmarkStart w:id="47" w:name="_Toc132577045"/>
      <w:r w:rsidRPr="008A0E2B">
        <w:rPr>
          <w:rFonts w:cs="Calibri Light"/>
          <w:noProof/>
          <w:szCs w:val="24"/>
          <w:lang w:eastAsia="pl-PL"/>
        </w:rPr>
        <w:drawing>
          <wp:inline distT="0" distB="0" distL="0" distR="0" wp14:anchorId="48907D66" wp14:editId="5E0CD569">
            <wp:extent cx="0" cy="0"/>
            <wp:effectExtent l="0" t="0" r="0" b="0"/>
            <wp:docPr id="9" name="Wykres 9" descr="Wykres przedstawia liczbę projektów w ramach konkretnych działań. "/>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8A0E2B">
        <w:rPr>
          <w:noProof/>
        </w:rPr>
        <w:t xml:space="preserve"> </w:t>
      </w:r>
      <w:r w:rsidRPr="008A0E2B">
        <w:rPr>
          <w:rFonts w:cs="Calibri Light"/>
          <w:noProof/>
          <w:szCs w:val="24"/>
          <w:lang w:eastAsia="pl-PL"/>
        </w:rPr>
        <w:drawing>
          <wp:inline distT="0" distB="0" distL="0" distR="0" wp14:anchorId="6B09D6A2" wp14:editId="061CDE4B">
            <wp:extent cx="0" cy="0"/>
            <wp:effectExtent l="0" t="0" r="0" b="0"/>
            <wp:docPr id="42" name="Wykres 42" descr="Wykres przedstawia liczbę projektów w ramach konkretnych działań. "/>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t xml:space="preserve">Rysunek </w:t>
      </w:r>
      <w:fldSimple w:instr=" SEQ Rysunek \* ARABIC ">
        <w:r w:rsidR="009962A5">
          <w:rPr>
            <w:noProof/>
          </w:rPr>
          <w:t>2</w:t>
        </w:r>
      </w:fldSimple>
      <w:bookmarkEnd w:id="46"/>
      <w:r>
        <w:t>. Projekty realizowane w ramach OP V RPO WP 2014-2020</w:t>
      </w:r>
      <w:bookmarkEnd w:id="47"/>
    </w:p>
    <w:p w14:paraId="5BD1CEC3" w14:textId="3DD13B78" w:rsidR="008A0E2B" w:rsidRDefault="00DF355C" w:rsidP="00C97DB7">
      <w:pPr>
        <w:rPr>
          <w:rFonts w:cs="Calibri Light"/>
          <w:szCs w:val="24"/>
        </w:rPr>
      </w:pPr>
      <w:r>
        <w:rPr>
          <w:noProof/>
          <w:lang w:eastAsia="pl-PL"/>
        </w:rPr>
        <w:drawing>
          <wp:inline distT="0" distB="0" distL="0" distR="0" wp14:anchorId="1D1EA3F9" wp14:editId="3B853D68">
            <wp:extent cx="5715000" cy="2105025"/>
            <wp:effectExtent l="0" t="0" r="0" b="9525"/>
            <wp:docPr id="89" name="Wykres 89" descr="Wykres przedstawia liczbę projektów w ramach konkretnych działań. ">
              <a:extLst xmlns:a="http://schemas.openxmlformats.org/drawingml/2006/main">
                <a:ext uri="{FF2B5EF4-FFF2-40B4-BE49-F238E27FC236}">
                  <a16:creationId xmlns:a16="http://schemas.microsoft.com/office/drawing/2014/main" id="{C73746F0-D1F9-78B3-5460-7289F18FC5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D7E72F5" w14:textId="38CAF7B5" w:rsidR="008A0E2B" w:rsidRDefault="008A0E2B" w:rsidP="00C97DB7">
      <w:pPr>
        <w:rPr>
          <w:rFonts w:cs="Calibri Light"/>
          <w:szCs w:val="24"/>
        </w:rPr>
      </w:pPr>
      <w:r>
        <w:rPr>
          <w:rFonts w:cs="Calibri Light"/>
          <w:szCs w:val="24"/>
        </w:rPr>
        <w:t>Źródło: opracowanie własne</w:t>
      </w:r>
      <w:r w:rsidR="00144E4E">
        <w:rPr>
          <w:rFonts w:cs="Calibri Light"/>
          <w:szCs w:val="24"/>
        </w:rPr>
        <w:t xml:space="preserve"> Źródło: opracowanie własne na podstawie danych z systemu SL2014 (według stanu na 30.09.2022).</w:t>
      </w:r>
    </w:p>
    <w:p w14:paraId="742F0D45" w14:textId="2D51836D" w:rsidR="00DC05ED" w:rsidRDefault="00DC05ED" w:rsidP="00C97DB7">
      <w:pPr>
        <w:rPr>
          <w:rFonts w:cs="Calibri Light"/>
          <w:szCs w:val="24"/>
        </w:rPr>
      </w:pPr>
      <w:r>
        <w:rPr>
          <w:rFonts w:cs="Calibri Light"/>
          <w:szCs w:val="24"/>
        </w:rPr>
        <w:t xml:space="preserve">Rozkład przestrzenny projektów pozwala wnioskować, że interwencja objęła znaczną część województwa podkarpackiego (por. </w:t>
      </w:r>
      <w:r>
        <w:rPr>
          <w:rFonts w:cs="Calibri Light"/>
          <w:szCs w:val="24"/>
        </w:rPr>
        <w:fldChar w:fldCharType="begin"/>
      </w:r>
      <w:r>
        <w:rPr>
          <w:rFonts w:cs="Calibri Light"/>
          <w:szCs w:val="24"/>
        </w:rPr>
        <w:instrText xml:space="preserve"> REF _Ref129261313 \h </w:instrText>
      </w:r>
      <w:r>
        <w:rPr>
          <w:rFonts w:cs="Calibri Light"/>
          <w:szCs w:val="24"/>
        </w:rPr>
      </w:r>
      <w:r>
        <w:rPr>
          <w:rFonts w:cs="Calibri Light"/>
          <w:szCs w:val="24"/>
        </w:rPr>
        <w:fldChar w:fldCharType="separate"/>
      </w:r>
      <w:r w:rsidR="009962A5">
        <w:t xml:space="preserve">Rysunek </w:t>
      </w:r>
      <w:r w:rsidR="009962A5">
        <w:rPr>
          <w:noProof/>
        </w:rPr>
        <w:t>3</w:t>
      </w:r>
      <w:r>
        <w:rPr>
          <w:rFonts w:cs="Calibri Light"/>
          <w:szCs w:val="24"/>
        </w:rPr>
        <w:fldChar w:fldCharType="end"/>
      </w:r>
      <w:r>
        <w:rPr>
          <w:rFonts w:cs="Calibri Light"/>
          <w:szCs w:val="24"/>
        </w:rPr>
        <w:t xml:space="preserve">) </w:t>
      </w:r>
    </w:p>
    <w:p w14:paraId="344A0DDA" w14:textId="2DA582D2" w:rsidR="00DC05ED" w:rsidRDefault="00DC05ED" w:rsidP="00BC5963">
      <w:pPr>
        <w:pStyle w:val="Legenda"/>
      </w:pPr>
      <w:bookmarkStart w:id="48" w:name="_Ref129261313"/>
      <w:bookmarkStart w:id="49" w:name="_Toc132577046"/>
      <w:bookmarkStart w:id="50" w:name="_Hlk130209465"/>
      <w:r>
        <w:lastRenderedPageBreak/>
        <w:t xml:space="preserve">Rysunek </w:t>
      </w:r>
      <w:fldSimple w:instr=" SEQ Rysunek \* ARABIC ">
        <w:r w:rsidR="009962A5">
          <w:rPr>
            <w:noProof/>
          </w:rPr>
          <w:t>3</w:t>
        </w:r>
      </w:fldSimple>
      <w:bookmarkEnd w:id="48"/>
      <w:r>
        <w:t>. Inwestycje zrealizowane w ramach OP V RPO WP 2014-2020</w:t>
      </w:r>
      <w:bookmarkEnd w:id="49"/>
    </w:p>
    <w:p w14:paraId="5E0F81C3" w14:textId="4D735D69" w:rsidR="00DC05ED" w:rsidRDefault="00144E4E" w:rsidP="00C97DB7">
      <w:pPr>
        <w:rPr>
          <w:rFonts w:cs="Calibri Light"/>
          <w:szCs w:val="24"/>
        </w:rPr>
      </w:pPr>
      <w:r>
        <w:rPr>
          <w:noProof/>
        </w:rPr>
        <w:drawing>
          <wp:inline distT="0" distB="0" distL="0" distR="0" wp14:anchorId="3A31D1B8" wp14:editId="36EAAE2A">
            <wp:extent cx="5760085" cy="4076065"/>
            <wp:effectExtent l="0" t="0" r="0" b="635"/>
            <wp:docPr id="51" name="Obraz 51" descr="Obraz przedstawia mapę inwestycji w ramach RPO WP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przedstawia mapę inwestycji w ramach RPO WP 2014-2020"/>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760085" cy="4076065"/>
                    </a:xfrm>
                    <a:prstGeom prst="rect">
                      <a:avLst/>
                    </a:prstGeom>
                    <a:noFill/>
                    <a:ln>
                      <a:noFill/>
                    </a:ln>
                  </pic:spPr>
                </pic:pic>
              </a:graphicData>
            </a:graphic>
          </wp:inline>
        </w:drawing>
      </w:r>
    </w:p>
    <w:p w14:paraId="776183CA" w14:textId="73A9D32B" w:rsidR="00DC05ED" w:rsidRDefault="00DC05ED" w:rsidP="00C97DB7">
      <w:pPr>
        <w:pStyle w:val="rdo"/>
      </w:pPr>
      <w:r>
        <w:t>Źródło: opracowanie własne</w:t>
      </w:r>
      <w:r w:rsidR="00144E4E">
        <w:t>.</w:t>
      </w:r>
    </w:p>
    <w:bookmarkEnd w:id="50"/>
    <w:p w14:paraId="2251788F" w14:textId="77777777" w:rsidR="00144E4E" w:rsidRPr="0082685A" w:rsidRDefault="00144E4E" w:rsidP="00144E4E">
      <w:pPr>
        <w:rPr>
          <w:rFonts w:cs="Calibri Light"/>
          <w:szCs w:val="24"/>
        </w:rPr>
      </w:pPr>
      <w:r>
        <w:rPr>
          <w:rFonts w:cs="Calibri Light"/>
          <w:szCs w:val="24"/>
        </w:rPr>
        <w:t>Analiza dokumentów wykazała, że projekty realizowane w ramach OP V RPO WP 2014-2020 są generalnie spójne z celami i kierunkami działań określonymi w unijnych i krajowych dokumentach strategicznych oraz w dokumentach regionalnych. Szczegółowa analiza dokumentów została przedstawiona w Załączniku nr 2.</w:t>
      </w:r>
    </w:p>
    <w:p w14:paraId="71745C92" w14:textId="23A01DD5" w:rsidR="006D1F0F" w:rsidRPr="006D1F0F" w:rsidRDefault="006D1F0F" w:rsidP="00C97DB7">
      <w:pPr>
        <w:rPr>
          <w:rFonts w:cs="Calibri Light"/>
          <w:szCs w:val="24"/>
        </w:rPr>
      </w:pPr>
      <w:r>
        <w:rPr>
          <w:rFonts w:cs="Calibri Light"/>
          <w:szCs w:val="24"/>
        </w:rPr>
        <w:t>Logika podjętej interwencji oraz</w:t>
      </w:r>
      <w:r w:rsidRPr="006D1F0F">
        <w:t xml:space="preserve"> </w:t>
      </w:r>
      <w:r>
        <w:t xml:space="preserve">ocena stopnia, w </w:t>
      </w:r>
      <w:r w:rsidR="00C04FE3">
        <w:t xml:space="preserve">jakim </w:t>
      </w:r>
      <w:r w:rsidRPr="006D1F0F">
        <w:rPr>
          <w:rFonts w:cs="Calibri Light"/>
          <w:szCs w:val="24"/>
        </w:rPr>
        <w:t>projekty realizowane w ramach OP V RPO WP 2014-2020 przyczyniają się do realizacji zobowiązań i celów strategicznych wynikających z dokumentów unijnych, krajowych i regionalnych</w:t>
      </w:r>
      <w:r w:rsidR="00C04FE3">
        <w:rPr>
          <w:rFonts w:cs="Calibri Light"/>
          <w:szCs w:val="24"/>
        </w:rPr>
        <w:t>,</w:t>
      </w:r>
      <w:r>
        <w:rPr>
          <w:rFonts w:cs="Calibri Light"/>
          <w:szCs w:val="24"/>
        </w:rPr>
        <w:t xml:space="preserve"> zostały przedstawion</w:t>
      </w:r>
      <w:r w:rsidR="00C04FE3">
        <w:rPr>
          <w:rFonts w:cs="Calibri Light"/>
          <w:szCs w:val="24"/>
        </w:rPr>
        <w:t>e</w:t>
      </w:r>
      <w:r>
        <w:rPr>
          <w:rFonts w:cs="Calibri Light"/>
          <w:szCs w:val="24"/>
        </w:rPr>
        <w:t xml:space="preserve"> i ocenion</w:t>
      </w:r>
      <w:r w:rsidR="00C04FE3">
        <w:rPr>
          <w:rFonts w:cs="Calibri Light"/>
          <w:szCs w:val="24"/>
        </w:rPr>
        <w:t>e</w:t>
      </w:r>
      <w:r>
        <w:rPr>
          <w:rFonts w:cs="Calibri Light"/>
          <w:szCs w:val="24"/>
        </w:rPr>
        <w:t xml:space="preserve"> dla każdej z wymaganych przez Zamawiającego gałęzi transportu oddzielnie. </w:t>
      </w:r>
      <w:r w:rsidR="00144E4E">
        <w:rPr>
          <w:rFonts w:cs="Calibri Light"/>
          <w:szCs w:val="24"/>
        </w:rPr>
        <w:t xml:space="preserve">Szczegółowy opis logiki interwencji zawarto w </w:t>
      </w:r>
      <w:r w:rsidR="00D90069">
        <w:rPr>
          <w:rFonts w:cs="Calibri Light"/>
          <w:szCs w:val="24"/>
        </w:rPr>
        <w:t>Z</w:t>
      </w:r>
      <w:r w:rsidR="00144E4E">
        <w:rPr>
          <w:rFonts w:cs="Calibri Light"/>
          <w:szCs w:val="24"/>
        </w:rPr>
        <w:t xml:space="preserve">ałączniku nr 3. </w:t>
      </w:r>
    </w:p>
    <w:p w14:paraId="08FCB1E3" w14:textId="4DCB2E18" w:rsidR="00DC05ED" w:rsidRPr="00DC05ED" w:rsidRDefault="00A36344" w:rsidP="00C97DB7">
      <w:pPr>
        <w:rPr>
          <w:rFonts w:cs="Calibri Light"/>
          <w:b/>
          <w:bCs/>
          <w:szCs w:val="24"/>
        </w:rPr>
      </w:pPr>
      <w:bookmarkStart w:id="51" w:name="_Hlk129261659"/>
      <w:r w:rsidRPr="00DC05ED">
        <w:rPr>
          <w:rFonts w:cs="Calibri Light"/>
          <w:b/>
          <w:bCs/>
          <w:noProof/>
          <w:szCs w:val="24"/>
          <w:lang w:eastAsia="pl-PL"/>
        </w:rPr>
        <w:drawing>
          <wp:anchor distT="0" distB="0" distL="114300" distR="114300" simplePos="0" relativeHeight="251665408" behindDoc="0" locked="0" layoutInCell="1" allowOverlap="1" wp14:anchorId="7AB335A0" wp14:editId="481D3F00">
            <wp:simplePos x="0" y="0"/>
            <wp:positionH relativeFrom="column">
              <wp:posOffset>-1032510</wp:posOffset>
            </wp:positionH>
            <wp:positionV relativeFrom="paragraph">
              <wp:posOffset>49530</wp:posOffset>
            </wp:positionV>
            <wp:extent cx="914400" cy="914400"/>
            <wp:effectExtent l="0" t="0" r="0" b="0"/>
            <wp:wrapSquare wrapText="bothSides"/>
            <wp:docPr id="7" name="Grafika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r w:rsidR="00DC05ED" w:rsidRPr="00DC05ED">
        <w:rPr>
          <w:rFonts w:cs="Calibri Light"/>
          <w:b/>
          <w:bCs/>
          <w:szCs w:val="24"/>
        </w:rPr>
        <w:t>Logika interwencji charakteryzuje się wskazaniem kluczowych problemów, z jakimi boryka się transport w województwie podkarpackim. Zwraca się szczególną uwagę na odniesienie do celów strategicznych wskazywanych w dokumentach unijnych. Zastosowana logika interwencji pozwoliła na osiągnięcie spodziewanych efektów, które zostaną zmaksymalizowane po zakończeniu realizacji wszystkich projektów.</w:t>
      </w:r>
    </w:p>
    <w:p w14:paraId="0627942B" w14:textId="46AFEB07" w:rsidR="00DC05ED" w:rsidRPr="00DC05ED" w:rsidRDefault="00DC05ED" w:rsidP="00C97DB7">
      <w:pPr>
        <w:rPr>
          <w:rFonts w:cs="Calibri Light"/>
          <w:b/>
          <w:bCs/>
          <w:szCs w:val="24"/>
        </w:rPr>
      </w:pPr>
      <w:r w:rsidRPr="00DC05ED">
        <w:rPr>
          <w:rFonts w:cs="Calibri Light"/>
          <w:b/>
          <w:bCs/>
          <w:szCs w:val="24"/>
        </w:rPr>
        <w:t xml:space="preserve">Analiza dokumentów wykazała, że projekty realizowane w ramach OP V RPO WP 2014-2020 generalnie powinny przyczynić się do realizacji zobowiązań i celów strategicznych </w:t>
      </w:r>
      <w:r w:rsidRPr="00DC05ED">
        <w:rPr>
          <w:rFonts w:cs="Calibri Light"/>
          <w:b/>
          <w:bCs/>
          <w:szCs w:val="24"/>
        </w:rPr>
        <w:lastRenderedPageBreak/>
        <w:t>wynikających z dokumentacji unijnej, krajowej i regionalnej. Uwagi można zgłosić do działań niskoemisyjnych, w ramach których dopuszczono realizację projektów o charakterze infrastrukturalnym (związanym z budową infrastruktury drogowej).</w:t>
      </w:r>
      <w:r w:rsidR="00605CC2">
        <w:rPr>
          <w:rFonts w:cs="Calibri Light"/>
          <w:b/>
          <w:bCs/>
          <w:szCs w:val="24"/>
        </w:rPr>
        <w:t xml:space="preserve"> </w:t>
      </w:r>
      <w:r w:rsidR="00605CC2" w:rsidRPr="00314A3F">
        <w:rPr>
          <w:rFonts w:cs="Calibri Light"/>
          <w:b/>
          <w:bCs/>
          <w:szCs w:val="24"/>
        </w:rPr>
        <w:t xml:space="preserve">W dokumentach na poziomie regionalnym była także zwracana uwaga na </w:t>
      </w:r>
      <w:r w:rsidR="00452BF9" w:rsidRPr="00314A3F">
        <w:rPr>
          <w:rFonts w:cs="Calibri Light"/>
          <w:b/>
          <w:bCs/>
          <w:szCs w:val="24"/>
        </w:rPr>
        <w:t>potrzebę zwiększenia</w:t>
      </w:r>
      <w:r w:rsidR="00605CC2" w:rsidRPr="00314A3F">
        <w:rPr>
          <w:rFonts w:cs="Calibri Light"/>
          <w:b/>
          <w:bCs/>
          <w:szCs w:val="24"/>
        </w:rPr>
        <w:t xml:space="preserve"> dostępności transportowej rejonu Bieszczad</w:t>
      </w:r>
      <w:r w:rsidR="00452BF9" w:rsidRPr="00314A3F">
        <w:rPr>
          <w:rFonts w:cs="Calibri Light"/>
          <w:b/>
          <w:bCs/>
          <w:szCs w:val="24"/>
        </w:rPr>
        <w:t>.</w:t>
      </w:r>
    </w:p>
    <w:bookmarkEnd w:id="51"/>
    <w:p w14:paraId="14BDF65E" w14:textId="77777777" w:rsidR="00DC05ED" w:rsidRDefault="00DC05ED" w:rsidP="00C97DB7">
      <w:pPr>
        <w:rPr>
          <w:rFonts w:cs="Calibri Light"/>
          <w:b/>
          <w:bCs/>
          <w:color w:val="FF0000"/>
          <w:szCs w:val="24"/>
        </w:rPr>
      </w:pPr>
    </w:p>
    <w:p w14:paraId="6D147A7D" w14:textId="1F08F4F6" w:rsidR="009355A3" w:rsidRDefault="009355A3" w:rsidP="00C97DB7">
      <w:pPr>
        <w:pStyle w:val="Nagwek1"/>
      </w:pPr>
      <w:bookmarkStart w:id="52" w:name="_Toc132326039"/>
      <w:bookmarkStart w:id="53" w:name="_Hlk129950128"/>
      <w:r>
        <w:lastRenderedPageBreak/>
        <w:t>Skuteczność i efekty wsparcia</w:t>
      </w:r>
      <w:bookmarkEnd w:id="52"/>
    </w:p>
    <w:tbl>
      <w:tblPr>
        <w:tblStyle w:val="WolanskiCorpTabela"/>
        <w:tblW w:w="0" w:type="auto"/>
        <w:tblLook w:val="04A0" w:firstRow="1" w:lastRow="0" w:firstColumn="1" w:lastColumn="0" w:noHBand="0" w:noVBand="1"/>
      </w:tblPr>
      <w:tblGrid>
        <w:gridCol w:w="9061"/>
      </w:tblGrid>
      <w:tr w:rsidR="009355A3" w:rsidRPr="009355A3" w14:paraId="1DEFD53F" w14:textId="77777777" w:rsidTr="00484742">
        <w:trPr>
          <w:cnfStyle w:val="100000000000" w:firstRow="1" w:lastRow="0" w:firstColumn="0" w:lastColumn="0" w:oddVBand="0" w:evenVBand="0" w:oddHBand="0" w:evenHBand="0" w:firstRowFirstColumn="0" w:firstRowLastColumn="0" w:lastRowFirstColumn="0" w:lastRowLastColumn="0"/>
        </w:trPr>
        <w:tc>
          <w:tcPr>
            <w:tcW w:w="9061" w:type="dxa"/>
          </w:tcPr>
          <w:bookmarkEnd w:id="53"/>
          <w:p w14:paraId="23F23534" w14:textId="77777777" w:rsidR="009355A3" w:rsidRPr="009355A3" w:rsidRDefault="009355A3" w:rsidP="00C97DB7">
            <w:pPr>
              <w:rPr>
                <w:rFonts w:asciiTheme="majorHAnsi" w:hAnsiTheme="majorHAnsi"/>
                <w:sz w:val="22"/>
              </w:rPr>
            </w:pPr>
            <w:r w:rsidRPr="009355A3">
              <w:rPr>
                <w:rFonts w:asciiTheme="majorHAnsi" w:hAnsiTheme="majorHAnsi"/>
                <w:caps w:val="0"/>
                <w:sz w:val="22"/>
              </w:rPr>
              <w:t>Przedstawione zagadnienia odpowiadają na następujące pytania badawcze</w:t>
            </w:r>
            <w:r w:rsidRPr="009355A3">
              <w:rPr>
                <w:rFonts w:asciiTheme="majorHAnsi" w:hAnsiTheme="majorHAnsi"/>
                <w:sz w:val="22"/>
              </w:rPr>
              <w:t>:</w:t>
            </w:r>
          </w:p>
        </w:tc>
      </w:tr>
      <w:tr w:rsidR="009355A3" w:rsidRPr="009355A3" w14:paraId="3CCCFBC1"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14D4A50F" w14:textId="2B08A8B1" w:rsidR="009355A3" w:rsidRPr="009355A3" w:rsidRDefault="009355A3" w:rsidP="00C97DB7">
            <w:pPr>
              <w:rPr>
                <w:rFonts w:asciiTheme="majorHAnsi" w:hAnsiTheme="majorHAnsi"/>
                <w:sz w:val="22"/>
              </w:rPr>
            </w:pPr>
            <w:bookmarkStart w:id="54" w:name="_Hlk129261674"/>
            <w:r w:rsidRPr="009355A3">
              <w:rPr>
                <w:rFonts w:asciiTheme="majorHAnsi" w:hAnsiTheme="majorHAnsi"/>
                <w:sz w:val="22"/>
              </w:rPr>
              <w:t>Jaka jest skuteczność wsparcia w ramach OP V RPO WP 2014-2020?</w:t>
            </w:r>
          </w:p>
        </w:tc>
      </w:tr>
      <w:tr w:rsidR="009355A3" w:rsidRPr="009355A3" w14:paraId="01440431" w14:textId="77777777" w:rsidTr="00484742">
        <w:tc>
          <w:tcPr>
            <w:tcW w:w="9061" w:type="dxa"/>
          </w:tcPr>
          <w:p w14:paraId="1EE2E3A5" w14:textId="49E86E86" w:rsidR="009355A3" w:rsidRPr="009355A3" w:rsidRDefault="009355A3" w:rsidP="00512479">
            <w:pPr>
              <w:tabs>
                <w:tab w:val="clear" w:pos="284"/>
              </w:tabs>
              <w:spacing w:after="160"/>
              <w:rPr>
                <w:rFonts w:asciiTheme="majorHAnsi" w:hAnsiTheme="majorHAnsi"/>
                <w:sz w:val="22"/>
              </w:rPr>
            </w:pPr>
            <w:r w:rsidRPr="009355A3">
              <w:rPr>
                <w:rFonts w:asciiTheme="majorHAnsi" w:hAnsiTheme="majorHAnsi"/>
                <w:sz w:val="22"/>
              </w:rPr>
              <w:t>Jakie efekty osiągnięto dzięki realizacji projektów finansowanych w ramach OP V? Czy wystąpiły nieplanowane efekty interwencji?</w:t>
            </w:r>
          </w:p>
        </w:tc>
      </w:tr>
      <w:tr w:rsidR="009355A3" w:rsidRPr="009355A3" w14:paraId="41630226"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3D675CE1" w14:textId="231EAB9B" w:rsidR="009355A3" w:rsidRPr="009355A3" w:rsidRDefault="009355A3" w:rsidP="00C97DB7">
            <w:pPr>
              <w:rPr>
                <w:rFonts w:asciiTheme="majorHAnsi" w:hAnsiTheme="majorHAnsi"/>
                <w:sz w:val="22"/>
              </w:rPr>
            </w:pPr>
            <w:r w:rsidRPr="009355A3">
              <w:rPr>
                <w:rFonts w:asciiTheme="majorHAnsi" w:hAnsiTheme="majorHAnsi"/>
                <w:sz w:val="22"/>
              </w:rPr>
              <w:t>Jak należy ocenić efektywność realizowanych projektów? Jaka jest relacja między kosztami, nakładami, zasobami a osiągniętymi efektami wsparcia?</w:t>
            </w:r>
          </w:p>
        </w:tc>
      </w:tr>
    </w:tbl>
    <w:p w14:paraId="25AB66F5" w14:textId="41E55BDA" w:rsidR="00DF0E26" w:rsidRDefault="00DF0E26" w:rsidP="00C97DB7">
      <w:pPr>
        <w:pStyle w:val="Nagwek2"/>
        <w:numPr>
          <w:ilvl w:val="1"/>
          <w:numId w:val="25"/>
        </w:numPr>
      </w:pPr>
      <w:bookmarkStart w:id="55" w:name="_Ref129692260"/>
      <w:bookmarkStart w:id="56" w:name="_Ref129692997"/>
      <w:bookmarkStart w:id="57" w:name="_Toc132326040"/>
      <w:bookmarkStart w:id="58" w:name="_Hlk130205197"/>
      <w:bookmarkEnd w:id="54"/>
      <w:r>
        <w:t>Infrastruktura drogowa</w:t>
      </w:r>
      <w:bookmarkEnd w:id="55"/>
      <w:bookmarkEnd w:id="56"/>
      <w:bookmarkEnd w:id="57"/>
    </w:p>
    <w:bookmarkEnd w:id="58"/>
    <w:p w14:paraId="1A05F004" w14:textId="446FABDB" w:rsidR="0019293B" w:rsidRDefault="0019293B" w:rsidP="00C97DB7">
      <w:r>
        <w:t>Celem szczegółowym działania w zakresie infrastruktury drogowej było uzyskanie lepszej dostępności transportowej województwa w ruchu drogowym. Wskazywano, że podstawowym wyzwaniem jest lepsze skomunikowanie województwa z siecią TEN-T oraz siecią dróg krajowych, łączących się bezpośrednio z autostradą A4 lub drogą ekspresową S19. Ważn</w:t>
      </w:r>
      <w:r w:rsidR="00427691">
        <w:t>ą kwestią</w:t>
      </w:r>
      <w:r>
        <w:t xml:space="preserve"> było zwiększenie przepustowości oraz likwidacja „wąskich gardeł”</w:t>
      </w:r>
      <w:r w:rsidR="00427691">
        <w:t xml:space="preserve"> poprzez wybudowanie obwodnic tam, gdzie odcinki dróg przechodzą przez miejscowości</w:t>
      </w:r>
      <w:r>
        <w:t xml:space="preserve">. </w:t>
      </w:r>
      <w:r w:rsidR="00AB3FCC">
        <w:t xml:space="preserve">W ramach interwencji wsparciem miały zostać objęte także drogi lokalne, stanowiące konieczne, bezpośrednie połączenia z siecią TEN-T, przejściami granicznymi, portami lotniczymi, terminalami towarowymi lub zapewniające konieczne bezpośrednie połączenia z istniejącymi lub nowymi terenami inwestycyjnymi. Na ten cel planowano przeznaczyć nie więcej niż 15% alokacji przeznaczonej na działania w zakresie infrastruktury drogowej. </w:t>
      </w:r>
    </w:p>
    <w:p w14:paraId="64712C83" w14:textId="79B669DA" w:rsidR="00AB3FCC" w:rsidRDefault="00AB3FCC" w:rsidP="00C97DB7">
      <w:r>
        <w:t>Analiza rozkładu przestrzennego pozwala wnioskować, że</w:t>
      </w:r>
      <w:r w:rsidR="003A027B">
        <w:t xml:space="preserve"> w ramach interwencji zrealizowano szereg inwestycji, które przyczyniły się do wzmocnienia połączeń bezpośrednio z autostradą A4 oraz drogą ekspresową S19. Uwagę zwracają także liczne obwodnice miast (15). Rozkład przestrzenny inwestycji jest ściśle związany z przebiegiem dróg wchodzących w sieć TEN-T. Dlatego też południowa część województwa charakteryzuje się dużo mniejszą gęstością inwestycji w ramach działania 5.1</w:t>
      </w:r>
      <w:r w:rsidR="00427691">
        <w:t>.</w:t>
      </w:r>
      <w:r w:rsidR="003A027B">
        <w:t xml:space="preserve"> </w:t>
      </w:r>
      <w:r w:rsidR="002D30E1">
        <w:t>Przedsięwzięcia pominęły</w:t>
      </w:r>
      <w:r w:rsidR="003A027B">
        <w:t xml:space="preserve"> </w:t>
      </w:r>
      <w:r w:rsidR="00427691">
        <w:t xml:space="preserve">rejon </w:t>
      </w:r>
      <w:r w:rsidR="003A027B">
        <w:t>Bieszczad, w którym drogi wojewódzkie stanowią najwyższą k</w:t>
      </w:r>
      <w:r w:rsidR="002D30E1">
        <w:t>ategorię</w:t>
      </w:r>
      <w:r w:rsidR="003A027B">
        <w:t xml:space="preserve"> dróg (nie ma tu dróg krajowych). Inwestycji brakuje także na i </w:t>
      </w:r>
      <w:r w:rsidR="00605CC2">
        <w:t>południu</w:t>
      </w:r>
      <w:r w:rsidR="003A027B">
        <w:t xml:space="preserve">: </w:t>
      </w:r>
      <w:r w:rsidR="00605CC2">
        <w:t>w rejonie Krosna, Dukli i Brzozowa.</w:t>
      </w:r>
      <w:r w:rsidR="003A027B">
        <w:t xml:space="preserve"> W</w:t>
      </w:r>
      <w:r w:rsidR="00EA3049">
        <w:t> </w:t>
      </w:r>
      <w:r w:rsidR="003A027B">
        <w:t xml:space="preserve">ramach </w:t>
      </w:r>
      <w:r w:rsidR="00272BDB">
        <w:t xml:space="preserve">działania </w:t>
      </w:r>
      <w:r w:rsidR="003A027B">
        <w:t>nie zrealizowano także bezpośrednich połączeń do przejść granicznych</w:t>
      </w:r>
      <w:r w:rsidR="003C11CE">
        <w:t xml:space="preserve">. Analizy geoprzestrzenne wskazują także na kilka drobnych inwestycji, które mogą nie oddziaływać na połączenia z siecią TEN-T. Projekty dotyczyły drobnych inwestycji lokalnych związanych np. z zapewnieniem dojazdu do stref inwestycyjnych w miastach (por. </w:t>
      </w:r>
      <w:r w:rsidR="003C11CE">
        <w:fldChar w:fldCharType="begin"/>
      </w:r>
      <w:r w:rsidR="003C11CE">
        <w:instrText xml:space="preserve"> REF _Ref129200114 \h </w:instrText>
      </w:r>
      <w:r w:rsidR="003C11CE">
        <w:fldChar w:fldCharType="separate"/>
      </w:r>
      <w:r w:rsidR="009962A5">
        <w:t xml:space="preserve">Rysunek </w:t>
      </w:r>
      <w:r w:rsidR="009962A5">
        <w:rPr>
          <w:noProof/>
        </w:rPr>
        <w:t>4</w:t>
      </w:r>
      <w:r w:rsidR="003C11CE">
        <w:fldChar w:fldCharType="end"/>
      </w:r>
      <w:r w:rsidR="003C11CE">
        <w:t>)</w:t>
      </w:r>
      <w:r w:rsidR="00E16EB3">
        <w:t>.</w:t>
      </w:r>
    </w:p>
    <w:p w14:paraId="097BD086" w14:textId="364EAD85" w:rsidR="00E07F9D" w:rsidRDefault="00E07F9D" w:rsidP="00BC5963">
      <w:pPr>
        <w:pStyle w:val="Legenda"/>
      </w:pPr>
      <w:bookmarkStart w:id="59" w:name="_Ref129200114"/>
      <w:bookmarkStart w:id="60" w:name="_Toc132577047"/>
      <w:bookmarkStart w:id="61" w:name="_Hlk130209489"/>
      <w:r>
        <w:lastRenderedPageBreak/>
        <w:t xml:space="preserve">Rysunek </w:t>
      </w:r>
      <w:fldSimple w:instr=" SEQ Rysunek \* ARABIC ">
        <w:r w:rsidR="009962A5">
          <w:rPr>
            <w:noProof/>
          </w:rPr>
          <w:t>4</w:t>
        </w:r>
      </w:fldSimple>
      <w:bookmarkEnd w:id="59"/>
      <w:r>
        <w:t>. Rozkład przestrzenny zrealizowanych inwestycji drogowych</w:t>
      </w:r>
      <w:bookmarkEnd w:id="60"/>
    </w:p>
    <w:p w14:paraId="750F3E64" w14:textId="006D44E2" w:rsidR="00317F6F" w:rsidRDefault="00144E4E" w:rsidP="00C97DB7">
      <w:r>
        <w:rPr>
          <w:noProof/>
        </w:rPr>
        <w:drawing>
          <wp:inline distT="0" distB="0" distL="0" distR="0" wp14:anchorId="5EDFEFD3" wp14:editId="6428449E">
            <wp:extent cx="5760085" cy="4072255"/>
            <wp:effectExtent l="0" t="0" r="0" b="4445"/>
            <wp:docPr id="59" name="Obraz 59" descr="Rozkład przestrzenny zrealizowanych inwestycji drog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Rozkład przestrzenny zrealizowanych inwestycji drogowych"/>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760085" cy="4072255"/>
                    </a:xfrm>
                    <a:prstGeom prst="rect">
                      <a:avLst/>
                    </a:prstGeom>
                    <a:noFill/>
                    <a:ln>
                      <a:noFill/>
                    </a:ln>
                  </pic:spPr>
                </pic:pic>
              </a:graphicData>
            </a:graphic>
          </wp:inline>
        </w:drawing>
      </w:r>
    </w:p>
    <w:p w14:paraId="546D064D" w14:textId="5FC40492" w:rsidR="00605CC2" w:rsidRDefault="00605CC2" w:rsidP="00C97DB7">
      <w:pPr>
        <w:pStyle w:val="rdo"/>
      </w:pPr>
      <w:r>
        <w:t>Źródło: opracowanie własne.</w:t>
      </w:r>
    </w:p>
    <w:bookmarkEnd w:id="61"/>
    <w:p w14:paraId="00C47A8C" w14:textId="69844467" w:rsidR="00AB3FCC" w:rsidRPr="003A1BB4" w:rsidRDefault="00AB3FCC" w:rsidP="00C97DB7">
      <w:pPr>
        <w:rPr>
          <w:szCs w:val="24"/>
        </w:rPr>
      </w:pPr>
      <w:r w:rsidRPr="003A1BB4">
        <w:rPr>
          <w:szCs w:val="24"/>
        </w:rPr>
        <w:t xml:space="preserve">W ramach działania przeprowadzonych zostało 17 naborów w trybie pozakonkursowym (wyłaniających 30 projektów do dofinansowania) i 2 nabory konkursowe (pozwalające wybrać 15 projektów). </w:t>
      </w:r>
      <w:r w:rsidR="00B13322" w:rsidRPr="003A1BB4">
        <w:rPr>
          <w:szCs w:val="24"/>
        </w:rPr>
        <w:t>1 nabór pozakonkursowy został unieważniony. Suma budżetów wszystkich naborów wyniosła 1,196 mld zł. W ramach naborów konkursowych złożonych zostało 30 wniosków</w:t>
      </w:r>
      <w:r w:rsidR="00667279" w:rsidRPr="003A1BB4">
        <w:rPr>
          <w:szCs w:val="24"/>
        </w:rPr>
        <w:t xml:space="preserve"> poprawnych formalnie</w:t>
      </w:r>
      <w:r w:rsidR="00B13322" w:rsidRPr="003A1BB4">
        <w:rPr>
          <w:szCs w:val="24"/>
        </w:rPr>
        <w:t xml:space="preserve"> o łącznej wartości dofinansowania sięgającej ponad 210 mln zł. Ostatecznie, wartość dofinansowania projektów</w:t>
      </w:r>
      <w:r w:rsidR="00E16EB3" w:rsidRPr="003A1BB4">
        <w:rPr>
          <w:szCs w:val="24"/>
        </w:rPr>
        <w:t xml:space="preserve"> wybranych do realizacji</w:t>
      </w:r>
      <w:r w:rsidR="00B13322" w:rsidRPr="003A1BB4">
        <w:rPr>
          <w:szCs w:val="24"/>
        </w:rPr>
        <w:t xml:space="preserve"> wyniosła </w:t>
      </w:r>
      <w:r w:rsidR="003A1BB4" w:rsidRPr="003A1BB4">
        <w:rPr>
          <w:szCs w:val="24"/>
        </w:rPr>
        <w:t xml:space="preserve">144,69 </w:t>
      </w:r>
      <w:r w:rsidR="00B13322" w:rsidRPr="003A1BB4">
        <w:rPr>
          <w:szCs w:val="24"/>
        </w:rPr>
        <w:t>mln zł. W przypadku trybu pozakonkursowego wartość</w:t>
      </w:r>
      <w:r w:rsidR="003A1BB4" w:rsidRPr="003A1BB4">
        <w:rPr>
          <w:szCs w:val="24"/>
        </w:rPr>
        <w:t xml:space="preserve"> projektów wybranych do</w:t>
      </w:r>
      <w:r w:rsidR="00B13322" w:rsidRPr="003A1BB4">
        <w:rPr>
          <w:szCs w:val="24"/>
        </w:rPr>
        <w:t xml:space="preserve"> dofinansowania przekroczyła kwotę </w:t>
      </w:r>
      <w:r w:rsidR="003A1BB4" w:rsidRPr="003A1BB4">
        <w:rPr>
          <w:szCs w:val="24"/>
        </w:rPr>
        <w:t xml:space="preserve">792 </w:t>
      </w:r>
      <w:r w:rsidR="00B13322" w:rsidRPr="003A1BB4">
        <w:rPr>
          <w:szCs w:val="24"/>
        </w:rPr>
        <w:t>mln zł</w:t>
      </w:r>
      <w:r w:rsidR="00144E4E" w:rsidRPr="003A1BB4">
        <w:rPr>
          <w:szCs w:val="24"/>
        </w:rPr>
        <w:t>.</w:t>
      </w:r>
    </w:p>
    <w:p w14:paraId="0682D7D1" w14:textId="7D12DD16" w:rsidR="00317F6F" w:rsidRDefault="00B13322" w:rsidP="00C97DB7">
      <w:pPr>
        <w:rPr>
          <w:lang w:eastAsia="pl-PL"/>
        </w:rPr>
      </w:pPr>
      <w:r>
        <w:rPr>
          <w:lang w:eastAsia="pl-PL"/>
        </w:rPr>
        <w:t>Przeprowadzone nabory miały przyczynić się do realizacji projektów</w:t>
      </w:r>
      <w:r w:rsidR="0089449B">
        <w:rPr>
          <w:lang w:eastAsia="pl-PL"/>
        </w:rPr>
        <w:t xml:space="preserve"> skutkujących </w:t>
      </w:r>
      <w:r>
        <w:rPr>
          <w:lang w:eastAsia="pl-PL"/>
        </w:rPr>
        <w:t>osiągnięcie</w:t>
      </w:r>
      <w:r w:rsidR="0089449B">
        <w:rPr>
          <w:lang w:eastAsia="pl-PL"/>
        </w:rPr>
        <w:t>m</w:t>
      </w:r>
      <w:r>
        <w:rPr>
          <w:lang w:eastAsia="pl-PL"/>
        </w:rPr>
        <w:t xml:space="preserve"> lepszej dostępności transportowej województwa w ruchu drogowym. </w:t>
      </w:r>
      <w:r w:rsidR="0089449B">
        <w:rPr>
          <w:lang w:eastAsia="pl-PL"/>
        </w:rPr>
        <w:t>Spełnienie</w:t>
      </w:r>
      <w:r w:rsidR="00121966">
        <w:rPr>
          <w:lang w:eastAsia="pl-PL"/>
        </w:rPr>
        <w:t xml:space="preserve"> zakładanych celów można ocenić poddając analizie wskaźniki produktu i rezultatu przyjęte dla działania 5.1. </w:t>
      </w:r>
    </w:p>
    <w:p w14:paraId="464121C5" w14:textId="3AE6D717" w:rsidR="00D72BE4" w:rsidRDefault="00D72BE4" w:rsidP="00C97DB7">
      <w:pPr>
        <w:rPr>
          <w:lang w:eastAsia="pl-PL"/>
        </w:rPr>
      </w:pPr>
      <w:r>
        <w:rPr>
          <w:lang w:eastAsia="pl-PL"/>
        </w:rPr>
        <w:t xml:space="preserve">Szacuje się, że docelowa wartość </w:t>
      </w:r>
      <w:r w:rsidRPr="00D72BE4">
        <w:rPr>
          <w:lang w:eastAsia="pl-PL"/>
        </w:rPr>
        <w:t>Wskaźnika Drogowej Dostępności Transportowej</w:t>
      </w:r>
      <w:r>
        <w:rPr>
          <w:lang w:eastAsia="pl-PL"/>
        </w:rPr>
        <w:t xml:space="preserve"> nie </w:t>
      </w:r>
      <w:r w:rsidRPr="00D72BE4">
        <w:rPr>
          <w:lang w:eastAsia="pl-PL"/>
        </w:rPr>
        <w:t>zostanie osiągnięta.</w:t>
      </w:r>
      <w:r>
        <w:rPr>
          <w:lang w:eastAsia="pl-PL"/>
        </w:rPr>
        <w:t xml:space="preserve"> Docelowo wskaźnik ma osiągnąć 97%</w:t>
      </w:r>
      <w:r w:rsidR="00E4363F">
        <w:rPr>
          <w:lang w:eastAsia="pl-PL"/>
        </w:rPr>
        <w:t xml:space="preserve"> wartości</w:t>
      </w:r>
      <w:r>
        <w:rPr>
          <w:lang w:eastAsia="pl-PL"/>
        </w:rPr>
        <w:t xml:space="preserve"> zakładan</w:t>
      </w:r>
      <w:r w:rsidR="00E4363F">
        <w:rPr>
          <w:lang w:eastAsia="pl-PL"/>
        </w:rPr>
        <w:t>ej</w:t>
      </w:r>
      <w:r>
        <w:rPr>
          <w:lang w:eastAsia="pl-PL"/>
        </w:rPr>
        <w:t xml:space="preserve"> na etapie projektowania interwencji. Wynik ten można ocenić jako satysfakcjonujący.</w:t>
      </w:r>
      <w:r w:rsidRPr="00D72BE4">
        <w:rPr>
          <w:lang w:eastAsia="pl-PL"/>
        </w:rPr>
        <w:t xml:space="preserve"> </w:t>
      </w:r>
      <w:r>
        <w:t>Dzięki inwestycjom w północnej części regionu podkarpackiego ma miejsce rozległy przestrzennie efekt poprawy dostępności, obejmujący także województwo lubelskie.</w:t>
      </w:r>
      <w:r w:rsidR="00BD2E10">
        <w:t xml:space="preserve"> Aktualnie na </w:t>
      </w:r>
      <w:r w:rsidR="00BD2E10">
        <w:lastRenderedPageBreak/>
        <w:t xml:space="preserve">zakończenie oczekuje jeszcze 13 inwestycji, których realizacja jest niezbędna do osiągnięcia zakładanego wskaźnika (por. </w:t>
      </w:r>
      <w:r w:rsidR="00BD2E10">
        <w:fldChar w:fldCharType="begin"/>
      </w:r>
      <w:r w:rsidR="00BD2E10">
        <w:instrText xml:space="preserve"> REF _Ref129186254 \h </w:instrText>
      </w:r>
      <w:r w:rsidR="00BD2E10">
        <w:fldChar w:fldCharType="separate"/>
      </w:r>
      <w:r w:rsidR="009962A5">
        <w:t xml:space="preserve">Tabela </w:t>
      </w:r>
      <w:r w:rsidR="009962A5">
        <w:rPr>
          <w:noProof/>
        </w:rPr>
        <w:t>3</w:t>
      </w:r>
      <w:r w:rsidR="00BD2E10">
        <w:fldChar w:fldCharType="end"/>
      </w:r>
      <w:r w:rsidR="00BD2E10">
        <w:t>)</w:t>
      </w:r>
      <w:r w:rsidR="00E4363F">
        <w:t>.</w:t>
      </w:r>
    </w:p>
    <w:p w14:paraId="021D34A7" w14:textId="44D66BFD" w:rsidR="00121966" w:rsidRDefault="00121966" w:rsidP="00C97DB7">
      <w:pPr>
        <w:pStyle w:val="Legenda"/>
      </w:pPr>
      <w:bookmarkStart w:id="62" w:name="_Ref129186254"/>
      <w:bookmarkStart w:id="63" w:name="_Toc132577758"/>
      <w:r>
        <w:t xml:space="preserve">Tabela </w:t>
      </w:r>
      <w:fldSimple w:instr=" SEQ Tabela \* ARABIC ">
        <w:r w:rsidR="009962A5">
          <w:rPr>
            <w:noProof/>
          </w:rPr>
          <w:t>3</w:t>
        </w:r>
      </w:fldSimple>
      <w:bookmarkEnd w:id="62"/>
      <w:r>
        <w:t>. Wskaźniki rezultatu dla działania 5.1</w:t>
      </w:r>
      <w:bookmarkEnd w:id="63"/>
    </w:p>
    <w:tbl>
      <w:tblPr>
        <w:tblStyle w:val="WolanskiCorpTabela"/>
        <w:tblW w:w="5000" w:type="pct"/>
        <w:tblLook w:val="04A0" w:firstRow="1" w:lastRow="0" w:firstColumn="1" w:lastColumn="0" w:noHBand="0" w:noVBand="1"/>
        <w:tblCaption w:val="Wskaźniki rezultatu dla działania 5.1"/>
        <w:tblDescription w:val="Wskaźniki rezultatu dla działania 5.1"/>
      </w:tblPr>
      <w:tblGrid>
        <w:gridCol w:w="475"/>
        <w:gridCol w:w="2846"/>
        <w:gridCol w:w="1274"/>
        <w:gridCol w:w="1309"/>
        <w:gridCol w:w="1841"/>
        <w:gridCol w:w="1326"/>
      </w:tblGrid>
      <w:tr w:rsidR="00D72BE4" w:rsidRPr="001F6242" w14:paraId="77425EDB" w14:textId="77777777" w:rsidTr="00D72BE4">
        <w:trPr>
          <w:cnfStyle w:val="100000000000" w:firstRow="1" w:lastRow="0" w:firstColumn="0" w:lastColumn="0" w:oddVBand="0" w:evenVBand="0" w:oddHBand="0" w:evenHBand="0" w:firstRowFirstColumn="0" w:firstRowLastColumn="0" w:lastRowFirstColumn="0" w:lastRowLastColumn="0"/>
        </w:trPr>
        <w:tc>
          <w:tcPr>
            <w:tcW w:w="275" w:type="pct"/>
          </w:tcPr>
          <w:p w14:paraId="696C9E05" w14:textId="77777777" w:rsidR="00D72BE4" w:rsidRPr="00D90069" w:rsidRDefault="00D72BE4" w:rsidP="00C97DB7">
            <w:pPr>
              <w:rPr>
                <w:rFonts w:cs="Calibri Light"/>
                <w:sz w:val="22"/>
              </w:rPr>
            </w:pPr>
            <w:r w:rsidRPr="00D90069">
              <w:rPr>
                <w:rFonts w:cs="Calibri Light"/>
                <w:sz w:val="22"/>
              </w:rPr>
              <w:t>Lp.</w:t>
            </w:r>
          </w:p>
        </w:tc>
        <w:tc>
          <w:tcPr>
            <w:tcW w:w="1860" w:type="pct"/>
          </w:tcPr>
          <w:p w14:paraId="06F711B8" w14:textId="77777777" w:rsidR="00D72BE4" w:rsidRPr="00D90069" w:rsidRDefault="00D72BE4" w:rsidP="00C97DB7">
            <w:pPr>
              <w:rPr>
                <w:rFonts w:cs="Calibri Light"/>
                <w:sz w:val="22"/>
              </w:rPr>
            </w:pPr>
            <w:r w:rsidRPr="00D90069">
              <w:rPr>
                <w:rFonts w:cs="Calibri Light"/>
                <w:sz w:val="22"/>
              </w:rPr>
              <w:t>Wskaźnik</w:t>
            </w:r>
          </w:p>
        </w:tc>
        <w:tc>
          <w:tcPr>
            <w:tcW w:w="755" w:type="pct"/>
          </w:tcPr>
          <w:p w14:paraId="4F6F6289" w14:textId="77777777" w:rsidR="00D72BE4" w:rsidRPr="00D90069" w:rsidRDefault="00D72BE4" w:rsidP="00C97DB7">
            <w:pPr>
              <w:rPr>
                <w:rFonts w:cs="Calibri Light"/>
                <w:sz w:val="22"/>
              </w:rPr>
            </w:pPr>
            <w:r w:rsidRPr="00D90069">
              <w:rPr>
                <w:rFonts w:cs="Calibri Light"/>
                <w:sz w:val="22"/>
              </w:rPr>
              <w:t>Wartość docelowa</w:t>
            </w:r>
          </w:p>
        </w:tc>
        <w:tc>
          <w:tcPr>
            <w:tcW w:w="547" w:type="pct"/>
          </w:tcPr>
          <w:p w14:paraId="1681F57B" w14:textId="59FDE590" w:rsidR="00D72BE4" w:rsidRPr="00D90069" w:rsidRDefault="00D72BE4" w:rsidP="00C97DB7">
            <w:pPr>
              <w:rPr>
                <w:rFonts w:cs="Calibri Light"/>
                <w:sz w:val="22"/>
              </w:rPr>
            </w:pPr>
            <w:r w:rsidRPr="00D90069">
              <w:rPr>
                <w:rFonts w:cs="Calibri Light"/>
                <w:sz w:val="22"/>
              </w:rPr>
              <w:t>Wartość osiągnięta</w:t>
            </w:r>
          </w:p>
        </w:tc>
        <w:tc>
          <w:tcPr>
            <w:tcW w:w="776" w:type="pct"/>
          </w:tcPr>
          <w:p w14:paraId="7F23FF6D" w14:textId="5E960CE9" w:rsidR="00D72BE4" w:rsidRPr="00D90069" w:rsidRDefault="00D72BE4" w:rsidP="00C97DB7">
            <w:pPr>
              <w:rPr>
                <w:rFonts w:cs="Calibri Light"/>
                <w:sz w:val="22"/>
              </w:rPr>
            </w:pPr>
            <w:r w:rsidRPr="00D90069">
              <w:rPr>
                <w:rFonts w:cs="Calibri Light"/>
                <w:sz w:val="22"/>
              </w:rPr>
              <w:t>wartość prognozowana</w:t>
            </w:r>
          </w:p>
        </w:tc>
        <w:tc>
          <w:tcPr>
            <w:tcW w:w="787" w:type="pct"/>
          </w:tcPr>
          <w:p w14:paraId="230AFAC0" w14:textId="77777777" w:rsidR="00D72BE4" w:rsidRPr="00D90069" w:rsidRDefault="00D72BE4" w:rsidP="00C97DB7">
            <w:pPr>
              <w:rPr>
                <w:rFonts w:cs="Calibri Light"/>
                <w:sz w:val="22"/>
              </w:rPr>
            </w:pPr>
            <w:r w:rsidRPr="00D90069">
              <w:rPr>
                <w:rFonts w:cs="Calibri Light"/>
                <w:sz w:val="22"/>
              </w:rPr>
              <w:t>Osiągnięty % wartości docelowej</w:t>
            </w:r>
          </w:p>
        </w:tc>
      </w:tr>
      <w:tr w:rsidR="00D72BE4" w:rsidRPr="001F6242" w14:paraId="50A23904" w14:textId="77777777" w:rsidTr="00D72BE4">
        <w:trPr>
          <w:cnfStyle w:val="000000100000" w:firstRow="0" w:lastRow="0" w:firstColumn="0" w:lastColumn="0" w:oddVBand="0" w:evenVBand="0" w:oddHBand="1" w:evenHBand="0" w:firstRowFirstColumn="0" w:firstRowLastColumn="0" w:lastRowFirstColumn="0" w:lastRowLastColumn="0"/>
        </w:trPr>
        <w:tc>
          <w:tcPr>
            <w:tcW w:w="275" w:type="pct"/>
          </w:tcPr>
          <w:p w14:paraId="483DDFDC" w14:textId="77777777" w:rsidR="00D72BE4" w:rsidRPr="00D90069" w:rsidRDefault="00D72BE4" w:rsidP="00C97DB7">
            <w:pPr>
              <w:rPr>
                <w:rFonts w:cs="Calibri Light"/>
                <w:sz w:val="22"/>
              </w:rPr>
            </w:pPr>
            <w:r w:rsidRPr="00D90069">
              <w:rPr>
                <w:rFonts w:cs="Calibri Light"/>
                <w:sz w:val="22"/>
              </w:rPr>
              <w:t>1</w:t>
            </w:r>
          </w:p>
        </w:tc>
        <w:tc>
          <w:tcPr>
            <w:tcW w:w="1860" w:type="pct"/>
            <w:vAlign w:val="center"/>
          </w:tcPr>
          <w:p w14:paraId="0E2618DC" w14:textId="5ECD1978" w:rsidR="00D72BE4" w:rsidRPr="00D90069" w:rsidRDefault="00D72BE4" w:rsidP="00C97DB7">
            <w:pPr>
              <w:rPr>
                <w:rFonts w:cs="Calibri Light"/>
                <w:sz w:val="22"/>
              </w:rPr>
            </w:pPr>
            <w:r w:rsidRPr="00D90069">
              <w:rPr>
                <w:rFonts w:cs="Calibri Light"/>
                <w:sz w:val="22"/>
              </w:rPr>
              <w:t>Wskaźnik drogowej dostępności transportowej - WDDT II (syntetyczny)</w:t>
            </w:r>
          </w:p>
        </w:tc>
        <w:tc>
          <w:tcPr>
            <w:tcW w:w="755" w:type="pct"/>
          </w:tcPr>
          <w:p w14:paraId="669479B9" w14:textId="53BB0CC9" w:rsidR="00D72BE4" w:rsidRPr="00D90069" w:rsidRDefault="00D72BE4" w:rsidP="00C97DB7">
            <w:pPr>
              <w:rPr>
                <w:rFonts w:cs="Calibri Light"/>
                <w:sz w:val="22"/>
              </w:rPr>
            </w:pPr>
            <w:r w:rsidRPr="00D90069">
              <w:rPr>
                <w:rFonts w:cs="Calibri Light"/>
                <w:sz w:val="22"/>
              </w:rPr>
              <w:t>25,78</w:t>
            </w:r>
          </w:p>
        </w:tc>
        <w:tc>
          <w:tcPr>
            <w:tcW w:w="547" w:type="pct"/>
          </w:tcPr>
          <w:p w14:paraId="012FC157" w14:textId="3938348E" w:rsidR="00D72BE4" w:rsidRPr="00D90069" w:rsidRDefault="00D72BE4" w:rsidP="00C97DB7">
            <w:pPr>
              <w:rPr>
                <w:rFonts w:cs="Calibri Light"/>
                <w:sz w:val="22"/>
              </w:rPr>
            </w:pPr>
            <w:r w:rsidRPr="00D90069">
              <w:rPr>
                <w:rFonts w:cs="Calibri Light"/>
                <w:sz w:val="22"/>
              </w:rPr>
              <w:t>23,23 (2020)</w:t>
            </w:r>
          </w:p>
        </w:tc>
        <w:tc>
          <w:tcPr>
            <w:tcW w:w="776" w:type="pct"/>
          </w:tcPr>
          <w:p w14:paraId="690EAB2F" w14:textId="12B33CCA" w:rsidR="00D72BE4" w:rsidRPr="00D90069" w:rsidRDefault="00D72BE4" w:rsidP="00C97DB7">
            <w:pPr>
              <w:rPr>
                <w:rFonts w:cs="Calibri Light"/>
                <w:sz w:val="22"/>
              </w:rPr>
            </w:pPr>
            <w:r w:rsidRPr="00D90069">
              <w:rPr>
                <w:rFonts w:cs="Calibri Light"/>
                <w:sz w:val="22"/>
              </w:rPr>
              <w:t>25,05*</w:t>
            </w:r>
          </w:p>
        </w:tc>
        <w:tc>
          <w:tcPr>
            <w:tcW w:w="787" w:type="pct"/>
          </w:tcPr>
          <w:p w14:paraId="72CA2960" w14:textId="3CDD1011" w:rsidR="00D72BE4" w:rsidRPr="00D90069" w:rsidRDefault="00D72BE4" w:rsidP="00C97DB7">
            <w:pPr>
              <w:rPr>
                <w:rFonts w:cs="Calibri Light"/>
                <w:sz w:val="22"/>
              </w:rPr>
            </w:pPr>
            <w:r w:rsidRPr="00D90069">
              <w:rPr>
                <w:rFonts w:cs="Calibri Light"/>
                <w:sz w:val="22"/>
              </w:rPr>
              <w:t>90,10%</w:t>
            </w:r>
          </w:p>
        </w:tc>
      </w:tr>
    </w:tbl>
    <w:p w14:paraId="17C7DCC1" w14:textId="1B91B5BF" w:rsidR="00121966" w:rsidRDefault="00121966" w:rsidP="00C97DB7">
      <w:pPr>
        <w:pStyle w:val="rdo"/>
        <w:rPr>
          <w:lang w:eastAsia="pl-PL"/>
        </w:rPr>
      </w:pPr>
      <w:r>
        <w:rPr>
          <w:lang w:eastAsia="pl-PL"/>
        </w:rPr>
        <w:t>*- szacowanie wskaźnika dla roku 2023</w:t>
      </w:r>
    </w:p>
    <w:p w14:paraId="3FF6192F" w14:textId="2C2BF68E" w:rsidR="00121966" w:rsidRDefault="00121966" w:rsidP="00C97DB7">
      <w:pPr>
        <w:pStyle w:val="rdo"/>
        <w:rPr>
          <w:lang w:eastAsia="pl-PL"/>
        </w:rPr>
      </w:pPr>
      <w:r>
        <w:rPr>
          <w:lang w:eastAsia="pl-PL"/>
        </w:rPr>
        <w:t>Źródło: opracowanie własne na podstawie</w:t>
      </w:r>
      <w:r w:rsidR="00D72BE4">
        <w:rPr>
          <w:lang w:eastAsia="pl-PL"/>
        </w:rPr>
        <w:t>: Rosik P. (i. in)., Raport końcowy dot. wykonania badania ewaluacyjnego pt. „Oszacowanie oczekiwanych rezultatów interwencji za pomocą miar dostępności transportowej dostosowanych do potrzeb dokumentów strategicznych i operacyjnych perspektywy finansowej 2014-2020 (aktualizacja 2020/2021)”, Warszawa/Kraków 2021</w:t>
      </w:r>
      <w:r w:rsidR="00BC5963">
        <w:rPr>
          <w:lang w:eastAsia="pl-PL"/>
        </w:rPr>
        <w:t xml:space="preserve"> s. 164</w:t>
      </w:r>
      <w:r w:rsidR="00D72BE4">
        <w:rPr>
          <w:lang w:eastAsia="pl-PL"/>
        </w:rPr>
        <w:t>.</w:t>
      </w:r>
    </w:p>
    <w:p w14:paraId="1834AA33" w14:textId="0EEE04D4" w:rsidR="00BD2E10" w:rsidRPr="00E8126E" w:rsidRDefault="00BD2E10" w:rsidP="00C97DB7">
      <w:pPr>
        <w:rPr>
          <w:rFonts w:cs="Calibri Light"/>
          <w:szCs w:val="24"/>
        </w:rPr>
      </w:pPr>
      <w:r w:rsidRPr="00E8126E">
        <w:rPr>
          <w:rFonts w:cs="Calibri Light"/>
          <w:szCs w:val="24"/>
        </w:rPr>
        <w:t>Wskaźnik dot</w:t>
      </w:r>
      <w:r w:rsidR="00E4363F">
        <w:rPr>
          <w:rFonts w:cs="Calibri Light"/>
          <w:szCs w:val="24"/>
        </w:rPr>
        <w:t>yczący</w:t>
      </w:r>
      <w:r w:rsidRPr="00E8126E">
        <w:rPr>
          <w:rFonts w:cs="Calibri Light"/>
          <w:szCs w:val="24"/>
        </w:rPr>
        <w:t xml:space="preserve"> całkowitej długości nowo wybudowanych, przebudowanych lub zmodernizowanych dróg został osiągnięty w 70,68%. Jednak w dalszym ciąg</w:t>
      </w:r>
      <w:r w:rsidR="001A6A6E">
        <w:rPr>
          <w:rFonts w:cs="Calibri Light"/>
          <w:szCs w:val="24"/>
        </w:rPr>
        <w:t>u</w:t>
      </w:r>
      <w:r w:rsidRPr="00E8126E">
        <w:rPr>
          <w:rFonts w:cs="Calibri Light"/>
          <w:szCs w:val="24"/>
        </w:rPr>
        <w:t xml:space="preserve"> nierozliczone (nieukończone) są </w:t>
      </w:r>
      <w:r w:rsidR="001A6A6E">
        <w:rPr>
          <w:rFonts w:cs="Calibri Light"/>
          <w:szCs w:val="24"/>
        </w:rPr>
        <w:t xml:space="preserve">takie </w:t>
      </w:r>
      <w:r w:rsidRPr="00E8126E">
        <w:rPr>
          <w:rFonts w:cs="Calibri Light"/>
          <w:szCs w:val="24"/>
        </w:rPr>
        <w:t xml:space="preserve">inwestycje </w:t>
      </w:r>
      <w:r w:rsidR="001A6A6E">
        <w:rPr>
          <w:rFonts w:cs="Calibri Light"/>
          <w:szCs w:val="24"/>
        </w:rPr>
        <w:t>jak</w:t>
      </w:r>
      <w:r w:rsidRPr="00E8126E">
        <w:rPr>
          <w:rFonts w:cs="Calibri Light"/>
          <w:szCs w:val="24"/>
        </w:rPr>
        <w:t xml:space="preserve"> budowa Obwodnicy Tarnobrzega</w:t>
      </w:r>
      <w:r w:rsidR="00E8126E" w:rsidRPr="00E8126E">
        <w:rPr>
          <w:rFonts w:cs="Calibri Light"/>
          <w:szCs w:val="24"/>
        </w:rPr>
        <w:t xml:space="preserve"> (9 km)</w:t>
      </w:r>
      <w:r w:rsidRPr="00E8126E">
        <w:rPr>
          <w:rFonts w:cs="Calibri Light"/>
          <w:szCs w:val="24"/>
        </w:rPr>
        <w:t>, przebudowa DW 835</w:t>
      </w:r>
      <w:r w:rsidR="00E8126E" w:rsidRPr="00E8126E">
        <w:rPr>
          <w:rFonts w:cs="Calibri Light"/>
          <w:szCs w:val="24"/>
        </w:rPr>
        <w:t xml:space="preserve"> (17,18 km)</w:t>
      </w:r>
      <w:r w:rsidRPr="00E8126E">
        <w:rPr>
          <w:rFonts w:cs="Calibri Light"/>
          <w:szCs w:val="24"/>
        </w:rPr>
        <w:t xml:space="preserve">, </w:t>
      </w:r>
      <w:r w:rsidR="00E8126E" w:rsidRPr="00E8126E">
        <w:rPr>
          <w:rFonts w:cs="Calibri Light"/>
          <w:szCs w:val="24"/>
        </w:rPr>
        <w:t>a także przebudowy DW 984, 886, 881, 865 czy łączników do autostrady A4 lub terenów inwestycyjnych. Część z tych inwestycji jest już ukończona,</w:t>
      </w:r>
      <w:r w:rsidR="001A6A6E">
        <w:rPr>
          <w:rFonts w:cs="Calibri Light"/>
          <w:szCs w:val="24"/>
        </w:rPr>
        <w:t xml:space="preserve"> lecz</w:t>
      </w:r>
      <w:r w:rsidR="00E8126E" w:rsidRPr="00E8126E">
        <w:rPr>
          <w:rFonts w:cs="Calibri Light"/>
          <w:szCs w:val="24"/>
        </w:rPr>
        <w:t xml:space="preserve"> czeka na rozliczenie. </w:t>
      </w:r>
      <w:r w:rsidR="00E8126E">
        <w:rPr>
          <w:rFonts w:cs="Calibri Light"/>
          <w:szCs w:val="24"/>
        </w:rPr>
        <w:t>Dlatego też</w:t>
      </w:r>
      <w:r w:rsidR="008D1DF8">
        <w:rPr>
          <w:rFonts w:cs="Calibri Light"/>
          <w:szCs w:val="24"/>
        </w:rPr>
        <w:t>,</w:t>
      </w:r>
      <w:r w:rsidR="00E8126E">
        <w:rPr>
          <w:rFonts w:cs="Calibri Light"/>
          <w:szCs w:val="24"/>
        </w:rPr>
        <w:t xml:space="preserve"> uwzględniając te inwestycje</w:t>
      </w:r>
      <w:r w:rsidR="008D1DF8">
        <w:rPr>
          <w:rFonts w:cs="Calibri Light"/>
          <w:szCs w:val="24"/>
        </w:rPr>
        <w:t>,</w:t>
      </w:r>
      <w:r w:rsidR="00E8126E">
        <w:rPr>
          <w:rFonts w:cs="Calibri Light"/>
          <w:szCs w:val="24"/>
        </w:rPr>
        <w:t xml:space="preserve"> zakłada się, że docelowo zostanie osiągnięta wartość 208,65 km (104,33% realizacji wskaźnika). Analogicznie wygląda sytuacja dot</w:t>
      </w:r>
      <w:r w:rsidR="008D1DF8">
        <w:rPr>
          <w:rFonts w:cs="Calibri Light"/>
          <w:szCs w:val="24"/>
        </w:rPr>
        <w:t>ycząca</w:t>
      </w:r>
      <w:r w:rsidR="00E8126E">
        <w:rPr>
          <w:rFonts w:cs="Calibri Light"/>
          <w:szCs w:val="24"/>
        </w:rPr>
        <w:t xml:space="preserve"> wskaźnika związanego z całkowitą długością nowych dróg (osiągnięto 65,04% założeń) oraz wskaźnika długości zmodernizowanych dróg (73,60%). Prognoza realizacji wskaźnika jest w jak największym stopniu możliwa do osiągnięcia (por. </w:t>
      </w:r>
      <w:r w:rsidR="00E8126E">
        <w:rPr>
          <w:rFonts w:cs="Calibri Light"/>
          <w:szCs w:val="24"/>
        </w:rPr>
        <w:fldChar w:fldCharType="begin"/>
      </w:r>
      <w:r w:rsidR="00E8126E">
        <w:rPr>
          <w:rFonts w:cs="Calibri Light"/>
          <w:szCs w:val="24"/>
        </w:rPr>
        <w:instrText xml:space="preserve"> REF _Ref129187175 \h </w:instrText>
      </w:r>
      <w:r w:rsidR="00E8126E">
        <w:rPr>
          <w:rFonts w:cs="Calibri Light"/>
          <w:szCs w:val="24"/>
        </w:rPr>
      </w:r>
      <w:r w:rsidR="00E8126E">
        <w:rPr>
          <w:rFonts w:cs="Calibri Light"/>
          <w:szCs w:val="24"/>
        </w:rPr>
        <w:fldChar w:fldCharType="separate"/>
      </w:r>
      <w:r w:rsidR="009962A5">
        <w:t xml:space="preserve">Tabela </w:t>
      </w:r>
      <w:r w:rsidR="009962A5">
        <w:rPr>
          <w:noProof/>
        </w:rPr>
        <w:t>4</w:t>
      </w:r>
      <w:r w:rsidR="00E8126E">
        <w:rPr>
          <w:rFonts w:cs="Calibri Light"/>
          <w:szCs w:val="24"/>
        </w:rPr>
        <w:fldChar w:fldCharType="end"/>
      </w:r>
      <w:r w:rsidR="00E8126E">
        <w:rPr>
          <w:rFonts w:cs="Calibri Light"/>
          <w:szCs w:val="24"/>
        </w:rPr>
        <w:t>)</w:t>
      </w:r>
      <w:r w:rsidR="008D1DF8">
        <w:rPr>
          <w:rFonts w:cs="Calibri Light"/>
          <w:szCs w:val="24"/>
        </w:rPr>
        <w:t>.</w:t>
      </w:r>
    </w:p>
    <w:p w14:paraId="56CDA542" w14:textId="13E97328" w:rsidR="00121966" w:rsidRDefault="00121966" w:rsidP="00C97DB7">
      <w:pPr>
        <w:pStyle w:val="Legenda"/>
      </w:pPr>
      <w:bookmarkStart w:id="64" w:name="_Ref129187175"/>
      <w:bookmarkStart w:id="65" w:name="_Toc132577759"/>
      <w:r>
        <w:lastRenderedPageBreak/>
        <w:t xml:space="preserve">Tabela </w:t>
      </w:r>
      <w:fldSimple w:instr=" SEQ Tabela \* ARABIC ">
        <w:r w:rsidR="009962A5">
          <w:rPr>
            <w:noProof/>
          </w:rPr>
          <w:t>4</w:t>
        </w:r>
      </w:fldSimple>
      <w:bookmarkEnd w:id="64"/>
      <w:r>
        <w:t>. Wskaźniki produktu dla działania 5.1</w:t>
      </w:r>
      <w:bookmarkEnd w:id="65"/>
    </w:p>
    <w:tbl>
      <w:tblPr>
        <w:tblStyle w:val="WolanskiCorpTabela"/>
        <w:tblW w:w="0" w:type="auto"/>
        <w:tblLook w:val="04A0" w:firstRow="1" w:lastRow="0" w:firstColumn="1" w:lastColumn="0" w:noHBand="0" w:noVBand="1"/>
        <w:tblCaption w:val="Wskaźniki produktu dla działania 5.1"/>
        <w:tblDescription w:val="Wskaźniki produktu dla działania 5.1"/>
      </w:tblPr>
      <w:tblGrid>
        <w:gridCol w:w="475"/>
        <w:gridCol w:w="1931"/>
        <w:gridCol w:w="1274"/>
        <w:gridCol w:w="1309"/>
        <w:gridCol w:w="1326"/>
        <w:gridCol w:w="1292"/>
        <w:gridCol w:w="1326"/>
      </w:tblGrid>
      <w:tr w:rsidR="00BD2E10" w:rsidRPr="001F6242" w14:paraId="1E72F83D" w14:textId="77777777" w:rsidTr="00BD2E10">
        <w:trPr>
          <w:cnfStyle w:val="100000000000" w:firstRow="1" w:lastRow="0" w:firstColumn="0" w:lastColumn="0" w:oddVBand="0" w:evenVBand="0" w:oddHBand="0" w:evenHBand="0" w:firstRowFirstColumn="0" w:firstRowLastColumn="0" w:lastRowFirstColumn="0" w:lastRowLastColumn="0"/>
        </w:trPr>
        <w:tc>
          <w:tcPr>
            <w:tcW w:w="451" w:type="dxa"/>
          </w:tcPr>
          <w:p w14:paraId="7E1C62ED" w14:textId="77777777" w:rsidR="00BD2E10" w:rsidRPr="00D90069" w:rsidRDefault="00BD2E10" w:rsidP="00C97DB7">
            <w:pPr>
              <w:rPr>
                <w:rFonts w:cs="Calibri Light"/>
                <w:sz w:val="22"/>
              </w:rPr>
            </w:pPr>
            <w:r w:rsidRPr="00D90069">
              <w:rPr>
                <w:rFonts w:cs="Calibri Light"/>
                <w:sz w:val="22"/>
              </w:rPr>
              <w:t>Lp.</w:t>
            </w:r>
          </w:p>
        </w:tc>
        <w:tc>
          <w:tcPr>
            <w:tcW w:w="1775" w:type="dxa"/>
          </w:tcPr>
          <w:p w14:paraId="220C2AE4" w14:textId="77777777" w:rsidR="00BD2E10" w:rsidRPr="00D90069" w:rsidRDefault="00BD2E10" w:rsidP="00C97DB7">
            <w:pPr>
              <w:rPr>
                <w:rFonts w:cs="Calibri Light"/>
                <w:sz w:val="22"/>
              </w:rPr>
            </w:pPr>
            <w:r w:rsidRPr="00D90069">
              <w:rPr>
                <w:rFonts w:cs="Calibri Light"/>
                <w:sz w:val="22"/>
              </w:rPr>
              <w:t>Wskaźnik</w:t>
            </w:r>
          </w:p>
        </w:tc>
        <w:tc>
          <w:tcPr>
            <w:tcW w:w="1178" w:type="dxa"/>
          </w:tcPr>
          <w:p w14:paraId="47D62BFE" w14:textId="77777777" w:rsidR="00BD2E10" w:rsidRPr="00D90069" w:rsidRDefault="00BD2E10" w:rsidP="00C97DB7">
            <w:pPr>
              <w:rPr>
                <w:rFonts w:cs="Calibri Light"/>
                <w:sz w:val="22"/>
              </w:rPr>
            </w:pPr>
            <w:r w:rsidRPr="00D90069">
              <w:rPr>
                <w:rFonts w:cs="Calibri Light"/>
                <w:sz w:val="22"/>
              </w:rPr>
              <w:t>Wartość docelowa</w:t>
            </w:r>
          </w:p>
        </w:tc>
        <w:tc>
          <w:tcPr>
            <w:tcW w:w="1209" w:type="dxa"/>
          </w:tcPr>
          <w:p w14:paraId="7E628DD4" w14:textId="77777777" w:rsidR="00BD2E10" w:rsidRPr="00D90069" w:rsidRDefault="00BD2E10" w:rsidP="00C97DB7">
            <w:pPr>
              <w:rPr>
                <w:rFonts w:cs="Calibri Light"/>
                <w:sz w:val="22"/>
              </w:rPr>
            </w:pPr>
            <w:r w:rsidRPr="00D90069">
              <w:rPr>
                <w:rFonts w:cs="Calibri Light"/>
                <w:sz w:val="22"/>
              </w:rPr>
              <w:t>Wartość osiągnięta</w:t>
            </w:r>
          </w:p>
        </w:tc>
        <w:tc>
          <w:tcPr>
            <w:tcW w:w="1225" w:type="dxa"/>
          </w:tcPr>
          <w:p w14:paraId="25E80710" w14:textId="77777777" w:rsidR="00BD2E10" w:rsidRPr="00D90069" w:rsidRDefault="00BD2E10" w:rsidP="00C97DB7">
            <w:pPr>
              <w:rPr>
                <w:rFonts w:cs="Calibri Light"/>
                <w:sz w:val="22"/>
              </w:rPr>
            </w:pPr>
            <w:r w:rsidRPr="00D90069">
              <w:rPr>
                <w:rFonts w:cs="Calibri Light"/>
                <w:sz w:val="22"/>
              </w:rPr>
              <w:t>Osiągnięty % wartości docelowej</w:t>
            </w:r>
          </w:p>
        </w:tc>
        <w:tc>
          <w:tcPr>
            <w:tcW w:w="1194" w:type="dxa"/>
          </w:tcPr>
          <w:p w14:paraId="5163ACD4" w14:textId="77777777" w:rsidR="00BD2E10" w:rsidRPr="00D90069" w:rsidRDefault="00BD2E10" w:rsidP="00D90069">
            <w:pPr>
              <w:pStyle w:val="Default"/>
              <w:suppressAutoHyphens/>
              <w:jc w:val="both"/>
              <w:rPr>
                <w:rFonts w:ascii="Calibri Light" w:hAnsi="Calibri Light" w:cs="Calibri Light"/>
                <w:sz w:val="22"/>
                <w:szCs w:val="22"/>
              </w:rPr>
            </w:pPr>
            <w:r w:rsidRPr="00D90069">
              <w:rPr>
                <w:rFonts w:ascii="Calibri Light" w:hAnsi="Calibri Light" w:cs="Calibri Light"/>
                <w:sz w:val="22"/>
                <w:szCs w:val="22"/>
              </w:rPr>
              <w:t xml:space="preserve">PROGNO-ZOWANA WARTOŚĆ NA PODSTAWIE UMÓW </w:t>
            </w:r>
          </w:p>
          <w:p w14:paraId="77EA2DCF" w14:textId="77777777" w:rsidR="00BD2E10" w:rsidRPr="00D90069" w:rsidRDefault="00BD2E10" w:rsidP="00C97DB7">
            <w:pPr>
              <w:rPr>
                <w:rFonts w:cs="Calibri Light"/>
                <w:sz w:val="22"/>
              </w:rPr>
            </w:pPr>
          </w:p>
        </w:tc>
        <w:tc>
          <w:tcPr>
            <w:tcW w:w="1225" w:type="dxa"/>
          </w:tcPr>
          <w:p w14:paraId="6DEC5482" w14:textId="77777777" w:rsidR="00BD2E10" w:rsidRPr="00D90069" w:rsidRDefault="00BD2E10" w:rsidP="00D90069">
            <w:pPr>
              <w:pStyle w:val="Default"/>
              <w:suppressAutoHyphens/>
              <w:jc w:val="both"/>
              <w:rPr>
                <w:rFonts w:ascii="Calibri Light" w:hAnsi="Calibri Light" w:cs="Calibri Light"/>
                <w:sz w:val="22"/>
                <w:szCs w:val="22"/>
              </w:rPr>
            </w:pPr>
            <w:r w:rsidRPr="00D90069">
              <w:rPr>
                <w:rFonts w:ascii="Calibri Light" w:hAnsi="Calibri Light" w:cs="Calibri Light"/>
                <w:sz w:val="22"/>
                <w:szCs w:val="22"/>
              </w:rPr>
              <w:t xml:space="preserve">PROGNO ZOWANY % WARTOŚCI DOCELOWEJ NA PODSTAWIE UMÓW </w:t>
            </w:r>
          </w:p>
        </w:tc>
      </w:tr>
      <w:tr w:rsidR="00BD2E10" w:rsidRPr="001F6242" w14:paraId="60A56954" w14:textId="77777777" w:rsidTr="00D90069">
        <w:trPr>
          <w:cnfStyle w:val="000000100000" w:firstRow="0" w:lastRow="0" w:firstColumn="0" w:lastColumn="0" w:oddVBand="0" w:evenVBand="0" w:oddHBand="1" w:evenHBand="0" w:firstRowFirstColumn="0" w:firstRowLastColumn="0" w:lastRowFirstColumn="0" w:lastRowLastColumn="0"/>
        </w:trPr>
        <w:tc>
          <w:tcPr>
            <w:tcW w:w="0" w:type="dxa"/>
          </w:tcPr>
          <w:p w14:paraId="3BA9FD20" w14:textId="403DF8F8" w:rsidR="00BD2E10" w:rsidRPr="00D90069" w:rsidRDefault="003A1BB4" w:rsidP="00C97DB7">
            <w:pPr>
              <w:rPr>
                <w:rFonts w:cs="Calibri Light"/>
                <w:sz w:val="22"/>
              </w:rPr>
            </w:pPr>
            <w:r w:rsidRPr="00D90069">
              <w:rPr>
                <w:rFonts w:cs="Calibri Light"/>
                <w:sz w:val="22"/>
              </w:rPr>
              <w:t>1</w:t>
            </w:r>
          </w:p>
        </w:tc>
        <w:tc>
          <w:tcPr>
            <w:tcW w:w="0" w:type="dxa"/>
          </w:tcPr>
          <w:p w14:paraId="274C7F2D" w14:textId="24852287" w:rsidR="00BD2E10" w:rsidRPr="00D90069" w:rsidRDefault="00BD2E10" w:rsidP="00C97DB7">
            <w:pPr>
              <w:rPr>
                <w:rFonts w:cs="Calibri Light"/>
                <w:sz w:val="22"/>
              </w:rPr>
            </w:pPr>
            <w:r w:rsidRPr="00D90069">
              <w:rPr>
                <w:rFonts w:cs="Calibri Light"/>
                <w:sz w:val="22"/>
              </w:rPr>
              <w:t xml:space="preserve">Całkowita długość nowo wybudowanych, przebudowanych lub zmodernizowanych dróg </w:t>
            </w:r>
            <w:r w:rsidR="003A1BB4" w:rsidRPr="00D90069">
              <w:rPr>
                <w:rFonts w:cs="Calibri Light"/>
                <w:sz w:val="22"/>
              </w:rPr>
              <w:t xml:space="preserve"> </w:t>
            </w:r>
            <w:r w:rsidRPr="00D90069">
              <w:rPr>
                <w:rFonts w:cs="Calibri Light"/>
                <w:sz w:val="22"/>
              </w:rPr>
              <w:t xml:space="preserve">(CI 13, 14) </w:t>
            </w:r>
          </w:p>
        </w:tc>
        <w:tc>
          <w:tcPr>
            <w:tcW w:w="0" w:type="dxa"/>
          </w:tcPr>
          <w:p w14:paraId="3CB7A648" w14:textId="77777777" w:rsidR="00BD2E10" w:rsidRPr="00D90069" w:rsidRDefault="00BD2E10" w:rsidP="00C97DB7">
            <w:pPr>
              <w:rPr>
                <w:rFonts w:cs="Calibri Light"/>
                <w:sz w:val="22"/>
              </w:rPr>
            </w:pPr>
            <w:r w:rsidRPr="00D90069">
              <w:rPr>
                <w:rFonts w:cs="Calibri Light"/>
                <w:sz w:val="22"/>
              </w:rPr>
              <w:t>200</w:t>
            </w:r>
          </w:p>
        </w:tc>
        <w:tc>
          <w:tcPr>
            <w:tcW w:w="0" w:type="dxa"/>
          </w:tcPr>
          <w:p w14:paraId="6C72F630" w14:textId="58027F1C" w:rsidR="00BD2E10" w:rsidRPr="00D90069" w:rsidRDefault="00BD2E10" w:rsidP="00C97DB7">
            <w:pPr>
              <w:rPr>
                <w:rFonts w:cs="Calibri Light"/>
                <w:sz w:val="22"/>
              </w:rPr>
            </w:pPr>
            <w:r w:rsidRPr="00D90069">
              <w:rPr>
                <w:rFonts w:cs="Calibri Light"/>
                <w:sz w:val="22"/>
              </w:rPr>
              <w:t>141,38</w:t>
            </w:r>
          </w:p>
        </w:tc>
        <w:tc>
          <w:tcPr>
            <w:tcW w:w="0" w:type="dxa"/>
          </w:tcPr>
          <w:p w14:paraId="115B8E12" w14:textId="2C79A265" w:rsidR="00BD2E10" w:rsidRPr="00D90069" w:rsidRDefault="00BD2E10" w:rsidP="00C97DB7">
            <w:pPr>
              <w:rPr>
                <w:rFonts w:cs="Calibri Light"/>
                <w:sz w:val="22"/>
              </w:rPr>
            </w:pPr>
            <w:r w:rsidRPr="00D90069">
              <w:rPr>
                <w:rFonts w:cs="Calibri Light"/>
                <w:sz w:val="22"/>
              </w:rPr>
              <w:t>70,69%</w:t>
            </w:r>
          </w:p>
        </w:tc>
        <w:tc>
          <w:tcPr>
            <w:tcW w:w="0" w:type="dxa"/>
          </w:tcPr>
          <w:p w14:paraId="0065FB1F" w14:textId="0D02C62F" w:rsidR="00BD2E10" w:rsidRPr="00D90069" w:rsidRDefault="00BD2E10" w:rsidP="00C97DB7">
            <w:pPr>
              <w:rPr>
                <w:rFonts w:cs="Calibri Light"/>
                <w:sz w:val="22"/>
              </w:rPr>
            </w:pPr>
            <w:r w:rsidRPr="00D90069">
              <w:rPr>
                <w:rFonts w:cs="Calibri Light"/>
                <w:sz w:val="22"/>
              </w:rPr>
              <w:t>208,65</w:t>
            </w:r>
          </w:p>
        </w:tc>
        <w:tc>
          <w:tcPr>
            <w:tcW w:w="0" w:type="dxa"/>
          </w:tcPr>
          <w:p w14:paraId="635F78AD" w14:textId="184C53D9" w:rsidR="00BD2E10" w:rsidRPr="00D90069" w:rsidRDefault="00BD2E10" w:rsidP="00C97DB7">
            <w:pPr>
              <w:rPr>
                <w:rFonts w:cs="Calibri Light"/>
                <w:sz w:val="22"/>
              </w:rPr>
            </w:pPr>
            <w:r w:rsidRPr="00D90069">
              <w:rPr>
                <w:rFonts w:cs="Calibri Light"/>
                <w:sz w:val="22"/>
              </w:rPr>
              <w:t>104,33%</w:t>
            </w:r>
          </w:p>
        </w:tc>
      </w:tr>
      <w:tr w:rsidR="00BD2E10" w:rsidRPr="001F6242" w14:paraId="6C871F10" w14:textId="77777777" w:rsidTr="00D90069">
        <w:tc>
          <w:tcPr>
            <w:tcW w:w="0" w:type="dxa"/>
          </w:tcPr>
          <w:p w14:paraId="44C693A2" w14:textId="228A661E" w:rsidR="00BD2E10" w:rsidRPr="00D90069" w:rsidRDefault="003A1BB4" w:rsidP="00C97DB7">
            <w:pPr>
              <w:rPr>
                <w:rFonts w:cs="Calibri Light"/>
                <w:sz w:val="22"/>
              </w:rPr>
            </w:pPr>
            <w:r w:rsidRPr="00D90069">
              <w:rPr>
                <w:rFonts w:cs="Calibri Light"/>
                <w:sz w:val="22"/>
              </w:rPr>
              <w:t>2</w:t>
            </w:r>
          </w:p>
        </w:tc>
        <w:tc>
          <w:tcPr>
            <w:tcW w:w="0" w:type="dxa"/>
          </w:tcPr>
          <w:p w14:paraId="3F957CD7" w14:textId="327C54E8" w:rsidR="00BD2E10" w:rsidRPr="00D90069" w:rsidRDefault="00BD2E10" w:rsidP="00C97DB7">
            <w:pPr>
              <w:rPr>
                <w:rFonts w:cs="Calibri Light"/>
                <w:sz w:val="22"/>
              </w:rPr>
            </w:pPr>
            <w:r w:rsidRPr="00D90069">
              <w:rPr>
                <w:rFonts w:cs="Calibri Light"/>
                <w:sz w:val="22"/>
              </w:rPr>
              <w:t xml:space="preserve">Całkowita długość nowych dróg (CI 13) </w:t>
            </w:r>
          </w:p>
        </w:tc>
        <w:tc>
          <w:tcPr>
            <w:tcW w:w="0" w:type="dxa"/>
          </w:tcPr>
          <w:p w14:paraId="64E309B6" w14:textId="77777777" w:rsidR="00BD2E10" w:rsidRPr="00D90069" w:rsidRDefault="00BD2E10" w:rsidP="00C97DB7">
            <w:pPr>
              <w:rPr>
                <w:rFonts w:cs="Calibri Light"/>
                <w:sz w:val="22"/>
              </w:rPr>
            </w:pPr>
            <w:r w:rsidRPr="00D90069">
              <w:rPr>
                <w:rFonts w:cs="Calibri Light"/>
                <w:sz w:val="22"/>
              </w:rPr>
              <w:t>68</w:t>
            </w:r>
          </w:p>
        </w:tc>
        <w:tc>
          <w:tcPr>
            <w:tcW w:w="0" w:type="dxa"/>
          </w:tcPr>
          <w:p w14:paraId="74F88180" w14:textId="72D33B5F" w:rsidR="00BD2E10" w:rsidRPr="00D90069" w:rsidRDefault="00BD2E10" w:rsidP="00C97DB7">
            <w:pPr>
              <w:rPr>
                <w:rFonts w:cs="Calibri Light"/>
                <w:sz w:val="22"/>
              </w:rPr>
            </w:pPr>
            <w:r w:rsidRPr="00D90069">
              <w:rPr>
                <w:rFonts w:cs="Calibri Light"/>
                <w:sz w:val="22"/>
              </w:rPr>
              <w:t>44,23</w:t>
            </w:r>
          </w:p>
        </w:tc>
        <w:tc>
          <w:tcPr>
            <w:tcW w:w="0" w:type="dxa"/>
          </w:tcPr>
          <w:p w14:paraId="7C8D0B66" w14:textId="5157D242" w:rsidR="00BD2E10" w:rsidRPr="00D90069" w:rsidRDefault="00BD2E10" w:rsidP="00C97DB7">
            <w:pPr>
              <w:rPr>
                <w:rFonts w:cs="Calibri Light"/>
                <w:sz w:val="22"/>
              </w:rPr>
            </w:pPr>
            <w:r w:rsidRPr="00D90069">
              <w:rPr>
                <w:rFonts w:cs="Calibri Light"/>
                <w:sz w:val="22"/>
              </w:rPr>
              <w:t>65,04%</w:t>
            </w:r>
          </w:p>
        </w:tc>
        <w:tc>
          <w:tcPr>
            <w:tcW w:w="0" w:type="dxa"/>
          </w:tcPr>
          <w:p w14:paraId="49FB4AA8" w14:textId="3E79B7A4" w:rsidR="00BD2E10" w:rsidRPr="00D90069" w:rsidRDefault="00BD2E10" w:rsidP="00C97DB7">
            <w:pPr>
              <w:rPr>
                <w:rFonts w:cs="Calibri Light"/>
                <w:sz w:val="22"/>
              </w:rPr>
            </w:pPr>
            <w:r w:rsidRPr="00D90069">
              <w:rPr>
                <w:rFonts w:cs="Calibri Light"/>
                <w:sz w:val="22"/>
              </w:rPr>
              <w:t>73,71</w:t>
            </w:r>
          </w:p>
        </w:tc>
        <w:tc>
          <w:tcPr>
            <w:tcW w:w="0" w:type="dxa"/>
          </w:tcPr>
          <w:p w14:paraId="486BD996" w14:textId="4339623B" w:rsidR="00BD2E10" w:rsidRPr="00D90069" w:rsidRDefault="00BD2E10" w:rsidP="00C97DB7">
            <w:pPr>
              <w:rPr>
                <w:rFonts w:cs="Calibri Light"/>
                <w:sz w:val="22"/>
              </w:rPr>
            </w:pPr>
            <w:r w:rsidRPr="00D90069">
              <w:rPr>
                <w:rFonts w:cs="Calibri Light"/>
                <w:sz w:val="22"/>
              </w:rPr>
              <w:t>108,40%</w:t>
            </w:r>
          </w:p>
        </w:tc>
      </w:tr>
      <w:tr w:rsidR="00BD2E10" w:rsidRPr="001F6242" w14:paraId="3A7E3AF9" w14:textId="77777777" w:rsidTr="00D90069">
        <w:trPr>
          <w:cnfStyle w:val="000000100000" w:firstRow="0" w:lastRow="0" w:firstColumn="0" w:lastColumn="0" w:oddVBand="0" w:evenVBand="0" w:oddHBand="1" w:evenHBand="0" w:firstRowFirstColumn="0" w:firstRowLastColumn="0" w:lastRowFirstColumn="0" w:lastRowLastColumn="0"/>
        </w:trPr>
        <w:tc>
          <w:tcPr>
            <w:tcW w:w="0" w:type="dxa"/>
          </w:tcPr>
          <w:p w14:paraId="16BFA545" w14:textId="66D2111C" w:rsidR="00BD2E10" w:rsidRPr="00D90069" w:rsidRDefault="003A1BB4" w:rsidP="00C97DB7">
            <w:pPr>
              <w:rPr>
                <w:rFonts w:cs="Calibri Light"/>
                <w:sz w:val="22"/>
              </w:rPr>
            </w:pPr>
            <w:r w:rsidRPr="00D90069">
              <w:rPr>
                <w:rFonts w:cs="Calibri Light"/>
                <w:sz w:val="22"/>
              </w:rPr>
              <w:t>3</w:t>
            </w:r>
          </w:p>
        </w:tc>
        <w:tc>
          <w:tcPr>
            <w:tcW w:w="0" w:type="dxa"/>
          </w:tcPr>
          <w:p w14:paraId="5656665A" w14:textId="23E74E4B" w:rsidR="00BD2E10" w:rsidRPr="00D90069" w:rsidRDefault="00BD2E10" w:rsidP="00C97DB7">
            <w:pPr>
              <w:rPr>
                <w:rFonts w:cs="Calibri Light"/>
                <w:sz w:val="22"/>
              </w:rPr>
            </w:pPr>
            <w:r w:rsidRPr="00D90069">
              <w:rPr>
                <w:rFonts w:cs="Calibri Light"/>
                <w:sz w:val="22"/>
              </w:rPr>
              <w:t xml:space="preserve">Całkowita długość przebudowanych lub zmodernizowanych dróg (CI 14) </w:t>
            </w:r>
          </w:p>
        </w:tc>
        <w:tc>
          <w:tcPr>
            <w:tcW w:w="0" w:type="dxa"/>
          </w:tcPr>
          <w:p w14:paraId="4BA1686E" w14:textId="77777777" w:rsidR="00BD2E10" w:rsidRPr="00D90069" w:rsidRDefault="00BD2E10" w:rsidP="00C97DB7">
            <w:pPr>
              <w:rPr>
                <w:rFonts w:cs="Calibri Light"/>
                <w:sz w:val="22"/>
              </w:rPr>
            </w:pPr>
            <w:r w:rsidRPr="00D90069">
              <w:rPr>
                <w:rFonts w:cs="Calibri Light"/>
                <w:sz w:val="22"/>
              </w:rPr>
              <w:t>132</w:t>
            </w:r>
          </w:p>
        </w:tc>
        <w:tc>
          <w:tcPr>
            <w:tcW w:w="0" w:type="dxa"/>
          </w:tcPr>
          <w:p w14:paraId="0A3026B8" w14:textId="2C99A26D" w:rsidR="00BD2E10" w:rsidRPr="00D90069" w:rsidRDefault="00BD2E10" w:rsidP="00C97DB7">
            <w:pPr>
              <w:rPr>
                <w:rFonts w:cs="Calibri Light"/>
                <w:sz w:val="22"/>
              </w:rPr>
            </w:pPr>
            <w:r w:rsidRPr="00D90069">
              <w:rPr>
                <w:rFonts w:cs="Calibri Light"/>
                <w:sz w:val="22"/>
              </w:rPr>
              <w:t>97,15</w:t>
            </w:r>
          </w:p>
        </w:tc>
        <w:tc>
          <w:tcPr>
            <w:tcW w:w="0" w:type="dxa"/>
          </w:tcPr>
          <w:p w14:paraId="744A23C0" w14:textId="312A1873" w:rsidR="00BD2E10" w:rsidRPr="00D90069" w:rsidRDefault="00BD2E10" w:rsidP="00C97DB7">
            <w:pPr>
              <w:rPr>
                <w:rFonts w:cs="Calibri Light"/>
                <w:sz w:val="22"/>
              </w:rPr>
            </w:pPr>
            <w:r w:rsidRPr="00D90069">
              <w:rPr>
                <w:rFonts w:cs="Calibri Light"/>
                <w:sz w:val="22"/>
              </w:rPr>
              <w:t>73,60%</w:t>
            </w:r>
          </w:p>
        </w:tc>
        <w:tc>
          <w:tcPr>
            <w:tcW w:w="0" w:type="dxa"/>
          </w:tcPr>
          <w:p w14:paraId="5B4A84D2" w14:textId="5E86DBC1" w:rsidR="00BD2E10" w:rsidRPr="00D90069" w:rsidRDefault="00BD2E10" w:rsidP="00C97DB7">
            <w:pPr>
              <w:rPr>
                <w:rFonts w:cs="Calibri Light"/>
                <w:sz w:val="22"/>
              </w:rPr>
            </w:pPr>
            <w:r w:rsidRPr="00D90069">
              <w:rPr>
                <w:rFonts w:cs="Calibri Light"/>
                <w:sz w:val="22"/>
              </w:rPr>
              <w:t>134,94</w:t>
            </w:r>
          </w:p>
        </w:tc>
        <w:tc>
          <w:tcPr>
            <w:tcW w:w="0" w:type="dxa"/>
          </w:tcPr>
          <w:p w14:paraId="54D640BB" w14:textId="0B7A4655" w:rsidR="00BD2E10" w:rsidRPr="00D90069" w:rsidRDefault="00BD2E10" w:rsidP="00C97DB7">
            <w:pPr>
              <w:rPr>
                <w:rFonts w:cs="Calibri Light"/>
                <w:sz w:val="22"/>
              </w:rPr>
            </w:pPr>
            <w:r w:rsidRPr="00D90069">
              <w:rPr>
                <w:rFonts w:cs="Calibri Light"/>
                <w:sz w:val="22"/>
              </w:rPr>
              <w:t>102,23%</w:t>
            </w:r>
          </w:p>
        </w:tc>
      </w:tr>
    </w:tbl>
    <w:p w14:paraId="774A43A9" w14:textId="7BB35508" w:rsidR="00121966" w:rsidRDefault="00E8126E" w:rsidP="00C97DB7">
      <w:pPr>
        <w:pStyle w:val="rdo"/>
        <w:rPr>
          <w:lang w:eastAsia="pl-PL"/>
        </w:rPr>
      </w:pPr>
      <w:r>
        <w:rPr>
          <w:lang w:eastAsia="pl-PL"/>
        </w:rPr>
        <w:t xml:space="preserve">Źródło: opracowanie własne na podstawie danych </w:t>
      </w:r>
      <w:r w:rsidR="00BC5963">
        <w:rPr>
          <w:rFonts w:cs="Calibri Light"/>
          <w:szCs w:val="24"/>
        </w:rPr>
        <w:t>z systemu SL2014 (według stanu na 30.09.2022).</w:t>
      </w:r>
    </w:p>
    <w:p w14:paraId="6752B9E6" w14:textId="32FDA0C7" w:rsidR="00B65B73" w:rsidRPr="00B65B73" w:rsidRDefault="00B65B73" w:rsidP="00C97DB7">
      <w:pPr>
        <w:rPr>
          <w:szCs w:val="24"/>
          <w:lang w:eastAsia="pl-PL"/>
        </w:rPr>
      </w:pPr>
      <w:r>
        <w:rPr>
          <w:lang w:eastAsia="pl-PL"/>
        </w:rPr>
        <w:t xml:space="preserve">Jako główny czynnik sprzyjający realizacji wskaźników określono możliwość realizacji projektów w trybie pozakonkursowym. Było to rozwiązanie dopasowane do potrzeb województwa. Głównym beneficjentem jest bowiem Podkarpacki Zarząd Dróg Wojewódzkich, jednostka podlegająca bezpośrednio pod Samorząd Województwa. Możliwość organizacji naborów w trybie pozakonkursowym umożliwiła przygotowywanie wniosków o dofinansowanie, </w:t>
      </w:r>
      <w:r w:rsidRPr="00B65B73">
        <w:rPr>
          <w:szCs w:val="24"/>
          <w:lang w:eastAsia="pl-PL"/>
        </w:rPr>
        <w:t xml:space="preserve">wykorzystując możliwości kadrowe Beneficjenta. </w:t>
      </w:r>
      <w:r w:rsidR="00C20DAD">
        <w:rPr>
          <w:szCs w:val="24"/>
          <w:lang w:eastAsia="pl-PL"/>
        </w:rPr>
        <w:t>Do czynników, które mogły wpłynąć na opóźnienie realizacji projektów, co przyczynia się do niepełne</w:t>
      </w:r>
      <w:r w:rsidR="00386F4C">
        <w:rPr>
          <w:szCs w:val="24"/>
          <w:lang w:eastAsia="pl-PL"/>
        </w:rPr>
        <w:t>go</w:t>
      </w:r>
      <w:r w:rsidR="00683F78">
        <w:rPr>
          <w:szCs w:val="24"/>
          <w:lang w:eastAsia="pl-PL"/>
        </w:rPr>
        <w:t xml:space="preserve"> osiągnięci</w:t>
      </w:r>
      <w:r w:rsidR="00386F4C">
        <w:rPr>
          <w:szCs w:val="24"/>
          <w:lang w:eastAsia="pl-PL"/>
        </w:rPr>
        <w:t>a</w:t>
      </w:r>
      <w:r w:rsidR="00683F78">
        <w:rPr>
          <w:szCs w:val="24"/>
          <w:lang w:eastAsia="pl-PL"/>
        </w:rPr>
        <w:t xml:space="preserve"> wskaźników</w:t>
      </w:r>
      <w:r w:rsidR="00386F4C">
        <w:rPr>
          <w:szCs w:val="24"/>
          <w:lang w:eastAsia="pl-PL"/>
        </w:rPr>
        <w:t>,</w:t>
      </w:r>
      <w:r w:rsidR="00683F78">
        <w:rPr>
          <w:szCs w:val="24"/>
          <w:lang w:eastAsia="pl-PL"/>
        </w:rPr>
        <w:t xml:space="preserve"> należy z pewnością zaliczyć pandemię COVID-19, a także wydłużające się procedury administracyjne związane z uzyskiwaniem pozwoleń</w:t>
      </w:r>
      <w:r w:rsidR="00386F4C">
        <w:rPr>
          <w:szCs w:val="24"/>
          <w:lang w:eastAsia="pl-PL"/>
        </w:rPr>
        <w:t>.</w:t>
      </w:r>
      <w:r w:rsidR="00683F78">
        <w:rPr>
          <w:szCs w:val="24"/>
          <w:lang w:eastAsia="pl-PL"/>
        </w:rPr>
        <w:t xml:space="preserve"> </w:t>
      </w:r>
    </w:p>
    <w:p w14:paraId="63B85891" w14:textId="7BD2BF4A" w:rsidR="00D37940" w:rsidRDefault="00386F4C" w:rsidP="00C97DB7">
      <w:pPr>
        <w:rPr>
          <w:lang w:eastAsia="pl-PL"/>
        </w:rPr>
      </w:pPr>
      <w:r>
        <w:rPr>
          <w:lang w:eastAsia="pl-PL"/>
        </w:rPr>
        <w:t>Jeśli chodzi o</w:t>
      </w:r>
      <w:r w:rsidR="00B65B73" w:rsidRPr="00B65B73">
        <w:rPr>
          <w:lang w:eastAsia="pl-PL"/>
        </w:rPr>
        <w:t xml:space="preserve"> podział alokacji</w:t>
      </w:r>
      <w:r>
        <w:rPr>
          <w:lang w:eastAsia="pl-PL"/>
        </w:rPr>
        <w:t>,</w:t>
      </w:r>
      <w:r w:rsidR="00B65B73" w:rsidRPr="00B65B73">
        <w:rPr>
          <w:lang w:eastAsia="pl-PL"/>
        </w:rPr>
        <w:t xml:space="preserve"> </w:t>
      </w:r>
      <w:r w:rsidR="00C20DAD">
        <w:rPr>
          <w:lang w:eastAsia="pl-PL"/>
        </w:rPr>
        <w:t xml:space="preserve">75% beneficjentów biorących udział w badaniu ankietowym wskazało, że nie ma zdania, czy środki wydzielone w ramach RPO WP </w:t>
      </w:r>
      <w:r w:rsidR="00A71B06">
        <w:rPr>
          <w:lang w:eastAsia="pl-PL"/>
        </w:rPr>
        <w:t xml:space="preserve">2014-2020 </w:t>
      </w:r>
      <w:r w:rsidR="00C20DAD">
        <w:rPr>
          <w:lang w:eastAsia="pl-PL"/>
        </w:rPr>
        <w:t xml:space="preserve">na realizację projektów drogowych były wystarczające. Można wnioskować pewne niezadowolenie z wielkości środków przeznaczonych na projekty drogowe. </w:t>
      </w:r>
      <w:r>
        <w:rPr>
          <w:lang w:eastAsia="pl-PL"/>
        </w:rPr>
        <w:t>Z</w:t>
      </w:r>
      <w:r w:rsidR="00C20DAD">
        <w:rPr>
          <w:lang w:eastAsia="pl-PL"/>
        </w:rPr>
        <w:t xml:space="preserve"> analiz dokumentacji</w:t>
      </w:r>
      <w:r>
        <w:rPr>
          <w:lang w:eastAsia="pl-PL"/>
        </w:rPr>
        <w:t xml:space="preserve"> wynika</w:t>
      </w:r>
      <w:r w:rsidR="00C20DAD">
        <w:rPr>
          <w:lang w:eastAsia="pl-PL"/>
        </w:rPr>
        <w:t>,</w:t>
      </w:r>
      <w:r>
        <w:rPr>
          <w:lang w:eastAsia="pl-PL"/>
        </w:rPr>
        <w:t xml:space="preserve"> że</w:t>
      </w:r>
      <w:r w:rsidR="00C20DAD">
        <w:rPr>
          <w:lang w:eastAsia="pl-PL"/>
        </w:rPr>
        <w:t xml:space="preserve"> alokacja przeznaczona na projekty </w:t>
      </w:r>
      <w:r>
        <w:rPr>
          <w:lang w:eastAsia="pl-PL"/>
        </w:rPr>
        <w:t xml:space="preserve">drogowe </w:t>
      </w:r>
      <w:r w:rsidR="00C20DAD">
        <w:rPr>
          <w:lang w:eastAsia="pl-PL"/>
        </w:rPr>
        <w:t>wyniosła 52,77%</w:t>
      </w:r>
      <w:r>
        <w:rPr>
          <w:lang w:eastAsia="pl-PL"/>
        </w:rPr>
        <w:t xml:space="preserve"> środków na działania </w:t>
      </w:r>
      <w:r>
        <w:rPr>
          <w:lang w:eastAsia="pl-PL"/>
        </w:rPr>
        <w:lastRenderedPageBreak/>
        <w:t>transportowe</w:t>
      </w:r>
      <w:r w:rsidR="00C20DAD">
        <w:rPr>
          <w:lang w:eastAsia="pl-PL"/>
        </w:rPr>
        <w:t xml:space="preserve"> (dla porównania w </w:t>
      </w:r>
      <w:r>
        <w:rPr>
          <w:lang w:eastAsia="pl-PL"/>
        </w:rPr>
        <w:t xml:space="preserve">województwie </w:t>
      </w:r>
      <w:r w:rsidR="00C20DAD">
        <w:rPr>
          <w:lang w:eastAsia="pl-PL"/>
        </w:rPr>
        <w:t>pomorskim na drogi przeznaczono ok</w:t>
      </w:r>
      <w:r>
        <w:rPr>
          <w:lang w:eastAsia="pl-PL"/>
        </w:rPr>
        <w:t>oło</w:t>
      </w:r>
      <w:r w:rsidR="00C20DAD">
        <w:rPr>
          <w:lang w:eastAsia="pl-PL"/>
        </w:rPr>
        <w:t xml:space="preserve"> 30% alokacji w zakresie działań transportowych w ramach RPO). Środki mały pozwolić na realizację kluczowych inwestycji. Jednak, jak wynika z przeprowadzonych badań, zrealizowana została </w:t>
      </w:r>
      <w:r>
        <w:rPr>
          <w:lang w:eastAsia="pl-PL"/>
        </w:rPr>
        <w:t xml:space="preserve">tylko </w:t>
      </w:r>
      <w:r w:rsidR="00C20DAD">
        <w:rPr>
          <w:lang w:eastAsia="pl-PL"/>
        </w:rPr>
        <w:t xml:space="preserve">część najważniejszych z punktu widzenia województwa inwestycji. </w:t>
      </w:r>
      <w:r w:rsidR="00EB32F9">
        <w:rPr>
          <w:lang w:eastAsia="pl-PL"/>
        </w:rPr>
        <w:t xml:space="preserve">Respondenci w wywiadach indywidualnych zwracali uwagę na dość jasne warunki konkursowe i przejrzysty system oceny projektów. Analiza dokumentów wskazuje, że </w:t>
      </w:r>
      <w:r w:rsidR="00684905">
        <w:rPr>
          <w:lang w:eastAsia="pl-PL"/>
        </w:rPr>
        <w:t>rozwiązania systemowe przyjęte przez I</w:t>
      </w:r>
      <w:r>
        <w:rPr>
          <w:lang w:eastAsia="pl-PL"/>
        </w:rPr>
        <w:t>Z</w:t>
      </w:r>
      <w:r w:rsidR="00684905">
        <w:rPr>
          <w:lang w:eastAsia="pl-PL"/>
        </w:rPr>
        <w:t xml:space="preserve"> RPO WP 2014-2020 były na wysokim poziomie, co ułatwiało beneficjentom składanie wniosków. Efektem tego było też duże zainteresowanie trybem konkursowym, w którym złożono łącznie 30 wniosków. </w:t>
      </w:r>
    </w:p>
    <w:p w14:paraId="564F0829" w14:textId="68BBE06E" w:rsidR="00060584" w:rsidRPr="00D37940" w:rsidRDefault="00684905" w:rsidP="00C97DB7">
      <w:pPr>
        <w:rPr>
          <w:szCs w:val="24"/>
        </w:rPr>
      </w:pPr>
      <w:r w:rsidRPr="00D37940">
        <w:rPr>
          <w:szCs w:val="24"/>
        </w:rPr>
        <w:t>Oczekiwane efekty wsparcia związane były z poprawą bezpieczeństwa</w:t>
      </w:r>
      <w:r w:rsidR="00D37940" w:rsidRPr="00D37940">
        <w:rPr>
          <w:szCs w:val="24"/>
        </w:rPr>
        <w:t xml:space="preserve"> oraz</w:t>
      </w:r>
      <w:r w:rsidRPr="00D37940">
        <w:rPr>
          <w:szCs w:val="24"/>
        </w:rPr>
        <w:t xml:space="preserve"> oszczędnościami wynikającymi ze skrócenia czasu przejazdu</w:t>
      </w:r>
      <w:r w:rsidR="00D37940" w:rsidRPr="00D37940">
        <w:rPr>
          <w:szCs w:val="24"/>
        </w:rPr>
        <w:t xml:space="preserve">. Wśród efektów inwestycji w drogi wojewódzkie zostało wskazane także dostosowanie parametrów technicznych dróg do odpowiednich standardów, w tym na zwiększenie przepustowości i nośności infrastruktury drogowej, co ma przyczynić się do wzrostu bezpieczeństwa. Osiąganie </w:t>
      </w:r>
      <w:r w:rsidR="00386F4C" w:rsidRPr="00D37940">
        <w:rPr>
          <w:szCs w:val="24"/>
        </w:rPr>
        <w:t>wymagan</w:t>
      </w:r>
      <w:r w:rsidR="00386F4C">
        <w:rPr>
          <w:szCs w:val="24"/>
        </w:rPr>
        <w:t>ej</w:t>
      </w:r>
      <w:r w:rsidR="00386F4C" w:rsidRPr="00D37940">
        <w:rPr>
          <w:szCs w:val="24"/>
        </w:rPr>
        <w:t xml:space="preserve"> </w:t>
      </w:r>
      <w:r w:rsidR="00310459" w:rsidRPr="00D37940">
        <w:rPr>
          <w:szCs w:val="24"/>
        </w:rPr>
        <w:t>przepustowości</w:t>
      </w:r>
      <w:r w:rsidR="00D37940" w:rsidRPr="00D37940">
        <w:rPr>
          <w:szCs w:val="24"/>
        </w:rPr>
        <w:t xml:space="preserve"> miało być możliwe także dzięki budowie obwodnic, gdyż</w:t>
      </w:r>
      <w:r w:rsidR="00386F4C">
        <w:rPr>
          <w:szCs w:val="24"/>
        </w:rPr>
        <w:t>,</w:t>
      </w:r>
      <w:r w:rsidR="00D37940" w:rsidRPr="00D37940">
        <w:rPr>
          <w:szCs w:val="24"/>
        </w:rPr>
        <w:t xml:space="preserve"> jak zauważono na etapie </w:t>
      </w:r>
      <w:r w:rsidR="00310459" w:rsidRPr="00D37940">
        <w:rPr>
          <w:szCs w:val="24"/>
        </w:rPr>
        <w:t>projektowania</w:t>
      </w:r>
      <w:r w:rsidR="00D37940" w:rsidRPr="00D37940">
        <w:rPr>
          <w:szCs w:val="24"/>
        </w:rPr>
        <w:t xml:space="preserve"> interwencji, </w:t>
      </w:r>
      <w:r w:rsidR="00386F4C">
        <w:rPr>
          <w:szCs w:val="24"/>
        </w:rPr>
        <w:t>odcinki</w:t>
      </w:r>
      <w:r w:rsidR="00386F4C" w:rsidRPr="00D37940">
        <w:rPr>
          <w:szCs w:val="24"/>
        </w:rPr>
        <w:t xml:space="preserve"> </w:t>
      </w:r>
      <w:r w:rsidR="00D37940" w:rsidRPr="00D37940">
        <w:rPr>
          <w:szCs w:val="24"/>
        </w:rPr>
        <w:t xml:space="preserve">dróg </w:t>
      </w:r>
      <w:r w:rsidR="00386F4C">
        <w:rPr>
          <w:szCs w:val="24"/>
        </w:rPr>
        <w:t xml:space="preserve">przechodzące </w:t>
      </w:r>
      <w:r w:rsidR="00D37940" w:rsidRPr="00D37940">
        <w:rPr>
          <w:szCs w:val="24"/>
        </w:rPr>
        <w:t xml:space="preserve">przez centra miejscowości </w:t>
      </w:r>
      <w:r w:rsidR="00386F4C">
        <w:rPr>
          <w:szCs w:val="24"/>
        </w:rPr>
        <w:t>to</w:t>
      </w:r>
      <w:r w:rsidR="00D37940" w:rsidRPr="00D37940">
        <w:rPr>
          <w:szCs w:val="24"/>
        </w:rPr>
        <w:t xml:space="preserve"> „wąskie gardła” utrudniając</w:t>
      </w:r>
      <w:r w:rsidR="00386F4C">
        <w:rPr>
          <w:szCs w:val="24"/>
        </w:rPr>
        <w:t>e</w:t>
      </w:r>
      <w:r w:rsidR="00D37940" w:rsidRPr="00D37940">
        <w:rPr>
          <w:szCs w:val="24"/>
        </w:rPr>
        <w:t xml:space="preserve"> sprawne poruszanie się w transporcie drogowym. </w:t>
      </w:r>
    </w:p>
    <w:p w14:paraId="3BE61F88" w14:textId="081B42C6" w:rsidR="00D37940" w:rsidRPr="00D37940" w:rsidRDefault="00D37940" w:rsidP="00C97DB7">
      <w:pPr>
        <w:rPr>
          <w:szCs w:val="24"/>
        </w:rPr>
      </w:pPr>
      <w:r w:rsidRPr="00D37940">
        <w:rPr>
          <w:szCs w:val="24"/>
        </w:rPr>
        <w:t>W przypadku inwestycji drogowych podjętych w ramach RPO WP</w:t>
      </w:r>
      <w:r w:rsidR="00310459">
        <w:rPr>
          <w:szCs w:val="24"/>
        </w:rPr>
        <w:t xml:space="preserve"> 2014-2020</w:t>
      </w:r>
      <w:r w:rsidRPr="00D37940">
        <w:rPr>
          <w:szCs w:val="24"/>
        </w:rPr>
        <w:t xml:space="preserve"> nie można mówić o wzroście przepustowości sensu stricto, bowiem w żadnym wypadku nie zmienił się</w:t>
      </w:r>
      <w:r w:rsidR="00C60681">
        <w:rPr>
          <w:szCs w:val="24"/>
        </w:rPr>
        <w:t xml:space="preserve"> ani</w:t>
      </w:r>
      <w:r w:rsidRPr="00D37940">
        <w:rPr>
          <w:szCs w:val="24"/>
        </w:rPr>
        <w:t xml:space="preserve"> przebieg dróg (poza obwodnicami)</w:t>
      </w:r>
      <w:r w:rsidR="00C60681">
        <w:rPr>
          <w:szCs w:val="24"/>
        </w:rPr>
        <w:t xml:space="preserve">, ani ich </w:t>
      </w:r>
      <w:r w:rsidR="00C60681" w:rsidRPr="00D37940">
        <w:rPr>
          <w:szCs w:val="24"/>
        </w:rPr>
        <w:t xml:space="preserve">przekrój </w:t>
      </w:r>
      <w:r w:rsidRPr="00D37940">
        <w:rPr>
          <w:szCs w:val="24"/>
        </w:rPr>
        <w:t xml:space="preserve">np. </w:t>
      </w:r>
      <w:r w:rsidR="00C60681">
        <w:rPr>
          <w:szCs w:val="24"/>
        </w:rPr>
        <w:t xml:space="preserve">poprzez </w:t>
      </w:r>
      <w:r w:rsidRPr="00D37940">
        <w:rPr>
          <w:szCs w:val="24"/>
        </w:rPr>
        <w:t>przekształcenie w drogę dwupasową. Zmodernizowane drogi zostały jednak zaprojektowane w klasie G, która zapewnia bezpieczną szerokość, pozwalającą na sprawne przemieszczanie się.</w:t>
      </w:r>
    </w:p>
    <w:p w14:paraId="29380468" w14:textId="5DBB910A" w:rsidR="00D37940" w:rsidRPr="00310459" w:rsidRDefault="00D37940" w:rsidP="00C97DB7">
      <w:pPr>
        <w:rPr>
          <w:szCs w:val="24"/>
        </w:rPr>
      </w:pPr>
      <w:r w:rsidRPr="00D37940">
        <w:rPr>
          <w:szCs w:val="24"/>
        </w:rPr>
        <w:t xml:space="preserve">W ramach modernizacji podjęto jednak działania, które poprawiają przepustowość i drożność przejazdu. Najskuteczniejszym elementem, który wpłynął na ich poprawę była budowa obwodnic w miejscach, gdzie droga wojewódzka albo przebiegała przez gęsto zaludnione miejscowości, co tamowało ruch, albo przekraczała w jednym poziomie linie kolejowe. Do </w:t>
      </w:r>
      <w:r w:rsidRPr="00310459">
        <w:rPr>
          <w:szCs w:val="24"/>
        </w:rPr>
        <w:t xml:space="preserve">obwodnic wykonanych w ramach interwencji RPO WP </w:t>
      </w:r>
      <w:r w:rsidR="00A71B06">
        <w:rPr>
          <w:szCs w:val="24"/>
        </w:rPr>
        <w:t xml:space="preserve">2014-2020 </w:t>
      </w:r>
      <w:r w:rsidRPr="00310459">
        <w:rPr>
          <w:szCs w:val="24"/>
        </w:rPr>
        <w:t>należą:</w:t>
      </w:r>
    </w:p>
    <w:p w14:paraId="42258987" w14:textId="553DD6E8" w:rsidR="00D37940" w:rsidRPr="00310459" w:rsidRDefault="00D37940" w:rsidP="00C97DB7">
      <w:pPr>
        <w:pStyle w:val="Akapitzlist"/>
        <w:numPr>
          <w:ilvl w:val="0"/>
          <w:numId w:val="68"/>
        </w:numPr>
        <w:rPr>
          <w:szCs w:val="24"/>
          <w:lang w:eastAsia="pl-PL"/>
        </w:rPr>
      </w:pPr>
      <w:r w:rsidRPr="00310459">
        <w:rPr>
          <w:szCs w:val="24"/>
          <w:lang w:eastAsia="pl-PL"/>
        </w:rPr>
        <w:t>Budowa obwodnicy Strzyż</w:t>
      </w:r>
      <w:r w:rsidR="00E94EAA">
        <w:rPr>
          <w:szCs w:val="24"/>
          <w:lang w:eastAsia="pl-PL"/>
        </w:rPr>
        <w:t>owa</w:t>
      </w:r>
      <w:r w:rsidRPr="00310459">
        <w:rPr>
          <w:szCs w:val="24"/>
          <w:lang w:eastAsia="pl-PL"/>
        </w:rPr>
        <w:t xml:space="preserve"> w ciągu drogi wojewódzkiej nr 988</w:t>
      </w:r>
      <w:r w:rsidR="00E94EAA">
        <w:rPr>
          <w:szCs w:val="24"/>
          <w:lang w:eastAsia="pl-PL"/>
        </w:rPr>
        <w:t>;</w:t>
      </w:r>
    </w:p>
    <w:p w14:paraId="3519D876" w14:textId="406A65D3" w:rsidR="00D37940" w:rsidRPr="00310459" w:rsidRDefault="00D37940" w:rsidP="00C97DB7">
      <w:pPr>
        <w:pStyle w:val="Akapitzlist"/>
        <w:numPr>
          <w:ilvl w:val="0"/>
          <w:numId w:val="68"/>
        </w:numPr>
        <w:rPr>
          <w:szCs w:val="24"/>
          <w:lang w:eastAsia="pl-PL"/>
        </w:rPr>
      </w:pPr>
      <w:r w:rsidRPr="00310459">
        <w:rPr>
          <w:szCs w:val="24"/>
          <w:lang w:eastAsia="pl-PL"/>
        </w:rPr>
        <w:t>Budowa obwodnicy Tarnobrzega</w:t>
      </w:r>
      <w:r w:rsidR="00E94EAA">
        <w:rPr>
          <w:szCs w:val="24"/>
          <w:lang w:eastAsia="pl-PL"/>
        </w:rPr>
        <w:t>;</w:t>
      </w:r>
    </w:p>
    <w:p w14:paraId="3B91E73B" w14:textId="34040769" w:rsidR="00D37940" w:rsidRPr="00310459" w:rsidRDefault="00D37940" w:rsidP="00C97DB7">
      <w:pPr>
        <w:pStyle w:val="Akapitzlist"/>
        <w:numPr>
          <w:ilvl w:val="0"/>
          <w:numId w:val="68"/>
        </w:numPr>
        <w:rPr>
          <w:szCs w:val="24"/>
          <w:lang w:eastAsia="pl-PL"/>
        </w:rPr>
      </w:pPr>
      <w:r w:rsidRPr="00310459">
        <w:rPr>
          <w:szCs w:val="24"/>
          <w:lang w:eastAsia="pl-PL"/>
        </w:rPr>
        <w:t>Budowa obwodnicy Kolbuszow</w:t>
      </w:r>
      <w:r w:rsidR="00E94EAA">
        <w:rPr>
          <w:szCs w:val="24"/>
          <w:lang w:eastAsia="pl-PL"/>
        </w:rPr>
        <w:t>ej</w:t>
      </w:r>
      <w:r w:rsidRPr="00310459">
        <w:rPr>
          <w:szCs w:val="24"/>
          <w:lang w:eastAsia="pl-PL"/>
        </w:rPr>
        <w:t xml:space="preserve"> i Weryni w ciągu drogi wojewódzkiej nr 875 Mielec – Leżajsk</w:t>
      </w:r>
      <w:r w:rsidR="00E94EAA">
        <w:rPr>
          <w:szCs w:val="24"/>
          <w:lang w:eastAsia="pl-PL"/>
        </w:rPr>
        <w:t>;</w:t>
      </w:r>
    </w:p>
    <w:p w14:paraId="67609D65" w14:textId="718FA691" w:rsidR="00D37940" w:rsidRPr="00E94EAA" w:rsidRDefault="00D37940" w:rsidP="00C97DB7">
      <w:pPr>
        <w:pStyle w:val="Akapitzlist"/>
        <w:numPr>
          <w:ilvl w:val="0"/>
          <w:numId w:val="68"/>
        </w:numPr>
        <w:rPr>
          <w:szCs w:val="24"/>
          <w:lang w:eastAsia="pl-PL"/>
        </w:rPr>
      </w:pPr>
      <w:r w:rsidRPr="00310459">
        <w:rPr>
          <w:szCs w:val="24"/>
          <w:lang w:eastAsia="pl-PL"/>
        </w:rPr>
        <w:t>Budowa obwodnicy Kolbuszow</w:t>
      </w:r>
      <w:r w:rsidR="00E94EAA">
        <w:rPr>
          <w:szCs w:val="24"/>
          <w:lang w:eastAsia="pl-PL"/>
        </w:rPr>
        <w:t>ej</w:t>
      </w:r>
      <w:r w:rsidRPr="00310459">
        <w:rPr>
          <w:szCs w:val="24"/>
          <w:lang w:eastAsia="pl-PL"/>
        </w:rPr>
        <w:t xml:space="preserve"> w ciągu DW 987 Kolbuszowa </w:t>
      </w:r>
      <w:r w:rsidR="00E94EAA">
        <w:rPr>
          <w:szCs w:val="24"/>
          <w:lang w:eastAsia="pl-PL"/>
        </w:rPr>
        <w:t>–</w:t>
      </w:r>
      <w:r w:rsidRPr="00E94EAA">
        <w:rPr>
          <w:szCs w:val="24"/>
          <w:lang w:eastAsia="pl-PL"/>
        </w:rPr>
        <w:t xml:space="preserve"> Sędziszów M</w:t>
      </w:r>
      <w:r w:rsidR="00E94EAA" w:rsidRPr="00E94EAA">
        <w:rPr>
          <w:szCs w:val="24"/>
          <w:lang w:eastAsia="pl-PL"/>
        </w:rPr>
        <w:t>a</w:t>
      </w:r>
      <w:r w:rsidRPr="00E94EAA">
        <w:rPr>
          <w:szCs w:val="24"/>
          <w:lang w:eastAsia="pl-PL"/>
        </w:rPr>
        <w:t>ł</w:t>
      </w:r>
      <w:r w:rsidR="00E94EAA" w:rsidRPr="00E94EAA">
        <w:rPr>
          <w:szCs w:val="24"/>
          <w:lang w:eastAsia="pl-PL"/>
        </w:rPr>
        <w:t>o</w:t>
      </w:r>
      <w:r w:rsidRPr="00E94EAA">
        <w:rPr>
          <w:szCs w:val="24"/>
          <w:lang w:eastAsia="pl-PL"/>
        </w:rPr>
        <w:t>p</w:t>
      </w:r>
      <w:r w:rsidR="00E94EAA" w:rsidRPr="00E94EAA">
        <w:rPr>
          <w:szCs w:val="24"/>
          <w:lang w:eastAsia="pl-PL"/>
        </w:rPr>
        <w:t>olski;</w:t>
      </w:r>
    </w:p>
    <w:p w14:paraId="0083192A" w14:textId="2C331A5B" w:rsidR="00D37940" w:rsidRPr="00310459" w:rsidRDefault="00D37940" w:rsidP="00C97DB7">
      <w:pPr>
        <w:pStyle w:val="Akapitzlist"/>
        <w:numPr>
          <w:ilvl w:val="0"/>
          <w:numId w:val="68"/>
        </w:numPr>
        <w:rPr>
          <w:szCs w:val="24"/>
          <w:lang w:eastAsia="pl-PL"/>
        </w:rPr>
      </w:pPr>
      <w:r w:rsidRPr="00310459">
        <w:rPr>
          <w:szCs w:val="24"/>
          <w:lang w:eastAsia="pl-PL"/>
        </w:rPr>
        <w:t>Budowa obwodnicy Dyn</w:t>
      </w:r>
      <w:r w:rsidR="00E94EAA">
        <w:rPr>
          <w:szCs w:val="24"/>
          <w:lang w:eastAsia="pl-PL"/>
        </w:rPr>
        <w:t>owa</w:t>
      </w:r>
      <w:r w:rsidRPr="00310459">
        <w:rPr>
          <w:szCs w:val="24"/>
          <w:lang w:eastAsia="pl-PL"/>
        </w:rPr>
        <w:t xml:space="preserve"> w ciągu drogi wojewódzkiej nr 835 Lublin – Przeworsk – Grabownica Starzeńska</w:t>
      </w:r>
      <w:r w:rsidR="00E94EAA">
        <w:rPr>
          <w:szCs w:val="24"/>
          <w:lang w:eastAsia="pl-PL"/>
        </w:rPr>
        <w:t>;</w:t>
      </w:r>
    </w:p>
    <w:p w14:paraId="40692232" w14:textId="317199D0" w:rsidR="00D37940" w:rsidRPr="00310459" w:rsidRDefault="00D37940" w:rsidP="00C97DB7">
      <w:pPr>
        <w:pStyle w:val="Akapitzlist"/>
        <w:numPr>
          <w:ilvl w:val="0"/>
          <w:numId w:val="68"/>
        </w:numPr>
        <w:rPr>
          <w:szCs w:val="24"/>
          <w:lang w:eastAsia="pl-PL"/>
        </w:rPr>
      </w:pPr>
      <w:r w:rsidRPr="00310459">
        <w:rPr>
          <w:szCs w:val="24"/>
          <w:lang w:eastAsia="pl-PL"/>
        </w:rPr>
        <w:t>Budowa obwodnicy Lubacz</w:t>
      </w:r>
      <w:r w:rsidR="00E94EAA">
        <w:rPr>
          <w:szCs w:val="24"/>
          <w:lang w:eastAsia="pl-PL"/>
        </w:rPr>
        <w:t>owa</w:t>
      </w:r>
      <w:r w:rsidRPr="00310459">
        <w:rPr>
          <w:szCs w:val="24"/>
          <w:lang w:eastAsia="pl-PL"/>
        </w:rPr>
        <w:t xml:space="preserve"> w ciągu drogi wojewódzkiej nr 866 Dachnów – Lubaczów – granica państwa</w:t>
      </w:r>
      <w:r w:rsidR="00E94EAA">
        <w:rPr>
          <w:szCs w:val="24"/>
          <w:lang w:eastAsia="pl-PL"/>
        </w:rPr>
        <w:t>;</w:t>
      </w:r>
    </w:p>
    <w:p w14:paraId="1C51AC03" w14:textId="7810C781" w:rsidR="00D37940" w:rsidRPr="00310459" w:rsidRDefault="00D37940" w:rsidP="00C97DB7">
      <w:pPr>
        <w:pStyle w:val="Akapitzlist"/>
        <w:numPr>
          <w:ilvl w:val="0"/>
          <w:numId w:val="68"/>
        </w:numPr>
        <w:rPr>
          <w:szCs w:val="24"/>
          <w:lang w:eastAsia="pl-PL"/>
        </w:rPr>
      </w:pPr>
      <w:r w:rsidRPr="00310459">
        <w:rPr>
          <w:szCs w:val="24"/>
          <w:lang w:eastAsia="pl-PL"/>
        </w:rPr>
        <w:t>Budowa obwodnicy Narola w ciągu DW 865</w:t>
      </w:r>
      <w:r w:rsidR="00E94EAA">
        <w:rPr>
          <w:szCs w:val="24"/>
          <w:lang w:eastAsia="pl-PL"/>
        </w:rPr>
        <w:t>;</w:t>
      </w:r>
    </w:p>
    <w:p w14:paraId="0440B7D9" w14:textId="6A3CFBAD" w:rsidR="00D37940" w:rsidRPr="00310459" w:rsidRDefault="00D37940" w:rsidP="00C97DB7">
      <w:pPr>
        <w:pStyle w:val="Akapitzlist"/>
        <w:numPr>
          <w:ilvl w:val="0"/>
          <w:numId w:val="68"/>
        </w:numPr>
        <w:rPr>
          <w:szCs w:val="24"/>
          <w:lang w:eastAsia="pl-PL"/>
        </w:rPr>
      </w:pPr>
      <w:r w:rsidRPr="00310459">
        <w:rPr>
          <w:szCs w:val="24"/>
          <w:lang w:eastAsia="pl-PL"/>
        </w:rPr>
        <w:lastRenderedPageBreak/>
        <w:t>Budowa obwodnicy Oleszyc i</w:t>
      </w:r>
      <w:r w:rsidR="00E94EAA">
        <w:rPr>
          <w:szCs w:val="24"/>
          <w:lang w:eastAsia="pl-PL"/>
        </w:rPr>
        <w:t xml:space="preserve"> </w:t>
      </w:r>
      <w:r w:rsidRPr="00310459">
        <w:rPr>
          <w:szCs w:val="24"/>
          <w:lang w:eastAsia="pl-PL"/>
        </w:rPr>
        <w:t>Cieszan</w:t>
      </w:r>
      <w:r w:rsidR="00E94EAA">
        <w:rPr>
          <w:szCs w:val="24"/>
          <w:lang w:eastAsia="pl-PL"/>
        </w:rPr>
        <w:t>owa</w:t>
      </w:r>
      <w:r w:rsidRPr="00310459">
        <w:rPr>
          <w:szCs w:val="24"/>
          <w:lang w:eastAsia="pl-PL"/>
        </w:rPr>
        <w:t xml:space="preserve"> w ciągu drogi wojewódzkiej nr 865 Jarosław </w:t>
      </w:r>
      <w:r w:rsidR="00E94EAA" w:rsidRPr="00310459">
        <w:rPr>
          <w:szCs w:val="24"/>
          <w:lang w:eastAsia="pl-PL"/>
        </w:rPr>
        <w:t>–</w:t>
      </w:r>
      <w:r w:rsidRPr="00310459">
        <w:rPr>
          <w:szCs w:val="24"/>
          <w:lang w:eastAsia="pl-PL"/>
        </w:rPr>
        <w:t xml:space="preserve"> Oleszyce </w:t>
      </w:r>
      <w:r w:rsidR="00E94EAA" w:rsidRPr="00310459">
        <w:rPr>
          <w:szCs w:val="24"/>
          <w:lang w:eastAsia="pl-PL"/>
        </w:rPr>
        <w:t>–</w:t>
      </w:r>
      <w:r w:rsidRPr="00310459">
        <w:rPr>
          <w:szCs w:val="24"/>
          <w:lang w:eastAsia="pl-PL"/>
        </w:rPr>
        <w:t xml:space="preserve"> Cieszanów </w:t>
      </w:r>
      <w:r w:rsidR="00E94EAA" w:rsidRPr="00310459">
        <w:rPr>
          <w:szCs w:val="24"/>
          <w:lang w:eastAsia="pl-PL"/>
        </w:rPr>
        <w:t>–</w:t>
      </w:r>
      <w:r w:rsidRPr="00310459">
        <w:rPr>
          <w:szCs w:val="24"/>
          <w:lang w:eastAsia="pl-PL"/>
        </w:rPr>
        <w:t xml:space="preserve"> Bełżec</w:t>
      </w:r>
      <w:r w:rsidR="00E94EAA">
        <w:rPr>
          <w:szCs w:val="24"/>
          <w:lang w:eastAsia="pl-PL"/>
        </w:rPr>
        <w:t>;</w:t>
      </w:r>
    </w:p>
    <w:p w14:paraId="41D9C19F" w14:textId="7015D87C" w:rsidR="00D37940" w:rsidRPr="00310459" w:rsidRDefault="00D37940" w:rsidP="00C97DB7">
      <w:pPr>
        <w:pStyle w:val="Akapitzlist"/>
        <w:numPr>
          <w:ilvl w:val="0"/>
          <w:numId w:val="68"/>
        </w:numPr>
        <w:rPr>
          <w:szCs w:val="24"/>
          <w:lang w:eastAsia="pl-PL"/>
        </w:rPr>
      </w:pPr>
      <w:r w:rsidRPr="00310459">
        <w:rPr>
          <w:szCs w:val="24"/>
          <w:lang w:eastAsia="pl-PL"/>
        </w:rPr>
        <w:t xml:space="preserve">Budowa północnej obwodnicy Sokołowa Małopolskiego w ramach rozbudowy drogi wojewódzkiej nr 875 Mielec – Kolbuszowa – Sokołów Małopolski </w:t>
      </w:r>
      <w:r w:rsidR="00E94EAA" w:rsidRPr="00310459">
        <w:rPr>
          <w:szCs w:val="24"/>
          <w:lang w:eastAsia="pl-PL"/>
        </w:rPr>
        <w:t>–</w:t>
      </w:r>
      <w:r w:rsidRPr="00310459">
        <w:rPr>
          <w:szCs w:val="24"/>
          <w:lang w:eastAsia="pl-PL"/>
        </w:rPr>
        <w:t xml:space="preserve"> Leżajsk</w:t>
      </w:r>
      <w:r w:rsidR="00E94EAA">
        <w:rPr>
          <w:szCs w:val="24"/>
          <w:lang w:eastAsia="pl-PL"/>
        </w:rPr>
        <w:t>;</w:t>
      </w:r>
    </w:p>
    <w:p w14:paraId="59E5B6AB" w14:textId="111EF1FA" w:rsidR="00D37940" w:rsidRPr="00310459" w:rsidRDefault="00D37940" w:rsidP="00C97DB7">
      <w:pPr>
        <w:pStyle w:val="Akapitzlist"/>
        <w:numPr>
          <w:ilvl w:val="0"/>
          <w:numId w:val="68"/>
        </w:numPr>
        <w:rPr>
          <w:szCs w:val="24"/>
          <w:lang w:eastAsia="pl-PL"/>
        </w:rPr>
      </w:pPr>
      <w:r w:rsidRPr="00310459">
        <w:rPr>
          <w:szCs w:val="24"/>
          <w:lang w:eastAsia="pl-PL"/>
        </w:rPr>
        <w:t>Budowa obwodnicy Radomyśl</w:t>
      </w:r>
      <w:r w:rsidR="00E94EAA">
        <w:rPr>
          <w:szCs w:val="24"/>
          <w:lang w:eastAsia="pl-PL"/>
        </w:rPr>
        <w:t>a</w:t>
      </w:r>
      <w:r w:rsidRPr="00310459">
        <w:rPr>
          <w:szCs w:val="24"/>
          <w:lang w:eastAsia="pl-PL"/>
        </w:rPr>
        <w:t xml:space="preserve"> Wielki</w:t>
      </w:r>
      <w:r w:rsidR="00E94EAA">
        <w:rPr>
          <w:szCs w:val="24"/>
          <w:lang w:eastAsia="pl-PL"/>
        </w:rPr>
        <w:t>ego</w:t>
      </w:r>
      <w:r w:rsidRPr="00310459">
        <w:rPr>
          <w:szCs w:val="24"/>
          <w:lang w:eastAsia="pl-PL"/>
        </w:rPr>
        <w:t xml:space="preserve"> w ciągu DW 984</w:t>
      </w:r>
      <w:r w:rsidR="00E94EAA">
        <w:rPr>
          <w:szCs w:val="24"/>
          <w:lang w:eastAsia="pl-PL"/>
        </w:rPr>
        <w:t>.</w:t>
      </w:r>
    </w:p>
    <w:p w14:paraId="478658A7" w14:textId="771D964E" w:rsidR="00820CD4" w:rsidRPr="00310459" w:rsidRDefault="00310459" w:rsidP="00C97DB7">
      <w:pPr>
        <w:spacing w:before="0" w:line="259" w:lineRule="auto"/>
        <w:rPr>
          <w:szCs w:val="24"/>
        </w:rPr>
      </w:pPr>
      <w:r w:rsidRPr="00310459">
        <w:rPr>
          <w:szCs w:val="24"/>
        </w:rPr>
        <w:t>Ponadto działaniami podnoszącymi przepustowość dróg jest powstawanie zatok autobusowych, dzięki którym w sytuacji postoju autobusu na przystanku</w:t>
      </w:r>
      <w:r w:rsidR="00E94EAA" w:rsidRPr="00E94EAA">
        <w:rPr>
          <w:szCs w:val="24"/>
        </w:rPr>
        <w:t xml:space="preserve"> </w:t>
      </w:r>
      <w:r w:rsidR="00E94EAA" w:rsidRPr="00310459">
        <w:rPr>
          <w:szCs w:val="24"/>
        </w:rPr>
        <w:t>przejazd innych pojazdów nie jest zatrzymywany</w:t>
      </w:r>
      <w:r w:rsidR="00E94EAA">
        <w:rPr>
          <w:szCs w:val="24"/>
        </w:rPr>
        <w:t>.</w:t>
      </w:r>
    </w:p>
    <w:p w14:paraId="74A10B6F" w14:textId="24766469" w:rsidR="00820CD4" w:rsidRPr="00310459" w:rsidRDefault="00310459" w:rsidP="00C97DB7">
      <w:pPr>
        <w:spacing w:before="0" w:line="259" w:lineRule="auto"/>
        <w:rPr>
          <w:szCs w:val="24"/>
        </w:rPr>
      </w:pPr>
      <w:r w:rsidRPr="00310459">
        <w:rPr>
          <w:szCs w:val="24"/>
        </w:rPr>
        <w:t>Na przepustowość infrastruktury drogowej wpływ mają także inwestycje związane z budową łączników</w:t>
      </w:r>
      <w:r w:rsidR="00E94EAA">
        <w:rPr>
          <w:szCs w:val="24"/>
        </w:rPr>
        <w:t xml:space="preserve"> </w:t>
      </w:r>
      <w:r w:rsidRPr="00310459">
        <w:rPr>
          <w:szCs w:val="24"/>
        </w:rPr>
        <w:t xml:space="preserve">czy alternatywnych dróg dojazdowych do terenów przemysłowych (gdzie zostały wybudowane np. wielopoziomowe skrzyżowania z </w:t>
      </w:r>
      <w:r w:rsidR="00E94EAA">
        <w:rPr>
          <w:szCs w:val="24"/>
        </w:rPr>
        <w:t>liniami</w:t>
      </w:r>
      <w:r w:rsidR="00E94EAA" w:rsidRPr="00310459">
        <w:rPr>
          <w:szCs w:val="24"/>
        </w:rPr>
        <w:t xml:space="preserve"> </w:t>
      </w:r>
      <w:r w:rsidRPr="00310459">
        <w:rPr>
          <w:szCs w:val="24"/>
        </w:rPr>
        <w:t xml:space="preserve">kolejowymi i drogami lokalnymi). </w:t>
      </w:r>
      <w:r w:rsidR="00E94EAA">
        <w:rPr>
          <w:szCs w:val="24"/>
        </w:rPr>
        <w:t>Między innymi taki cel spełniły następujące inwestycje:</w:t>
      </w:r>
      <w:r w:rsidRPr="00310459">
        <w:rPr>
          <w:szCs w:val="24"/>
        </w:rPr>
        <w:t xml:space="preserve"> </w:t>
      </w:r>
    </w:p>
    <w:p w14:paraId="0D626406" w14:textId="67AE4271" w:rsidR="00310459" w:rsidRPr="00310459" w:rsidRDefault="00310459" w:rsidP="00C97DB7">
      <w:pPr>
        <w:pStyle w:val="Akapitzlist"/>
        <w:numPr>
          <w:ilvl w:val="0"/>
          <w:numId w:val="68"/>
        </w:numPr>
        <w:rPr>
          <w:szCs w:val="24"/>
          <w:lang w:eastAsia="pl-PL"/>
        </w:rPr>
      </w:pPr>
      <w:r w:rsidRPr="00310459">
        <w:rPr>
          <w:szCs w:val="24"/>
          <w:lang w:eastAsia="pl-PL"/>
        </w:rPr>
        <w:t xml:space="preserve">Lepsza dostępność transportowa w ruchu drogowym na terenie Gminy Stalowa Wola poprzez stworzenie bezkolizyjnego dojazdu do kolejowego dworca pasażerskiego zlokalizowanego w sieci TEN-T (por. </w:t>
      </w:r>
      <w:r w:rsidRPr="00310459">
        <w:rPr>
          <w:szCs w:val="24"/>
          <w:lang w:eastAsia="pl-PL"/>
        </w:rPr>
        <w:fldChar w:fldCharType="begin"/>
      </w:r>
      <w:r w:rsidRPr="00310459">
        <w:rPr>
          <w:szCs w:val="24"/>
          <w:lang w:eastAsia="pl-PL"/>
        </w:rPr>
        <w:instrText xml:space="preserve"> REF _Ref129192152 \h </w:instrText>
      </w:r>
      <w:r>
        <w:rPr>
          <w:szCs w:val="24"/>
          <w:lang w:eastAsia="pl-PL"/>
        </w:rPr>
        <w:instrText xml:space="preserve"> \* MERGEFORMAT </w:instrText>
      </w:r>
      <w:r w:rsidRPr="00310459">
        <w:rPr>
          <w:szCs w:val="24"/>
          <w:lang w:eastAsia="pl-PL"/>
        </w:rPr>
      </w:r>
      <w:r w:rsidRPr="00310459">
        <w:rPr>
          <w:szCs w:val="24"/>
          <w:lang w:eastAsia="pl-PL"/>
        </w:rPr>
        <w:fldChar w:fldCharType="separate"/>
      </w:r>
      <w:r w:rsidR="009962A5" w:rsidRPr="009962A5">
        <w:rPr>
          <w:szCs w:val="24"/>
        </w:rPr>
        <w:t xml:space="preserve">Rysunek </w:t>
      </w:r>
      <w:r w:rsidR="009962A5" w:rsidRPr="009962A5">
        <w:rPr>
          <w:noProof/>
          <w:szCs w:val="24"/>
        </w:rPr>
        <w:t>5</w:t>
      </w:r>
      <w:r w:rsidRPr="00310459">
        <w:rPr>
          <w:szCs w:val="24"/>
          <w:lang w:eastAsia="pl-PL"/>
        </w:rPr>
        <w:fldChar w:fldCharType="end"/>
      </w:r>
      <w:r w:rsidRPr="00310459">
        <w:rPr>
          <w:szCs w:val="24"/>
          <w:lang w:eastAsia="pl-PL"/>
        </w:rPr>
        <w:t>)</w:t>
      </w:r>
      <w:r w:rsidR="00E94EAA">
        <w:rPr>
          <w:szCs w:val="24"/>
          <w:lang w:eastAsia="pl-PL"/>
        </w:rPr>
        <w:t>;</w:t>
      </w:r>
    </w:p>
    <w:p w14:paraId="12A3E2CB" w14:textId="5B4CFB8C" w:rsidR="00310459" w:rsidRPr="00310459" w:rsidRDefault="00310459" w:rsidP="00C97DB7">
      <w:pPr>
        <w:pStyle w:val="Akapitzlist"/>
        <w:numPr>
          <w:ilvl w:val="0"/>
          <w:numId w:val="68"/>
        </w:numPr>
        <w:rPr>
          <w:szCs w:val="24"/>
          <w:lang w:eastAsia="pl-PL"/>
        </w:rPr>
      </w:pPr>
      <w:r w:rsidRPr="00310459">
        <w:rPr>
          <w:szCs w:val="24"/>
          <w:lang w:eastAsia="pl-PL"/>
        </w:rPr>
        <w:t>Rozbudowa łącznika autostrady A4 na odcinku od granic miasta Rzeszowa do węzła Rzeszów Północ – Etap I</w:t>
      </w:r>
      <w:r w:rsidR="00E94EAA">
        <w:rPr>
          <w:szCs w:val="24"/>
          <w:lang w:eastAsia="pl-PL"/>
        </w:rPr>
        <w:t>;</w:t>
      </w:r>
    </w:p>
    <w:p w14:paraId="34404A75" w14:textId="172E86DE" w:rsidR="00310459" w:rsidRPr="00310459" w:rsidRDefault="00310459" w:rsidP="00C97DB7">
      <w:pPr>
        <w:pStyle w:val="Akapitzlist"/>
        <w:numPr>
          <w:ilvl w:val="0"/>
          <w:numId w:val="68"/>
        </w:numPr>
        <w:rPr>
          <w:szCs w:val="24"/>
          <w:lang w:eastAsia="pl-PL"/>
        </w:rPr>
      </w:pPr>
      <w:r w:rsidRPr="00310459">
        <w:rPr>
          <w:szCs w:val="24"/>
          <w:lang w:eastAsia="pl-PL"/>
        </w:rPr>
        <w:t>Budowa drogi dojazdowej do terenów inwestycyjnych miasta Tarnobrzega</w:t>
      </w:r>
      <w:r w:rsidR="00E94EAA">
        <w:rPr>
          <w:szCs w:val="24"/>
          <w:lang w:eastAsia="pl-PL"/>
        </w:rPr>
        <w:t>;</w:t>
      </w:r>
    </w:p>
    <w:p w14:paraId="284AB27B" w14:textId="6483A08A" w:rsidR="00310459" w:rsidRPr="00310459" w:rsidRDefault="00310459" w:rsidP="00C97DB7">
      <w:pPr>
        <w:pStyle w:val="Akapitzlist"/>
        <w:numPr>
          <w:ilvl w:val="0"/>
          <w:numId w:val="68"/>
        </w:numPr>
        <w:rPr>
          <w:szCs w:val="24"/>
          <w:lang w:eastAsia="pl-PL"/>
        </w:rPr>
      </w:pPr>
      <w:r w:rsidRPr="00310459">
        <w:rPr>
          <w:szCs w:val="24"/>
          <w:lang w:eastAsia="pl-PL"/>
        </w:rPr>
        <w:t>Budowa łącznika od węzła autostrady A4 Dębica – Wschód do DK</w:t>
      </w:r>
      <w:r w:rsidR="00055C43">
        <w:rPr>
          <w:szCs w:val="24"/>
          <w:lang w:eastAsia="pl-PL"/>
        </w:rPr>
        <w:t xml:space="preserve"> </w:t>
      </w:r>
      <w:r w:rsidRPr="00310459">
        <w:rPr>
          <w:szCs w:val="24"/>
          <w:lang w:eastAsia="pl-PL"/>
        </w:rPr>
        <w:t>4 i DW</w:t>
      </w:r>
      <w:r w:rsidR="00055C43">
        <w:rPr>
          <w:szCs w:val="24"/>
          <w:lang w:eastAsia="pl-PL"/>
        </w:rPr>
        <w:t xml:space="preserve"> </w:t>
      </w:r>
      <w:r w:rsidRPr="00310459">
        <w:rPr>
          <w:szCs w:val="24"/>
          <w:lang w:eastAsia="pl-PL"/>
        </w:rPr>
        <w:t>985 (Zawada – Pustynia)</w:t>
      </w:r>
      <w:r w:rsidR="00E94EAA">
        <w:rPr>
          <w:szCs w:val="24"/>
          <w:lang w:eastAsia="pl-PL"/>
        </w:rPr>
        <w:t>;</w:t>
      </w:r>
    </w:p>
    <w:p w14:paraId="54ADF059" w14:textId="3133162A" w:rsidR="00310459" w:rsidRPr="00E94EAA" w:rsidRDefault="00310459" w:rsidP="00C97DB7">
      <w:pPr>
        <w:pStyle w:val="Akapitzlist"/>
        <w:numPr>
          <w:ilvl w:val="0"/>
          <w:numId w:val="68"/>
        </w:numPr>
        <w:rPr>
          <w:szCs w:val="24"/>
          <w:lang w:eastAsia="pl-PL"/>
        </w:rPr>
      </w:pPr>
      <w:r w:rsidRPr="00310459">
        <w:rPr>
          <w:szCs w:val="24"/>
          <w:lang w:eastAsia="pl-PL"/>
        </w:rPr>
        <w:t xml:space="preserve">Przebudowa/rozbudowa drogi wojewódzkiej nr 861 Bojanów </w:t>
      </w:r>
      <w:r w:rsidR="00E94EAA">
        <w:rPr>
          <w:szCs w:val="24"/>
          <w:lang w:eastAsia="pl-PL"/>
        </w:rPr>
        <w:t>–</w:t>
      </w:r>
      <w:r w:rsidRPr="00E94EAA">
        <w:rPr>
          <w:szCs w:val="24"/>
          <w:lang w:eastAsia="pl-PL"/>
        </w:rPr>
        <w:t xml:space="preserve"> Jeżowe </w:t>
      </w:r>
      <w:r w:rsidR="00E94EAA">
        <w:rPr>
          <w:szCs w:val="24"/>
          <w:lang w:eastAsia="pl-PL"/>
        </w:rPr>
        <w:t>–</w:t>
      </w:r>
      <w:r w:rsidRPr="00E94EAA">
        <w:rPr>
          <w:szCs w:val="24"/>
          <w:lang w:eastAsia="pl-PL"/>
        </w:rPr>
        <w:t xml:space="preserve"> Kopki na odcinku od skrzyżowania drogi krajowej nr 19 w m. Jeżowe do węzła S19 Podgórze</w:t>
      </w:r>
      <w:r w:rsidR="00E94EAA">
        <w:rPr>
          <w:szCs w:val="24"/>
          <w:lang w:eastAsia="pl-PL"/>
        </w:rPr>
        <w:t>.</w:t>
      </w:r>
    </w:p>
    <w:p w14:paraId="724A3698" w14:textId="59472CBB" w:rsidR="00310459" w:rsidRDefault="00310459" w:rsidP="00BC5963">
      <w:pPr>
        <w:pStyle w:val="Legenda"/>
      </w:pPr>
      <w:bookmarkStart w:id="66" w:name="_Ref129192152"/>
      <w:bookmarkStart w:id="67" w:name="_Toc132577048"/>
      <w:r>
        <w:lastRenderedPageBreak/>
        <w:t xml:space="preserve">Rysunek </w:t>
      </w:r>
      <w:fldSimple w:instr=" SEQ Rysunek \* ARABIC ">
        <w:r w:rsidR="009962A5">
          <w:rPr>
            <w:noProof/>
          </w:rPr>
          <w:t>5</w:t>
        </w:r>
      </w:fldSimple>
      <w:bookmarkEnd w:id="66"/>
      <w:r>
        <w:t xml:space="preserve">. Wybudowana w ramach działania 5.1 łącznica </w:t>
      </w:r>
      <w:r w:rsidR="003A1BB4">
        <w:t xml:space="preserve">strefy przemysłowej z </w:t>
      </w:r>
      <w:r>
        <w:t>obwodnicą miasta z wielopoziomowym skrzyżowaniem drogi kołowej i kolejowej w Stalowej Woli</w:t>
      </w:r>
      <w:bookmarkEnd w:id="67"/>
    </w:p>
    <w:p w14:paraId="2EAF126B" w14:textId="6D565B7E" w:rsidR="00310459" w:rsidRDefault="00310459" w:rsidP="00C97DB7">
      <w:pPr>
        <w:spacing w:before="0" w:line="259" w:lineRule="auto"/>
        <w:rPr>
          <w:sz w:val="22"/>
        </w:rPr>
      </w:pPr>
      <w:r>
        <w:rPr>
          <w:noProof/>
          <w:lang w:eastAsia="pl-PL"/>
        </w:rPr>
        <w:drawing>
          <wp:inline distT="0" distB="0" distL="0" distR="0" wp14:anchorId="4AB94346" wp14:editId="29DAA507">
            <wp:extent cx="4302128" cy="3226003"/>
            <wp:effectExtent l="0" t="0" r="3175" b="0"/>
            <wp:docPr id="3" name="Obraz 3" descr="Zdjęcie przedstawia Wybudowaną w ramach działania 5.1 łącznica między strefą przemysłową a obwodnicą mia-sta z wielopoziomowym skrzyżowaniem drogi kołowej i kolejowej w Stalowej W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 Wybudowaną w ramach działania 5.1 łącznica między strefą przemysłową a obwodnicą mia-sta z wielopoziomowym skrzyżowaniem drogi kołowej i kolejowej w Stalowej Woli"/>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306634" cy="3229382"/>
                    </a:xfrm>
                    <a:prstGeom prst="rect">
                      <a:avLst/>
                    </a:prstGeom>
                    <a:noFill/>
                    <a:ln>
                      <a:noFill/>
                    </a:ln>
                  </pic:spPr>
                </pic:pic>
              </a:graphicData>
            </a:graphic>
          </wp:inline>
        </w:drawing>
      </w:r>
    </w:p>
    <w:p w14:paraId="2500ED62" w14:textId="7E1BB574" w:rsidR="00310459" w:rsidRDefault="00310459" w:rsidP="00C97DB7">
      <w:pPr>
        <w:pStyle w:val="rdo"/>
      </w:pPr>
      <w:r>
        <w:t xml:space="preserve">Źródło: materiały własne. </w:t>
      </w:r>
    </w:p>
    <w:p w14:paraId="080D2FB6" w14:textId="2C21C7F6" w:rsidR="00310459" w:rsidRPr="00242F3C" w:rsidRDefault="009908E2" w:rsidP="00C97DB7">
      <w:pPr>
        <w:spacing w:before="0" w:line="259" w:lineRule="auto"/>
        <w:rPr>
          <w:szCs w:val="24"/>
        </w:rPr>
      </w:pPr>
      <w:r w:rsidRPr="00242F3C">
        <w:rPr>
          <w:szCs w:val="24"/>
        </w:rPr>
        <w:t>Podczas realizacji</w:t>
      </w:r>
      <w:r w:rsidR="00310459" w:rsidRPr="00242F3C">
        <w:rPr>
          <w:szCs w:val="24"/>
        </w:rPr>
        <w:t xml:space="preserve"> projektów w ramach RPO WP </w:t>
      </w:r>
      <w:r w:rsidR="00A71B06">
        <w:rPr>
          <w:szCs w:val="24"/>
        </w:rPr>
        <w:t xml:space="preserve">2014-2020 </w:t>
      </w:r>
      <w:r w:rsidR="00310459" w:rsidRPr="00242F3C">
        <w:rPr>
          <w:szCs w:val="24"/>
        </w:rPr>
        <w:t xml:space="preserve">uwzględniano różne środki bezpieczeństwa ruchu drogowego, mające na celu poprawę bezpieczeństwa zarówno osób kierujących i przebywających w pojazdach, jak i niechronionych uczestników ruchu – pieszych, rowerzystów czy osób korzystających z urządzeń transportu osobistego. </w:t>
      </w:r>
      <w:r w:rsidRPr="00242F3C">
        <w:rPr>
          <w:szCs w:val="24"/>
        </w:rPr>
        <w:t>Za</w:t>
      </w:r>
      <w:r w:rsidR="00310459" w:rsidRPr="00242F3C">
        <w:rPr>
          <w:szCs w:val="24"/>
        </w:rPr>
        <w:t>stosowan</w:t>
      </w:r>
      <w:r w:rsidRPr="00242F3C">
        <w:rPr>
          <w:szCs w:val="24"/>
        </w:rPr>
        <w:t>o</w:t>
      </w:r>
      <w:r w:rsidR="00310459" w:rsidRPr="00242F3C">
        <w:rPr>
          <w:szCs w:val="24"/>
        </w:rPr>
        <w:t xml:space="preserve"> środk</w:t>
      </w:r>
      <w:r w:rsidRPr="00242F3C">
        <w:rPr>
          <w:szCs w:val="24"/>
        </w:rPr>
        <w:t>i</w:t>
      </w:r>
      <w:r w:rsidR="00310459" w:rsidRPr="00242F3C">
        <w:rPr>
          <w:szCs w:val="24"/>
        </w:rPr>
        <w:t xml:space="preserve"> zarówno infrastrukturaln</w:t>
      </w:r>
      <w:r w:rsidRPr="00242F3C">
        <w:rPr>
          <w:szCs w:val="24"/>
        </w:rPr>
        <w:t>e</w:t>
      </w:r>
      <w:r w:rsidR="00310459" w:rsidRPr="00242F3C">
        <w:rPr>
          <w:szCs w:val="24"/>
        </w:rPr>
        <w:t>, jak i miękki</w:t>
      </w:r>
      <w:r w:rsidRPr="00242F3C">
        <w:rPr>
          <w:szCs w:val="24"/>
        </w:rPr>
        <w:t>e.</w:t>
      </w:r>
    </w:p>
    <w:p w14:paraId="4B4CBB9B" w14:textId="1274E1F3" w:rsidR="00310459" w:rsidRPr="00242F3C" w:rsidRDefault="009908E2" w:rsidP="00C97DB7">
      <w:pPr>
        <w:pStyle w:val="Akapitzlist"/>
        <w:numPr>
          <w:ilvl w:val="0"/>
          <w:numId w:val="69"/>
        </w:numPr>
        <w:autoSpaceDE w:val="0"/>
        <w:autoSpaceDN w:val="0"/>
        <w:adjustRightInd w:val="0"/>
        <w:spacing w:before="0" w:after="0" w:line="240" w:lineRule="auto"/>
        <w:rPr>
          <w:rFonts w:cs="Calibri Light"/>
          <w:color w:val="000000"/>
          <w:szCs w:val="24"/>
        </w:rPr>
      </w:pPr>
      <w:r w:rsidRPr="00242F3C">
        <w:rPr>
          <w:rFonts w:cs="Calibri Light"/>
          <w:color w:val="000000"/>
          <w:szCs w:val="24"/>
        </w:rPr>
        <w:t xml:space="preserve">Środki </w:t>
      </w:r>
      <w:r w:rsidR="00310459" w:rsidRPr="00242F3C">
        <w:rPr>
          <w:rFonts w:cs="Calibri Light"/>
          <w:color w:val="000000"/>
          <w:szCs w:val="24"/>
        </w:rPr>
        <w:t>skierowane do osób korzystających z pojazdów</w:t>
      </w:r>
      <w:r w:rsidRPr="00242F3C">
        <w:rPr>
          <w:rFonts w:cs="Calibri Light"/>
          <w:color w:val="000000"/>
          <w:szCs w:val="24"/>
        </w:rPr>
        <w:t>:</w:t>
      </w:r>
      <w:r w:rsidR="00310459" w:rsidRPr="00242F3C">
        <w:rPr>
          <w:rFonts w:cs="Calibri Light"/>
          <w:color w:val="000000"/>
          <w:szCs w:val="24"/>
        </w:rPr>
        <w:t xml:space="preserve"> </w:t>
      </w:r>
    </w:p>
    <w:p w14:paraId="678E5920" w14:textId="33AA7143" w:rsidR="00310459" w:rsidRPr="00242F3C" w:rsidRDefault="00310459" w:rsidP="00C97DB7">
      <w:pPr>
        <w:pStyle w:val="Akapitzlist"/>
        <w:numPr>
          <w:ilvl w:val="1"/>
          <w:numId w:val="69"/>
        </w:numPr>
        <w:spacing w:before="0" w:line="259" w:lineRule="auto"/>
        <w:rPr>
          <w:rFonts w:cs="Calibri Light"/>
          <w:szCs w:val="24"/>
        </w:rPr>
      </w:pPr>
      <w:r w:rsidRPr="00242F3C">
        <w:rPr>
          <w:rFonts w:cs="Calibri Light"/>
          <w:szCs w:val="24"/>
        </w:rPr>
        <w:t>poprawa geometrii wlotów dróg w celu poprawy widoczności i bezpieczeństwa na skrzyżowaniach,</w:t>
      </w:r>
    </w:p>
    <w:p w14:paraId="5F66F768" w14:textId="558A031E" w:rsidR="00310459" w:rsidRPr="00242F3C" w:rsidRDefault="00310459" w:rsidP="00C97DB7">
      <w:pPr>
        <w:pStyle w:val="Akapitzlist"/>
        <w:numPr>
          <w:ilvl w:val="1"/>
          <w:numId w:val="69"/>
        </w:numPr>
        <w:spacing w:before="0" w:line="259" w:lineRule="auto"/>
        <w:rPr>
          <w:rFonts w:cs="Calibri Light"/>
          <w:szCs w:val="24"/>
        </w:rPr>
      </w:pPr>
      <w:r w:rsidRPr="00242F3C">
        <w:rPr>
          <w:rFonts w:cs="Calibri Light"/>
          <w:szCs w:val="24"/>
        </w:rPr>
        <w:t>zwiększenie nośności nawierzchni, poprawa równości nawierzchni i odwodnienia jezdni,</w:t>
      </w:r>
    </w:p>
    <w:p w14:paraId="631A3C70" w14:textId="61E70CB4" w:rsidR="00310459" w:rsidRPr="00242F3C" w:rsidRDefault="00310459" w:rsidP="00C97DB7">
      <w:pPr>
        <w:pStyle w:val="Akapitzlist"/>
        <w:numPr>
          <w:ilvl w:val="1"/>
          <w:numId w:val="69"/>
        </w:numPr>
        <w:spacing w:before="0" w:line="259" w:lineRule="auto"/>
        <w:rPr>
          <w:rFonts w:cs="Calibri Light"/>
          <w:szCs w:val="24"/>
        </w:rPr>
      </w:pPr>
      <w:r w:rsidRPr="00242F3C">
        <w:rPr>
          <w:rFonts w:cs="Calibri Light"/>
          <w:szCs w:val="24"/>
        </w:rPr>
        <w:t>montaż drogowych barier ochronnych,</w:t>
      </w:r>
    </w:p>
    <w:p w14:paraId="008D8F6D" w14:textId="4D901DA4" w:rsidR="00310459" w:rsidRPr="00242F3C" w:rsidRDefault="00310459" w:rsidP="00C97DB7">
      <w:pPr>
        <w:pStyle w:val="Akapitzlist"/>
        <w:numPr>
          <w:ilvl w:val="1"/>
          <w:numId w:val="69"/>
        </w:numPr>
        <w:spacing w:before="0" w:line="259" w:lineRule="auto"/>
        <w:rPr>
          <w:rFonts w:cs="Calibri Light"/>
          <w:szCs w:val="24"/>
        </w:rPr>
      </w:pPr>
      <w:r w:rsidRPr="00242F3C">
        <w:rPr>
          <w:rFonts w:cs="Calibri Light"/>
          <w:szCs w:val="24"/>
        </w:rPr>
        <w:t>budowa wydzielonych zatok autobusowych,</w:t>
      </w:r>
    </w:p>
    <w:p w14:paraId="51C3E9F1" w14:textId="750E718E" w:rsidR="00310459" w:rsidRPr="00242F3C" w:rsidRDefault="00310459" w:rsidP="00C97DB7">
      <w:pPr>
        <w:pStyle w:val="Akapitzlist"/>
        <w:numPr>
          <w:ilvl w:val="1"/>
          <w:numId w:val="69"/>
        </w:numPr>
        <w:spacing w:before="0" w:line="259" w:lineRule="auto"/>
        <w:rPr>
          <w:rFonts w:cs="Calibri Light"/>
          <w:szCs w:val="24"/>
        </w:rPr>
      </w:pPr>
      <w:r w:rsidRPr="00242F3C">
        <w:rPr>
          <w:rFonts w:cs="Calibri Light"/>
          <w:szCs w:val="24"/>
        </w:rPr>
        <w:t>odnowienie oznakowania poziomego i pionowego,</w:t>
      </w:r>
    </w:p>
    <w:p w14:paraId="63F295DF" w14:textId="5B4B0443" w:rsidR="00310459" w:rsidRPr="00242F3C" w:rsidRDefault="00310459" w:rsidP="00C97DB7">
      <w:pPr>
        <w:pStyle w:val="Akapitzlist"/>
        <w:numPr>
          <w:ilvl w:val="1"/>
          <w:numId w:val="69"/>
        </w:numPr>
        <w:spacing w:before="0" w:line="259" w:lineRule="auto"/>
        <w:rPr>
          <w:rFonts w:cs="Calibri Light"/>
          <w:szCs w:val="24"/>
        </w:rPr>
      </w:pPr>
      <w:r w:rsidRPr="00242F3C">
        <w:rPr>
          <w:rFonts w:cs="Calibri Light"/>
          <w:szCs w:val="24"/>
        </w:rPr>
        <w:t>stosowanie lokalnych ograniczeń prędkości i zakazów wyprzedzania</w:t>
      </w:r>
      <w:r w:rsidR="009908E2" w:rsidRPr="00242F3C">
        <w:rPr>
          <w:rFonts w:cs="Calibri Light"/>
          <w:szCs w:val="24"/>
        </w:rPr>
        <w:t>.</w:t>
      </w:r>
    </w:p>
    <w:p w14:paraId="47718DF4" w14:textId="30E2B603" w:rsidR="00310459" w:rsidRPr="00242F3C" w:rsidRDefault="009908E2" w:rsidP="00C97DB7">
      <w:pPr>
        <w:pStyle w:val="Akapitzlist"/>
        <w:numPr>
          <w:ilvl w:val="0"/>
          <w:numId w:val="69"/>
        </w:numPr>
        <w:spacing w:before="0" w:line="259" w:lineRule="auto"/>
        <w:rPr>
          <w:rFonts w:cs="Calibri Light"/>
          <w:szCs w:val="24"/>
        </w:rPr>
      </w:pPr>
      <w:r w:rsidRPr="00242F3C">
        <w:rPr>
          <w:rFonts w:cs="Calibri Light"/>
          <w:szCs w:val="24"/>
        </w:rPr>
        <w:t xml:space="preserve">Środki </w:t>
      </w:r>
      <w:r w:rsidR="00310459" w:rsidRPr="00242F3C">
        <w:rPr>
          <w:rFonts w:cs="Calibri Light"/>
          <w:szCs w:val="24"/>
        </w:rPr>
        <w:t xml:space="preserve">skierowane do osób niezmotoryzowanych: </w:t>
      </w:r>
    </w:p>
    <w:p w14:paraId="77AF897F" w14:textId="784C6BBC" w:rsidR="00400B4F" w:rsidRPr="00242F3C" w:rsidRDefault="00400B4F" w:rsidP="00C97DB7">
      <w:pPr>
        <w:pStyle w:val="Akapitzlist"/>
        <w:numPr>
          <w:ilvl w:val="1"/>
          <w:numId w:val="69"/>
        </w:numPr>
        <w:spacing w:before="0" w:line="259" w:lineRule="auto"/>
        <w:rPr>
          <w:rFonts w:cs="Calibri Light"/>
          <w:szCs w:val="24"/>
        </w:rPr>
      </w:pPr>
      <w:r w:rsidRPr="00242F3C">
        <w:rPr>
          <w:rFonts w:cs="Calibri Light"/>
          <w:szCs w:val="24"/>
        </w:rPr>
        <w:t>budowa wydzielonych chodników, dróg rowerowych i ciągów pieszo-rowerowych,</w:t>
      </w:r>
    </w:p>
    <w:p w14:paraId="243ACB51" w14:textId="497980CC" w:rsidR="00400B4F" w:rsidRPr="00242F3C" w:rsidRDefault="00400B4F" w:rsidP="00C97DB7">
      <w:pPr>
        <w:pStyle w:val="Akapitzlist"/>
        <w:numPr>
          <w:ilvl w:val="1"/>
          <w:numId w:val="69"/>
        </w:numPr>
        <w:spacing w:before="0" w:line="259" w:lineRule="auto"/>
        <w:rPr>
          <w:rFonts w:cs="Calibri Light"/>
          <w:szCs w:val="24"/>
        </w:rPr>
      </w:pPr>
      <w:r w:rsidRPr="00242F3C">
        <w:rPr>
          <w:rFonts w:cs="Calibri Light"/>
          <w:szCs w:val="24"/>
        </w:rPr>
        <w:t>budowa przejść dla pieszych i przejazdów rowerowych,</w:t>
      </w:r>
    </w:p>
    <w:p w14:paraId="2F5050A9" w14:textId="1BDC4027" w:rsidR="00400B4F" w:rsidRPr="00242F3C" w:rsidRDefault="00400B4F" w:rsidP="00C97DB7">
      <w:pPr>
        <w:pStyle w:val="Akapitzlist"/>
        <w:numPr>
          <w:ilvl w:val="1"/>
          <w:numId w:val="69"/>
        </w:numPr>
        <w:spacing w:before="0" w:line="259" w:lineRule="auto"/>
        <w:rPr>
          <w:rFonts w:cs="Calibri Light"/>
          <w:szCs w:val="24"/>
        </w:rPr>
      </w:pPr>
      <w:r w:rsidRPr="00242F3C">
        <w:rPr>
          <w:rFonts w:cs="Calibri Light"/>
          <w:szCs w:val="24"/>
        </w:rPr>
        <w:t xml:space="preserve">budowa urządzeń bezpieczeństwa ruchu drogowego – </w:t>
      </w:r>
      <w:proofErr w:type="spellStart"/>
      <w:r w:rsidRPr="00242F3C">
        <w:rPr>
          <w:rFonts w:cs="Calibri Light"/>
          <w:szCs w:val="24"/>
        </w:rPr>
        <w:t>azyli</w:t>
      </w:r>
      <w:proofErr w:type="spellEnd"/>
      <w:r w:rsidRPr="00242F3C">
        <w:rPr>
          <w:rFonts w:cs="Calibri Light"/>
          <w:szCs w:val="24"/>
        </w:rPr>
        <w:t xml:space="preserve"> dla pieszych, wysp uspokajających ruch (por. </w:t>
      </w:r>
      <w:r w:rsidRPr="00242F3C">
        <w:rPr>
          <w:rFonts w:cs="Calibri Light"/>
          <w:szCs w:val="24"/>
        </w:rPr>
        <w:fldChar w:fldCharType="begin"/>
      </w:r>
      <w:r w:rsidRPr="00242F3C">
        <w:rPr>
          <w:rFonts w:cs="Calibri Light"/>
          <w:szCs w:val="24"/>
        </w:rPr>
        <w:instrText xml:space="preserve"> REF _Ref129192869 \h </w:instrText>
      </w:r>
      <w:r w:rsidR="00242F3C">
        <w:rPr>
          <w:rFonts w:cs="Calibri Light"/>
          <w:szCs w:val="24"/>
        </w:rPr>
        <w:instrText xml:space="preserve"> \* MERGEFORMAT </w:instrText>
      </w:r>
      <w:r w:rsidRPr="00242F3C">
        <w:rPr>
          <w:rFonts w:cs="Calibri Light"/>
          <w:szCs w:val="24"/>
        </w:rPr>
      </w:r>
      <w:r w:rsidRPr="00242F3C">
        <w:rPr>
          <w:rFonts w:cs="Calibri Light"/>
          <w:szCs w:val="24"/>
        </w:rPr>
        <w:fldChar w:fldCharType="separate"/>
      </w:r>
      <w:r w:rsidR="009962A5" w:rsidRPr="009962A5">
        <w:rPr>
          <w:szCs w:val="24"/>
        </w:rPr>
        <w:t xml:space="preserve">Rysunek </w:t>
      </w:r>
      <w:r w:rsidR="009962A5" w:rsidRPr="009962A5">
        <w:rPr>
          <w:noProof/>
          <w:szCs w:val="24"/>
        </w:rPr>
        <w:t>6</w:t>
      </w:r>
      <w:r w:rsidRPr="00242F3C">
        <w:rPr>
          <w:rFonts w:cs="Calibri Light"/>
          <w:szCs w:val="24"/>
        </w:rPr>
        <w:fldChar w:fldCharType="end"/>
      </w:r>
      <w:r w:rsidRPr="00242F3C">
        <w:rPr>
          <w:rFonts w:cs="Calibri Light"/>
          <w:szCs w:val="24"/>
        </w:rPr>
        <w:t>)</w:t>
      </w:r>
      <w:r w:rsidR="0050339B">
        <w:rPr>
          <w:rFonts w:cs="Calibri Light"/>
          <w:szCs w:val="24"/>
        </w:rPr>
        <w:t>,</w:t>
      </w:r>
    </w:p>
    <w:p w14:paraId="7567C0F9" w14:textId="5C3768CC" w:rsidR="00400B4F" w:rsidRPr="00242F3C" w:rsidRDefault="00400B4F" w:rsidP="00C97DB7">
      <w:pPr>
        <w:pStyle w:val="Akapitzlist"/>
        <w:numPr>
          <w:ilvl w:val="1"/>
          <w:numId w:val="69"/>
        </w:numPr>
        <w:spacing w:before="0" w:line="259" w:lineRule="auto"/>
        <w:rPr>
          <w:rFonts w:cs="Calibri Light"/>
          <w:szCs w:val="24"/>
        </w:rPr>
      </w:pPr>
      <w:r w:rsidRPr="00242F3C">
        <w:rPr>
          <w:rFonts w:cs="Calibri Light"/>
          <w:szCs w:val="24"/>
        </w:rPr>
        <w:t>budowa oświetlenia ulicznego,</w:t>
      </w:r>
    </w:p>
    <w:p w14:paraId="1A02BA1D" w14:textId="5588E746" w:rsidR="00310459" w:rsidRPr="00242F3C" w:rsidRDefault="00400B4F" w:rsidP="00C97DB7">
      <w:pPr>
        <w:pStyle w:val="Akapitzlist"/>
        <w:numPr>
          <w:ilvl w:val="1"/>
          <w:numId w:val="69"/>
        </w:numPr>
        <w:spacing w:before="0" w:line="259" w:lineRule="auto"/>
        <w:rPr>
          <w:rFonts w:cs="Calibri Light"/>
          <w:szCs w:val="24"/>
        </w:rPr>
      </w:pPr>
      <w:r w:rsidRPr="00242F3C">
        <w:rPr>
          <w:rFonts w:cs="Calibri Light"/>
          <w:szCs w:val="24"/>
        </w:rPr>
        <w:t>budowa obniżonych krawężników.</w:t>
      </w:r>
    </w:p>
    <w:p w14:paraId="1E428983" w14:textId="48EF47A2" w:rsidR="00400B4F" w:rsidRDefault="00400B4F" w:rsidP="00BC5963">
      <w:pPr>
        <w:pStyle w:val="Legenda"/>
      </w:pPr>
      <w:bookmarkStart w:id="68" w:name="_Ref129192869"/>
      <w:bookmarkStart w:id="69" w:name="_Toc132577049"/>
      <w:r>
        <w:lastRenderedPageBreak/>
        <w:t xml:space="preserve">Rysunek </w:t>
      </w:r>
      <w:fldSimple w:instr=" SEQ Rysunek \* ARABIC ">
        <w:r w:rsidR="009962A5">
          <w:rPr>
            <w:noProof/>
          </w:rPr>
          <w:t>6</w:t>
        </w:r>
      </w:fldSimple>
      <w:bookmarkEnd w:id="68"/>
      <w:r>
        <w:t>. Azyl na przejściu dla pieszych</w:t>
      </w:r>
      <w:r w:rsidR="009908E2">
        <w:t xml:space="preserve"> –</w:t>
      </w:r>
      <w:r>
        <w:t xml:space="preserve"> </w:t>
      </w:r>
      <w:r w:rsidR="009908E2">
        <w:t>o</w:t>
      </w:r>
      <w:r>
        <w:t>bwodnica Strzyżowa</w:t>
      </w:r>
      <w:bookmarkEnd w:id="69"/>
    </w:p>
    <w:p w14:paraId="351C7C6E" w14:textId="6CD31D21" w:rsidR="00310459" w:rsidRDefault="00400B4F" w:rsidP="00C97DB7">
      <w:pPr>
        <w:spacing w:before="0" w:line="259" w:lineRule="auto"/>
        <w:rPr>
          <w:sz w:val="23"/>
          <w:szCs w:val="23"/>
        </w:rPr>
      </w:pPr>
      <w:r>
        <w:rPr>
          <w:noProof/>
          <w:lang w:eastAsia="pl-PL"/>
        </w:rPr>
        <w:drawing>
          <wp:inline distT="0" distB="0" distL="0" distR="0" wp14:anchorId="7EABDA20" wp14:editId="43F9C8D9">
            <wp:extent cx="4301337" cy="3225410"/>
            <wp:effectExtent l="0" t="0" r="4445" b="0"/>
            <wp:docPr id="4" name="Obraz 4" descr="Zdjęcie przedstawia Azyl na przejściu dla pieszych – obwodnica Strzyż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 Azyl na przejściu dla pieszych – obwodnica Strzyżowa"/>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306879" cy="3229565"/>
                    </a:xfrm>
                    <a:prstGeom prst="rect">
                      <a:avLst/>
                    </a:prstGeom>
                    <a:noFill/>
                    <a:ln>
                      <a:noFill/>
                    </a:ln>
                  </pic:spPr>
                </pic:pic>
              </a:graphicData>
            </a:graphic>
          </wp:inline>
        </w:drawing>
      </w:r>
    </w:p>
    <w:p w14:paraId="099EF059" w14:textId="77777777" w:rsidR="0013695A" w:rsidRDefault="0013695A" w:rsidP="00C97DB7">
      <w:pPr>
        <w:pStyle w:val="rdo"/>
      </w:pPr>
      <w:r>
        <w:t xml:space="preserve">Źródło: materiały własne. </w:t>
      </w:r>
    </w:p>
    <w:p w14:paraId="0AEE0E98" w14:textId="22AB4695" w:rsidR="00310459" w:rsidRPr="00242F3C" w:rsidRDefault="0013695A" w:rsidP="00C97DB7">
      <w:pPr>
        <w:spacing w:before="0" w:line="259" w:lineRule="auto"/>
        <w:rPr>
          <w:szCs w:val="24"/>
        </w:rPr>
      </w:pPr>
      <w:r w:rsidRPr="00242F3C">
        <w:rPr>
          <w:szCs w:val="24"/>
        </w:rPr>
        <w:t xml:space="preserve">Zdaniem </w:t>
      </w:r>
      <w:r w:rsidR="008D2234" w:rsidRPr="00242F3C">
        <w:rPr>
          <w:szCs w:val="24"/>
        </w:rPr>
        <w:t>100% uczestników badania ankietowego (n=41 tj. 91% wszystkich beneficjentów), w wyniku realizacji projektów nie wystąpiły niezamierzone efekty. Badania case study, w tym rozmowy z przedstawicielami samorządów i użytkownikami końcowymi</w:t>
      </w:r>
      <w:r w:rsidR="002D64A4" w:rsidRPr="00242F3C">
        <w:rPr>
          <w:szCs w:val="24"/>
        </w:rPr>
        <w:t>,</w:t>
      </w:r>
      <w:r w:rsidR="008D2234" w:rsidRPr="00242F3C">
        <w:rPr>
          <w:szCs w:val="24"/>
        </w:rPr>
        <w:t xml:space="preserve"> wskazały</w:t>
      </w:r>
      <w:r w:rsidR="006800E3" w:rsidRPr="00242F3C">
        <w:rPr>
          <w:szCs w:val="24"/>
        </w:rPr>
        <w:t xml:space="preserve"> jednak</w:t>
      </w:r>
      <w:r w:rsidR="002D64A4" w:rsidRPr="00242F3C">
        <w:rPr>
          <w:szCs w:val="24"/>
        </w:rPr>
        <w:t xml:space="preserve"> </w:t>
      </w:r>
      <w:r w:rsidR="008D2234" w:rsidRPr="00242F3C">
        <w:rPr>
          <w:szCs w:val="24"/>
        </w:rPr>
        <w:t>trzy niepożądane</w:t>
      </w:r>
      <w:r w:rsidR="006800E3" w:rsidRPr="00242F3C">
        <w:rPr>
          <w:szCs w:val="24"/>
        </w:rPr>
        <w:t xml:space="preserve"> skutki</w:t>
      </w:r>
      <w:r w:rsidR="008D2234" w:rsidRPr="00242F3C">
        <w:rPr>
          <w:szCs w:val="24"/>
        </w:rPr>
        <w:t xml:space="preserve"> podjętej interwencji</w:t>
      </w:r>
      <w:r w:rsidR="00E603F6" w:rsidRPr="00242F3C">
        <w:rPr>
          <w:szCs w:val="24"/>
        </w:rPr>
        <w:t>:</w:t>
      </w:r>
      <w:r w:rsidR="008D2234" w:rsidRPr="00242F3C">
        <w:rPr>
          <w:szCs w:val="24"/>
        </w:rPr>
        <w:t xml:space="preserve"> </w:t>
      </w:r>
    </w:p>
    <w:p w14:paraId="530DB129" w14:textId="493ECA2B" w:rsidR="008D2234" w:rsidRPr="00242F3C" w:rsidRDefault="008D2234" w:rsidP="00C97DB7">
      <w:pPr>
        <w:pStyle w:val="Akapitzlist"/>
        <w:numPr>
          <w:ilvl w:val="0"/>
          <w:numId w:val="70"/>
        </w:numPr>
        <w:spacing w:before="0" w:line="259" w:lineRule="auto"/>
        <w:ind w:left="426" w:hanging="426"/>
        <w:rPr>
          <w:szCs w:val="24"/>
        </w:rPr>
      </w:pPr>
      <w:r w:rsidRPr="00242F3C">
        <w:rPr>
          <w:szCs w:val="24"/>
        </w:rPr>
        <w:t>Obwodnic</w:t>
      </w:r>
      <w:r w:rsidR="00E603F6" w:rsidRPr="00242F3C">
        <w:rPr>
          <w:szCs w:val="24"/>
        </w:rPr>
        <w:t>a</w:t>
      </w:r>
      <w:r w:rsidRPr="00242F3C">
        <w:rPr>
          <w:szCs w:val="24"/>
        </w:rPr>
        <w:t xml:space="preserve"> Strzyżowa wydłużyła o kilka kilometrów </w:t>
      </w:r>
      <w:r w:rsidR="00E603F6" w:rsidRPr="00242F3C">
        <w:rPr>
          <w:szCs w:val="24"/>
        </w:rPr>
        <w:t xml:space="preserve">przejazd </w:t>
      </w:r>
      <w:r w:rsidRPr="00242F3C">
        <w:rPr>
          <w:szCs w:val="24"/>
        </w:rPr>
        <w:t>drog</w:t>
      </w:r>
      <w:r w:rsidR="00E603F6" w:rsidRPr="00242F3C">
        <w:rPr>
          <w:szCs w:val="24"/>
        </w:rPr>
        <w:t>ą</w:t>
      </w:r>
      <w:r w:rsidRPr="00242F3C">
        <w:rPr>
          <w:szCs w:val="24"/>
        </w:rPr>
        <w:t>. Prowadzi to do tego, że poza godzinami szczytu, kiedy nie występu</w:t>
      </w:r>
      <w:r w:rsidR="00E603F6" w:rsidRPr="00242F3C">
        <w:rPr>
          <w:szCs w:val="24"/>
        </w:rPr>
        <w:t>j</w:t>
      </w:r>
      <w:r w:rsidRPr="00242F3C">
        <w:rPr>
          <w:szCs w:val="24"/>
        </w:rPr>
        <w:t>e wzmożony ruch, kierowcy</w:t>
      </w:r>
      <w:r w:rsidR="00E603F6" w:rsidRPr="00242F3C">
        <w:rPr>
          <w:szCs w:val="24"/>
        </w:rPr>
        <w:t xml:space="preserve"> – przede wszystkim samochodów osobowych –</w:t>
      </w:r>
      <w:r w:rsidRPr="00242F3C">
        <w:rPr>
          <w:szCs w:val="24"/>
        </w:rPr>
        <w:t xml:space="preserve"> skracają sobie drogę przez miasto. </w:t>
      </w:r>
      <w:r w:rsidR="00CF35A0" w:rsidRPr="00242F3C">
        <w:rPr>
          <w:szCs w:val="24"/>
        </w:rPr>
        <w:t>Obwodnica</w:t>
      </w:r>
      <w:r w:rsidRPr="00242F3C">
        <w:rPr>
          <w:szCs w:val="24"/>
        </w:rPr>
        <w:t xml:space="preserve"> </w:t>
      </w:r>
      <w:r w:rsidR="00CF35A0" w:rsidRPr="00242F3C">
        <w:rPr>
          <w:szCs w:val="24"/>
        </w:rPr>
        <w:t>nie spowodowała więc c</w:t>
      </w:r>
      <w:r w:rsidRPr="00242F3C">
        <w:rPr>
          <w:szCs w:val="24"/>
        </w:rPr>
        <w:t>ałkowite</w:t>
      </w:r>
      <w:r w:rsidR="00CF35A0" w:rsidRPr="00242F3C">
        <w:rPr>
          <w:szCs w:val="24"/>
        </w:rPr>
        <w:t>go</w:t>
      </w:r>
      <w:r w:rsidRPr="00242F3C">
        <w:rPr>
          <w:szCs w:val="24"/>
        </w:rPr>
        <w:t xml:space="preserve"> ograniczeni</w:t>
      </w:r>
      <w:r w:rsidR="00CF35A0" w:rsidRPr="00242F3C">
        <w:rPr>
          <w:szCs w:val="24"/>
        </w:rPr>
        <w:t>a ruchu pojazdów</w:t>
      </w:r>
      <w:r w:rsidRPr="00242F3C">
        <w:rPr>
          <w:szCs w:val="24"/>
        </w:rPr>
        <w:t xml:space="preserve"> samochodów przejeżdżają</w:t>
      </w:r>
      <w:r w:rsidR="00CF35A0" w:rsidRPr="00242F3C">
        <w:rPr>
          <w:szCs w:val="24"/>
        </w:rPr>
        <w:t>cych</w:t>
      </w:r>
      <w:r w:rsidRPr="00242F3C">
        <w:rPr>
          <w:szCs w:val="24"/>
        </w:rPr>
        <w:t xml:space="preserve"> </w:t>
      </w:r>
      <w:r w:rsidR="00CF35A0" w:rsidRPr="00242F3C">
        <w:rPr>
          <w:szCs w:val="24"/>
        </w:rPr>
        <w:t xml:space="preserve">tranzytem </w:t>
      </w:r>
      <w:r w:rsidRPr="00242F3C">
        <w:rPr>
          <w:szCs w:val="24"/>
        </w:rPr>
        <w:t>przez miasto. Dodatkowo w godzinach wieczornych kierowcy rozwija</w:t>
      </w:r>
      <w:r w:rsidR="00307B1B" w:rsidRPr="00242F3C">
        <w:rPr>
          <w:szCs w:val="24"/>
        </w:rPr>
        <w:t>ją</w:t>
      </w:r>
      <w:r w:rsidRPr="00242F3C">
        <w:rPr>
          <w:szCs w:val="24"/>
        </w:rPr>
        <w:t xml:space="preserve"> prędkości powyżej dopuszczalnych, gdyż przeniesienie ruchu ciężkiego poza centrum ograniczyło ruch w godzinach wieczornych. </w:t>
      </w:r>
    </w:p>
    <w:p w14:paraId="2E584862" w14:textId="44AECE48" w:rsidR="007C1E0E" w:rsidRPr="00242F3C" w:rsidRDefault="008D2234" w:rsidP="00C97DB7">
      <w:pPr>
        <w:pStyle w:val="Akapitzlist"/>
        <w:numPr>
          <w:ilvl w:val="0"/>
          <w:numId w:val="70"/>
        </w:numPr>
        <w:spacing w:before="0" w:line="259" w:lineRule="auto"/>
        <w:ind w:left="426" w:hanging="426"/>
        <w:rPr>
          <w:szCs w:val="24"/>
        </w:rPr>
      </w:pPr>
      <w:r w:rsidRPr="00242F3C">
        <w:rPr>
          <w:szCs w:val="24"/>
        </w:rPr>
        <w:t xml:space="preserve">Przekazanie dawnego ciągu DW 988 (zastąpionego obwodnicą Strzyżowa) do zarządu dróg powiatowych spowodowało, że problem związany z bliskim położeniem skrzyżowania </w:t>
      </w:r>
      <w:r w:rsidR="00307B1B" w:rsidRPr="00242F3C">
        <w:rPr>
          <w:szCs w:val="24"/>
        </w:rPr>
        <w:t xml:space="preserve">linii </w:t>
      </w:r>
      <w:r w:rsidRPr="00242F3C">
        <w:rPr>
          <w:szCs w:val="24"/>
        </w:rPr>
        <w:t xml:space="preserve">kolejowej z dawną drogą wojewódzką oraz skrzyżowania dawnej drogi wojewódzkiej z aktualnym przebiegiem obwodnicy, został przekazany na barki samorządu, który nie ma środków finansowych na poprawę bezpieczeństwa </w:t>
      </w:r>
      <w:r w:rsidR="00051423" w:rsidRPr="00242F3C">
        <w:rPr>
          <w:szCs w:val="24"/>
        </w:rPr>
        <w:t>w tych lokalizacjach</w:t>
      </w:r>
      <w:r w:rsidRPr="00242F3C">
        <w:rPr>
          <w:szCs w:val="24"/>
        </w:rPr>
        <w:t xml:space="preserve">. Samochody chcące wyjechać ze Strzyżowa w kierunku Rzeszowa szczególnie w godzinach szczytu </w:t>
      </w:r>
      <w:r w:rsidR="007C1E0E" w:rsidRPr="00242F3C">
        <w:rPr>
          <w:szCs w:val="24"/>
        </w:rPr>
        <w:t>nie mieszczą się na odcinku między rogatkami a DW</w:t>
      </w:r>
      <w:r w:rsidR="00055C43">
        <w:rPr>
          <w:szCs w:val="24"/>
        </w:rPr>
        <w:t xml:space="preserve"> </w:t>
      </w:r>
      <w:r w:rsidR="007C1E0E" w:rsidRPr="00242F3C">
        <w:rPr>
          <w:szCs w:val="24"/>
        </w:rPr>
        <w:t xml:space="preserve">988. Stwarza to sytuacje, </w:t>
      </w:r>
      <w:r w:rsidR="00051423" w:rsidRPr="00242F3C">
        <w:rPr>
          <w:szCs w:val="24"/>
        </w:rPr>
        <w:t>w których kierowcy czekając na włączenie się do ruchu, zatrzymują samoch</w:t>
      </w:r>
      <w:r w:rsidR="00BC302A" w:rsidRPr="00242F3C">
        <w:rPr>
          <w:szCs w:val="24"/>
        </w:rPr>
        <w:t>ody</w:t>
      </w:r>
      <w:r w:rsidR="007C1E0E" w:rsidRPr="00242F3C">
        <w:rPr>
          <w:szCs w:val="24"/>
        </w:rPr>
        <w:t xml:space="preserve"> na przejeździe </w:t>
      </w:r>
      <w:r w:rsidR="00051423" w:rsidRPr="00242F3C">
        <w:rPr>
          <w:szCs w:val="24"/>
        </w:rPr>
        <w:t>kolejowym</w:t>
      </w:r>
      <w:r w:rsidR="00BC302A" w:rsidRPr="00242F3C">
        <w:rPr>
          <w:szCs w:val="24"/>
        </w:rPr>
        <w:t xml:space="preserve"> z rogatkami</w:t>
      </w:r>
      <w:r w:rsidR="007C1E0E" w:rsidRPr="00242F3C">
        <w:rPr>
          <w:szCs w:val="24"/>
        </w:rPr>
        <w:t>. Ważne jest podjęcie szerokiej kampanii edukacyjnej, także z zaangażowaniem policji</w:t>
      </w:r>
      <w:r w:rsidR="00BC302A" w:rsidRPr="00242F3C">
        <w:rPr>
          <w:szCs w:val="24"/>
        </w:rPr>
        <w:t>,</w:t>
      </w:r>
      <w:r w:rsidR="007C1E0E" w:rsidRPr="00242F3C">
        <w:rPr>
          <w:szCs w:val="24"/>
        </w:rPr>
        <w:t xml:space="preserve"> w celu ograniczenia występowania takich zachowań (por. </w:t>
      </w:r>
      <w:r w:rsidR="007C1E0E" w:rsidRPr="00242F3C">
        <w:rPr>
          <w:szCs w:val="24"/>
        </w:rPr>
        <w:fldChar w:fldCharType="begin"/>
      </w:r>
      <w:r w:rsidR="007C1E0E" w:rsidRPr="00242F3C">
        <w:rPr>
          <w:szCs w:val="24"/>
        </w:rPr>
        <w:instrText xml:space="preserve"> REF _Ref129194971 \h </w:instrText>
      </w:r>
      <w:r w:rsidR="00242F3C">
        <w:rPr>
          <w:szCs w:val="24"/>
        </w:rPr>
        <w:instrText xml:space="preserve"> \* MERGEFORMAT </w:instrText>
      </w:r>
      <w:r w:rsidR="007C1E0E" w:rsidRPr="00242F3C">
        <w:rPr>
          <w:szCs w:val="24"/>
        </w:rPr>
      </w:r>
      <w:r w:rsidR="007C1E0E" w:rsidRPr="00242F3C">
        <w:rPr>
          <w:szCs w:val="24"/>
        </w:rPr>
        <w:fldChar w:fldCharType="separate"/>
      </w:r>
      <w:r w:rsidR="009962A5" w:rsidRPr="009962A5">
        <w:rPr>
          <w:szCs w:val="24"/>
        </w:rPr>
        <w:t xml:space="preserve">Rysunek </w:t>
      </w:r>
      <w:r w:rsidR="009962A5" w:rsidRPr="009962A5">
        <w:rPr>
          <w:noProof/>
          <w:szCs w:val="24"/>
        </w:rPr>
        <w:t>7</w:t>
      </w:r>
      <w:r w:rsidR="007C1E0E" w:rsidRPr="00242F3C">
        <w:rPr>
          <w:szCs w:val="24"/>
        </w:rPr>
        <w:fldChar w:fldCharType="end"/>
      </w:r>
      <w:r w:rsidR="007C1E0E" w:rsidRPr="00242F3C">
        <w:rPr>
          <w:szCs w:val="24"/>
        </w:rPr>
        <w:t>)</w:t>
      </w:r>
      <w:r w:rsidR="00051423" w:rsidRPr="00242F3C">
        <w:rPr>
          <w:szCs w:val="24"/>
        </w:rPr>
        <w:t>.</w:t>
      </w:r>
    </w:p>
    <w:p w14:paraId="3819A13F" w14:textId="0C3C420B" w:rsidR="007C1E0E" w:rsidRDefault="007C1E0E" w:rsidP="00BC5963">
      <w:pPr>
        <w:pStyle w:val="Legenda"/>
      </w:pPr>
      <w:bookmarkStart w:id="70" w:name="_Ref129194971"/>
      <w:bookmarkStart w:id="71" w:name="_Toc132577050"/>
      <w:r>
        <w:lastRenderedPageBreak/>
        <w:t xml:space="preserve">Rysunek </w:t>
      </w:r>
      <w:fldSimple w:instr=" SEQ Rysunek \* ARABIC ">
        <w:r w:rsidR="009962A5">
          <w:rPr>
            <w:noProof/>
          </w:rPr>
          <w:t>7</w:t>
        </w:r>
      </w:fldSimple>
      <w:bookmarkEnd w:id="70"/>
      <w:r>
        <w:t>. Samochody oczekujące na wjazd na skrzyżowanie z obwodnica Strzyżowa zatrzymują się na przejeździe kolejowym</w:t>
      </w:r>
      <w:bookmarkEnd w:id="71"/>
    </w:p>
    <w:p w14:paraId="549F5413" w14:textId="4F790537" w:rsidR="008D2234" w:rsidRDefault="007C1E0E" w:rsidP="00C97DB7">
      <w:pPr>
        <w:spacing w:before="0" w:line="259" w:lineRule="auto"/>
        <w:rPr>
          <w:sz w:val="23"/>
          <w:szCs w:val="23"/>
        </w:rPr>
      </w:pPr>
      <w:r>
        <w:rPr>
          <w:noProof/>
          <w:lang w:eastAsia="pl-PL"/>
        </w:rPr>
        <w:drawing>
          <wp:inline distT="0" distB="0" distL="0" distR="0" wp14:anchorId="28C7D86C" wp14:editId="609AF55C">
            <wp:extent cx="5809458" cy="2370125"/>
            <wp:effectExtent l="0" t="0" r="1270" b="0"/>
            <wp:docPr id="29" name="Obraz 29" descr="Zdjęcie przedstawia Samochody oczekujące na wjazd na skrzyżowanie z obwodnica Strzyżowa zatrzymują się na przejeździe kolej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Zdjęcie przedstawia Samochody oczekujące na wjazd na skrzyżowanie z obwodnica Strzyżowa zatrzymują się na przejeździe kolejowym"/>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825287" cy="2376583"/>
                    </a:xfrm>
                    <a:prstGeom prst="rect">
                      <a:avLst/>
                    </a:prstGeom>
                    <a:noFill/>
                    <a:ln>
                      <a:noFill/>
                    </a:ln>
                    <a:extLst>
                      <a:ext uri="{53640926-AAD7-44D8-BBD7-CCE9431645EC}">
                        <a14:shadowObscured xmlns:a14="http://schemas.microsoft.com/office/drawing/2010/main"/>
                      </a:ext>
                    </a:extLst>
                  </pic:spPr>
                </pic:pic>
              </a:graphicData>
            </a:graphic>
          </wp:inline>
        </w:drawing>
      </w:r>
      <w:r w:rsidRPr="007C1E0E">
        <w:rPr>
          <w:sz w:val="23"/>
          <w:szCs w:val="23"/>
        </w:rPr>
        <w:t xml:space="preserve"> </w:t>
      </w:r>
    </w:p>
    <w:p w14:paraId="70C9E84B" w14:textId="0B51A198" w:rsidR="0011611A" w:rsidRPr="007C1E0E" w:rsidRDefault="0011611A" w:rsidP="00C97DB7">
      <w:pPr>
        <w:spacing w:before="0" w:line="259" w:lineRule="auto"/>
        <w:rPr>
          <w:sz w:val="23"/>
          <w:szCs w:val="23"/>
        </w:rPr>
      </w:pPr>
      <w:r>
        <w:rPr>
          <w:sz w:val="23"/>
          <w:szCs w:val="23"/>
        </w:rPr>
        <w:t>Źródło: materiały własne.</w:t>
      </w:r>
    </w:p>
    <w:p w14:paraId="00F8BEC4" w14:textId="20F71421" w:rsidR="00310459" w:rsidRPr="00242F3C" w:rsidRDefault="007C1E0E" w:rsidP="00C97DB7">
      <w:pPr>
        <w:pStyle w:val="Akapitzlist"/>
        <w:numPr>
          <w:ilvl w:val="0"/>
          <w:numId w:val="70"/>
        </w:numPr>
        <w:spacing w:before="0" w:line="259" w:lineRule="auto"/>
        <w:rPr>
          <w:szCs w:val="24"/>
        </w:rPr>
      </w:pPr>
      <w:r w:rsidRPr="00242F3C">
        <w:rPr>
          <w:szCs w:val="24"/>
        </w:rPr>
        <w:t xml:space="preserve">Zdaniem mieszkańców Stalowej Woli, budowa łącznika pod wiaduktem kolejowym umożliwiającym bezkolizyjny dojazd do strefy przemysłowej wpływa na zwiększenie poczucia zagrożenia dla pieszych znajdujących się na chodniku. Łącznik zbudowany jest na łuku, </w:t>
      </w:r>
      <w:r w:rsidR="00BC302A" w:rsidRPr="00242F3C">
        <w:rPr>
          <w:szCs w:val="24"/>
        </w:rPr>
        <w:t xml:space="preserve">a </w:t>
      </w:r>
      <w:r w:rsidRPr="00242F3C">
        <w:rPr>
          <w:szCs w:val="24"/>
        </w:rPr>
        <w:t xml:space="preserve">poruszające się nim samochody (głównie ciężarówki) </w:t>
      </w:r>
      <w:r w:rsidR="00BC302A" w:rsidRPr="00242F3C">
        <w:rPr>
          <w:szCs w:val="24"/>
        </w:rPr>
        <w:t>przekraczają dopuszczalną prędkość</w:t>
      </w:r>
      <w:r w:rsidRPr="00242F3C">
        <w:rPr>
          <w:szCs w:val="24"/>
        </w:rPr>
        <w:t>. Zdaniem użytkownika końcowego, w przypadku śliskiej nawierzchni (</w:t>
      </w:r>
      <w:r w:rsidR="00BC302A" w:rsidRPr="00242F3C">
        <w:rPr>
          <w:szCs w:val="24"/>
        </w:rPr>
        <w:t xml:space="preserve">zwłaszcza </w:t>
      </w:r>
      <w:r w:rsidRPr="00242F3C">
        <w:rPr>
          <w:szCs w:val="24"/>
        </w:rPr>
        <w:t xml:space="preserve">w okresie zimowym) istnieje ryzyko wypadnięcia pojazdu z drogi na chodnik. Podczas wizji lokalnej zaobserwowano kilka pojazdów (głównie do przewozu betonu), których prędkość </w:t>
      </w:r>
      <w:r w:rsidR="00BC302A" w:rsidRPr="00242F3C">
        <w:rPr>
          <w:szCs w:val="24"/>
        </w:rPr>
        <w:t>była</w:t>
      </w:r>
      <w:r w:rsidRPr="00242F3C">
        <w:rPr>
          <w:szCs w:val="24"/>
        </w:rPr>
        <w:t xml:space="preserve"> znacznie wyższa niż dopuszczalne 50 km/h.</w:t>
      </w:r>
    </w:p>
    <w:p w14:paraId="2FED03B4" w14:textId="79FA4BFB" w:rsidR="00812C65" w:rsidRDefault="00812C65" w:rsidP="00C97DB7">
      <w:r>
        <w:t xml:space="preserve">Projekty realizowane w ramach działania 5.1 wpływają na poprawę jakości życia mieszkańców, co było podkreślane przez respondentów wywiadów, uczestników wywiadów swobodnych, a także </w:t>
      </w:r>
      <w:r w:rsidR="00F86B2B">
        <w:t xml:space="preserve">zostało </w:t>
      </w:r>
      <w:r>
        <w:t>wskazan</w:t>
      </w:r>
      <w:r w:rsidR="00F86B2B">
        <w:t>e</w:t>
      </w:r>
      <w:r>
        <w:t xml:space="preserve"> w wynikach badania ankietowego. Zdaniem </w:t>
      </w:r>
      <w:r w:rsidR="00F86B2B">
        <w:t xml:space="preserve">40-50% </w:t>
      </w:r>
      <w:r>
        <w:t xml:space="preserve">badanych inwestycje mają bardzo duży wpływ na przyciąganie nowych inwestycji i ożywienie przedsiębiorczości. W Strzyżowie wskazywano, że w bliskiej okolicy zjazdu </w:t>
      </w:r>
      <w:r w:rsidR="00F86B2B">
        <w:t xml:space="preserve">z </w:t>
      </w:r>
      <w:r>
        <w:t xml:space="preserve">obwodnicy powstają nowe osiedla mieszkaniowe. </w:t>
      </w:r>
      <w:r w:rsidR="00F86B2B">
        <w:t>Z</w:t>
      </w:r>
      <w:r>
        <w:t xml:space="preserve">auważa się także </w:t>
      </w:r>
      <w:r w:rsidR="00F86B2B">
        <w:t xml:space="preserve">pozytywny wpływ na </w:t>
      </w:r>
      <w:r>
        <w:t>zwiększani</w:t>
      </w:r>
      <w:r w:rsidR="00F86B2B">
        <w:t>e</w:t>
      </w:r>
      <w:r>
        <w:t xml:space="preserve"> dostępu do stref aktywności gospodarczej</w:t>
      </w:r>
      <w:r w:rsidR="00F86B2B">
        <w:t xml:space="preserve"> i</w:t>
      </w:r>
      <w:r>
        <w:t xml:space="preserve"> usług publicznych (por. </w:t>
      </w:r>
      <w:r>
        <w:fldChar w:fldCharType="begin"/>
      </w:r>
      <w:r>
        <w:instrText xml:space="preserve"> REF _Ref129275535 \h </w:instrText>
      </w:r>
      <w:r>
        <w:fldChar w:fldCharType="separate"/>
      </w:r>
      <w:r w:rsidR="009962A5">
        <w:t xml:space="preserve">Rysunek </w:t>
      </w:r>
      <w:r w:rsidR="009962A5">
        <w:rPr>
          <w:noProof/>
        </w:rPr>
        <w:t>8</w:t>
      </w:r>
      <w:r>
        <w:fldChar w:fldCharType="end"/>
      </w:r>
      <w:r>
        <w:t xml:space="preserve">). Nie zauważa się natomiast wpływu </w:t>
      </w:r>
      <w:r w:rsidR="00F86B2B">
        <w:t>na zwiększanie osadnictwa oraz na poprawę dostępu do atrakcji</w:t>
      </w:r>
      <w:r>
        <w:t xml:space="preserve"> turystyczn</w:t>
      </w:r>
      <w:r w:rsidR="00F86B2B">
        <w:t>ych</w:t>
      </w:r>
      <w:r>
        <w:t xml:space="preserve"> (co mogłoby mieć miejsce np. w przypadku realizacji inwestycji na południu województwa,</w:t>
      </w:r>
      <w:r w:rsidR="00F86B2B">
        <w:t xml:space="preserve"> w tym</w:t>
      </w:r>
      <w:r>
        <w:t xml:space="preserve"> w Bieszczadach). </w:t>
      </w:r>
    </w:p>
    <w:p w14:paraId="6970005B" w14:textId="59D43AE7" w:rsidR="00812C65" w:rsidRDefault="00812C65" w:rsidP="00BC5963">
      <w:pPr>
        <w:pStyle w:val="Legenda"/>
      </w:pPr>
      <w:bookmarkStart w:id="72" w:name="_Ref129275535"/>
      <w:bookmarkStart w:id="73" w:name="_Toc132577051"/>
      <w:r>
        <w:lastRenderedPageBreak/>
        <w:t xml:space="preserve">Rysunek </w:t>
      </w:r>
      <w:fldSimple w:instr=" SEQ Rysunek \* ARABIC ">
        <w:r w:rsidR="009962A5">
          <w:rPr>
            <w:noProof/>
          </w:rPr>
          <w:t>8</w:t>
        </w:r>
      </w:fldSimple>
      <w:bookmarkEnd w:id="72"/>
      <w:r>
        <w:t>. Wpływ inwestycji drogowych na aspekty związane z życiem mieszkańców i środowiskiem</w:t>
      </w:r>
      <w:bookmarkEnd w:id="73"/>
    </w:p>
    <w:p w14:paraId="297355F1" w14:textId="0FBF0681" w:rsidR="00812C65" w:rsidRDefault="00812C65" w:rsidP="00C97DB7">
      <w:pPr>
        <w:spacing w:before="0" w:line="259" w:lineRule="auto"/>
        <w:rPr>
          <w:rFonts w:asciiTheme="majorHAnsi" w:hAnsiTheme="majorHAnsi"/>
          <w:sz w:val="22"/>
        </w:rPr>
      </w:pPr>
      <w:r>
        <w:rPr>
          <w:noProof/>
          <w:lang w:eastAsia="pl-PL"/>
        </w:rPr>
        <w:drawing>
          <wp:inline distT="0" distB="0" distL="0" distR="0" wp14:anchorId="02193B08" wp14:editId="7FC59519">
            <wp:extent cx="5760085" cy="4572000"/>
            <wp:effectExtent l="0" t="0" r="12065" b="0"/>
            <wp:docPr id="74" name="Wykres 74" descr="Wykres przedstawia ocenę wpływu inwestycji inwestycji drogowych na aspekty związane z życiem mieszkańców i środowiskiem otrzymaną w badaniu ankietowym ">
              <a:extLst xmlns:a="http://schemas.openxmlformats.org/drawingml/2006/main">
                <a:ext uri="{FF2B5EF4-FFF2-40B4-BE49-F238E27FC236}">
                  <a16:creationId xmlns:a16="http://schemas.microsoft.com/office/drawing/2014/main" id="{085490C6-6FB2-9495-D961-FE14F41E76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E69494C" w14:textId="649F441D" w:rsidR="00812C65" w:rsidRDefault="00812C65" w:rsidP="00C97DB7">
      <w:pPr>
        <w:pStyle w:val="rdo"/>
      </w:pPr>
      <w:r>
        <w:t>Źródło: opracowanie własne na podstawie badania ankietowego</w:t>
      </w:r>
      <w:r w:rsidR="00977979">
        <w:t xml:space="preserve"> (n=41)</w:t>
      </w:r>
      <w:r w:rsidR="00BC5963">
        <w:t>.</w:t>
      </w:r>
    </w:p>
    <w:p w14:paraId="58BF5576" w14:textId="483F91F7" w:rsidR="00812C65" w:rsidRDefault="00812C65" w:rsidP="00C97DB7">
      <w:r>
        <w:t xml:space="preserve">W zakresie warunków środowiskowych </w:t>
      </w:r>
      <w:r w:rsidR="00E33999">
        <w:t>najbardziej</w:t>
      </w:r>
      <w:r>
        <w:t xml:space="preserve"> pozytywny wpływ zauważa się w kontekście ograniczania poziomu hałasu i </w:t>
      </w:r>
      <w:r w:rsidR="00E33999">
        <w:t xml:space="preserve">poprawy </w:t>
      </w:r>
      <w:r>
        <w:t xml:space="preserve">jakości powietrza (głównie za sprawą wyprowadzenia ruchu z miast). Nie zauważa się natomiast wpływu inwestycji na jakość wód i gleby, co także było podkreślane w wywiadach przez respondentów. </w:t>
      </w:r>
    </w:p>
    <w:p w14:paraId="02C120E0" w14:textId="3C179CC9" w:rsidR="00F1232C" w:rsidRPr="00F1232C" w:rsidRDefault="00F1232C" w:rsidP="00C97DB7">
      <w:pPr>
        <w:spacing w:before="0" w:line="259" w:lineRule="auto"/>
        <w:rPr>
          <w:szCs w:val="24"/>
        </w:rPr>
      </w:pPr>
      <w:r w:rsidRPr="00F1232C">
        <w:rPr>
          <w:szCs w:val="24"/>
        </w:rPr>
        <w:t>Analizując dane, w tym studia wykonalności, można dojść do wniosku, że osiągnięta została zakłada</w:t>
      </w:r>
      <w:r w:rsidR="00595147">
        <w:rPr>
          <w:szCs w:val="24"/>
        </w:rPr>
        <w:t>na</w:t>
      </w:r>
      <w:r w:rsidRPr="00F1232C">
        <w:rPr>
          <w:szCs w:val="24"/>
        </w:rPr>
        <w:t xml:space="preserve"> efektywność ekonomiczna. Ze względu na charakter inwestycji </w:t>
      </w:r>
      <w:r>
        <w:rPr>
          <w:szCs w:val="24"/>
        </w:rPr>
        <w:t>związanych z infrastrukturą drogową</w:t>
      </w:r>
      <w:r w:rsidRPr="00F1232C">
        <w:rPr>
          <w:szCs w:val="24"/>
        </w:rPr>
        <w:t xml:space="preserve"> do korzyści należy zaliczyć oszczędności wynikające ze </w:t>
      </w:r>
      <w:r w:rsidR="00385805">
        <w:rPr>
          <w:szCs w:val="24"/>
        </w:rPr>
        <w:t>zmniejszenia</w:t>
      </w:r>
      <w:r w:rsidR="00385805" w:rsidRPr="00F1232C">
        <w:rPr>
          <w:szCs w:val="24"/>
        </w:rPr>
        <w:t xml:space="preserve"> </w:t>
      </w:r>
      <w:r w:rsidRPr="00F1232C">
        <w:rPr>
          <w:szCs w:val="24"/>
        </w:rPr>
        <w:t xml:space="preserve">kosztów ekonomicznych. Dla </w:t>
      </w:r>
      <w:r>
        <w:rPr>
          <w:szCs w:val="24"/>
        </w:rPr>
        <w:t>analizowanych projektów są to:</w:t>
      </w:r>
      <w:r w:rsidRPr="00F1232C">
        <w:rPr>
          <w:szCs w:val="24"/>
        </w:rPr>
        <w:t xml:space="preserve">  </w:t>
      </w:r>
    </w:p>
    <w:p w14:paraId="4616D38B" w14:textId="415DB2DB" w:rsidR="00F1232C" w:rsidRPr="00F1232C" w:rsidRDefault="00F1232C" w:rsidP="00C97DB7">
      <w:pPr>
        <w:pStyle w:val="Akapitzlist"/>
        <w:numPr>
          <w:ilvl w:val="0"/>
          <w:numId w:val="71"/>
        </w:numPr>
        <w:spacing w:before="0" w:line="259" w:lineRule="auto"/>
        <w:rPr>
          <w:szCs w:val="24"/>
        </w:rPr>
      </w:pPr>
      <w:r w:rsidRPr="00F1232C">
        <w:rPr>
          <w:szCs w:val="24"/>
        </w:rPr>
        <w:t xml:space="preserve">oszczędność kosztów eksploatacji pojazdów, </w:t>
      </w:r>
    </w:p>
    <w:p w14:paraId="74BE4EBE" w14:textId="42A36176" w:rsidR="00F1232C" w:rsidRPr="00F1232C" w:rsidRDefault="00F1232C" w:rsidP="00C97DB7">
      <w:pPr>
        <w:pStyle w:val="Akapitzlist"/>
        <w:numPr>
          <w:ilvl w:val="0"/>
          <w:numId w:val="71"/>
        </w:numPr>
        <w:spacing w:before="0" w:line="259" w:lineRule="auto"/>
        <w:rPr>
          <w:szCs w:val="24"/>
        </w:rPr>
      </w:pPr>
      <w:r w:rsidRPr="00F1232C">
        <w:rPr>
          <w:szCs w:val="24"/>
        </w:rPr>
        <w:t xml:space="preserve">oszczędność kosztów czasu w przewozach pasażerskich, </w:t>
      </w:r>
    </w:p>
    <w:p w14:paraId="43DFB84C" w14:textId="10DEC6E9" w:rsidR="00F1232C" w:rsidRPr="00F1232C" w:rsidRDefault="00F1232C" w:rsidP="00C97DB7">
      <w:pPr>
        <w:pStyle w:val="Akapitzlist"/>
        <w:numPr>
          <w:ilvl w:val="0"/>
          <w:numId w:val="71"/>
        </w:numPr>
        <w:spacing w:before="0" w:line="259" w:lineRule="auto"/>
        <w:rPr>
          <w:szCs w:val="24"/>
        </w:rPr>
      </w:pPr>
      <w:r w:rsidRPr="00F1232C">
        <w:rPr>
          <w:szCs w:val="24"/>
        </w:rPr>
        <w:t xml:space="preserve">oszczędność kosztów czasu w przewozach towarowych, </w:t>
      </w:r>
    </w:p>
    <w:p w14:paraId="768C698A" w14:textId="77777777" w:rsidR="00F1232C" w:rsidRPr="00F1232C" w:rsidRDefault="00F1232C" w:rsidP="00C97DB7">
      <w:pPr>
        <w:pStyle w:val="Akapitzlist"/>
        <w:numPr>
          <w:ilvl w:val="0"/>
          <w:numId w:val="71"/>
        </w:numPr>
        <w:spacing w:before="0" w:line="259" w:lineRule="auto"/>
        <w:rPr>
          <w:szCs w:val="24"/>
        </w:rPr>
      </w:pPr>
      <w:r w:rsidRPr="00F1232C">
        <w:rPr>
          <w:szCs w:val="24"/>
        </w:rPr>
        <w:t xml:space="preserve">oszczędność kosztów wypadków drogowych,  </w:t>
      </w:r>
    </w:p>
    <w:p w14:paraId="7826D928" w14:textId="71341812" w:rsidR="00F1232C" w:rsidRPr="00F1232C" w:rsidRDefault="00F1232C" w:rsidP="00C97DB7">
      <w:pPr>
        <w:pStyle w:val="Akapitzlist"/>
        <w:numPr>
          <w:ilvl w:val="0"/>
          <w:numId w:val="71"/>
        </w:numPr>
        <w:spacing w:before="0" w:line="259" w:lineRule="auto"/>
        <w:rPr>
          <w:szCs w:val="24"/>
        </w:rPr>
      </w:pPr>
      <w:r w:rsidRPr="00F1232C">
        <w:rPr>
          <w:szCs w:val="24"/>
        </w:rPr>
        <w:t>oszczędność kosztów emisji toksycznych składników spalin,</w:t>
      </w:r>
    </w:p>
    <w:p w14:paraId="7F502FA7" w14:textId="2D641CEA" w:rsidR="00F1232C" w:rsidRDefault="00F1232C" w:rsidP="00C97DB7">
      <w:pPr>
        <w:pStyle w:val="Akapitzlist"/>
        <w:numPr>
          <w:ilvl w:val="0"/>
          <w:numId w:val="71"/>
        </w:numPr>
        <w:spacing w:before="0" w:line="259" w:lineRule="auto"/>
        <w:rPr>
          <w:szCs w:val="24"/>
        </w:rPr>
      </w:pPr>
      <w:r w:rsidRPr="00F1232C">
        <w:rPr>
          <w:szCs w:val="24"/>
        </w:rPr>
        <w:t>oszczędność kosztów zmian klimatu.</w:t>
      </w:r>
    </w:p>
    <w:p w14:paraId="2CEE8BDD" w14:textId="77777777" w:rsidR="00F1232C" w:rsidRDefault="00F1232C" w:rsidP="00C97DB7">
      <w:pPr>
        <w:spacing w:before="0" w:line="259" w:lineRule="auto"/>
        <w:rPr>
          <w:szCs w:val="24"/>
        </w:rPr>
      </w:pPr>
      <w:r w:rsidRPr="00F1232C">
        <w:rPr>
          <w:szCs w:val="24"/>
        </w:rPr>
        <w:lastRenderedPageBreak/>
        <w:t xml:space="preserve">Na kwestie oszczędności kosztów eksploatacji pojazdów wpływają przede wszystkim: </w:t>
      </w:r>
    </w:p>
    <w:p w14:paraId="74B5FD85" w14:textId="4095965C" w:rsidR="00F1232C" w:rsidRDefault="00F1232C" w:rsidP="00C97DB7">
      <w:pPr>
        <w:pStyle w:val="Akapitzlist"/>
        <w:numPr>
          <w:ilvl w:val="0"/>
          <w:numId w:val="72"/>
        </w:numPr>
        <w:spacing w:before="0" w:line="259" w:lineRule="auto"/>
        <w:rPr>
          <w:szCs w:val="24"/>
        </w:rPr>
      </w:pPr>
      <w:r w:rsidRPr="00F1232C">
        <w:rPr>
          <w:szCs w:val="24"/>
        </w:rPr>
        <w:t>wykonywany przebieg (w r</w:t>
      </w:r>
      <w:r>
        <w:rPr>
          <w:szCs w:val="24"/>
        </w:rPr>
        <w:t>amach realizowanych inwestycji nie dochodziło do skracania przebiegu dróg, ale budowa łącznic mogła zapewniać skrócenie tras)</w:t>
      </w:r>
      <w:r w:rsidR="002F5883">
        <w:rPr>
          <w:szCs w:val="24"/>
        </w:rPr>
        <w:t>,</w:t>
      </w:r>
    </w:p>
    <w:p w14:paraId="1C380CF8" w14:textId="6C8A451F" w:rsidR="00F1232C" w:rsidRDefault="00F1232C" w:rsidP="00C97DB7">
      <w:pPr>
        <w:pStyle w:val="Akapitzlist"/>
        <w:numPr>
          <w:ilvl w:val="0"/>
          <w:numId w:val="72"/>
        </w:numPr>
        <w:spacing w:before="0" w:line="259" w:lineRule="auto"/>
        <w:rPr>
          <w:szCs w:val="24"/>
        </w:rPr>
      </w:pPr>
      <w:r>
        <w:rPr>
          <w:szCs w:val="24"/>
        </w:rPr>
        <w:t>prędkość podróży (która została podniesiona</w:t>
      </w:r>
      <w:r w:rsidR="002F5883">
        <w:rPr>
          <w:szCs w:val="24"/>
        </w:rPr>
        <w:t xml:space="preserve"> szczególnie</w:t>
      </w:r>
      <w:r>
        <w:rPr>
          <w:szCs w:val="24"/>
        </w:rPr>
        <w:t xml:space="preserve"> w wyniku realizacji projektów z budową obwodnic)</w:t>
      </w:r>
      <w:r w:rsidR="002F5883">
        <w:rPr>
          <w:szCs w:val="24"/>
        </w:rPr>
        <w:t>,</w:t>
      </w:r>
    </w:p>
    <w:p w14:paraId="555A3E65" w14:textId="6D360791" w:rsidR="00F1232C" w:rsidRDefault="00F1232C" w:rsidP="00C97DB7">
      <w:pPr>
        <w:pStyle w:val="Akapitzlist"/>
        <w:numPr>
          <w:ilvl w:val="0"/>
          <w:numId w:val="72"/>
        </w:numPr>
        <w:spacing w:before="0" w:line="259" w:lineRule="auto"/>
        <w:rPr>
          <w:szCs w:val="24"/>
        </w:rPr>
      </w:pPr>
      <w:r>
        <w:rPr>
          <w:szCs w:val="24"/>
        </w:rPr>
        <w:t>koszty jednostkowe eksploatacji pojazdów związane z:</w:t>
      </w:r>
    </w:p>
    <w:p w14:paraId="4CCD40DC" w14:textId="3D6073C2" w:rsidR="00F1232C" w:rsidRDefault="00F1232C" w:rsidP="00C97DB7">
      <w:pPr>
        <w:pStyle w:val="Akapitzlist"/>
        <w:numPr>
          <w:ilvl w:val="1"/>
          <w:numId w:val="72"/>
        </w:numPr>
        <w:spacing w:before="0" w:line="259" w:lineRule="auto"/>
        <w:rPr>
          <w:szCs w:val="24"/>
        </w:rPr>
      </w:pPr>
      <w:r>
        <w:rPr>
          <w:szCs w:val="24"/>
        </w:rPr>
        <w:t>ukształtowaniem terenu (doprowadzono do zastosowania odpowiedniej niwelety terenu)</w:t>
      </w:r>
      <w:r w:rsidR="002F5883">
        <w:rPr>
          <w:szCs w:val="24"/>
        </w:rPr>
        <w:t>,</w:t>
      </w:r>
    </w:p>
    <w:p w14:paraId="46D13D38" w14:textId="7B5AF35F" w:rsidR="00F1232C" w:rsidRDefault="00F1232C" w:rsidP="00C97DB7">
      <w:pPr>
        <w:pStyle w:val="Akapitzlist"/>
        <w:numPr>
          <w:ilvl w:val="1"/>
          <w:numId w:val="72"/>
        </w:numPr>
        <w:spacing w:before="0" w:line="259" w:lineRule="auto"/>
        <w:rPr>
          <w:szCs w:val="24"/>
        </w:rPr>
      </w:pPr>
      <w:r>
        <w:rPr>
          <w:szCs w:val="24"/>
        </w:rPr>
        <w:t>stan techniczny nawierzchni (który w 100% realizowanych projektów uległ poprawie ze stanu przeciętnego i złego do stanu bardzo dobrego)</w:t>
      </w:r>
      <w:r w:rsidR="002F5883">
        <w:rPr>
          <w:szCs w:val="24"/>
        </w:rPr>
        <w:t>.</w:t>
      </w:r>
    </w:p>
    <w:p w14:paraId="4A3D37C4" w14:textId="6C7CFAF6" w:rsidR="00F1232C" w:rsidRDefault="00F1232C" w:rsidP="00C97DB7">
      <w:pPr>
        <w:spacing w:before="0" w:line="259" w:lineRule="auto"/>
        <w:rPr>
          <w:szCs w:val="24"/>
        </w:rPr>
      </w:pPr>
      <w:r>
        <w:rPr>
          <w:szCs w:val="24"/>
        </w:rPr>
        <w:t>W zakresie oszczędności kosztów eksploatacji największą rolę odgrywa więc budowa łącznic i obwodnic, co jest ściśle związane ze zwiększaniem przepustowości dróg.</w:t>
      </w:r>
    </w:p>
    <w:p w14:paraId="5D1A4FB3" w14:textId="0609B394" w:rsidR="00D5624C" w:rsidRDefault="00D5624C" w:rsidP="00C97DB7">
      <w:pPr>
        <w:spacing w:before="0" w:line="259" w:lineRule="auto"/>
        <w:rPr>
          <w:szCs w:val="24"/>
        </w:rPr>
      </w:pPr>
      <w:r>
        <w:rPr>
          <w:szCs w:val="24"/>
        </w:rPr>
        <w:t>W zakresie zmian kosztów czasu w przewozach pasażerskich i towarowych niezbędne jest przyjęcie specjalistycznych wskaźników i wartości określanych w instrukcjach do przygotowania takich analiz. Przegląd wskaźników dot</w:t>
      </w:r>
      <w:r w:rsidR="006B4ADC">
        <w:rPr>
          <w:szCs w:val="24"/>
        </w:rPr>
        <w:t>yczących</w:t>
      </w:r>
      <w:r>
        <w:rPr>
          <w:szCs w:val="24"/>
        </w:rPr>
        <w:t xml:space="preserve"> realizacji projektów w ramach działania 5.1 sugeruje, że oszczędności czasu, w przeliczeniu na wartości pieniężne mogą wynosić 173,55 mln zł rocznie dla przewozów pasażerskich i 33,97 mln zł rocznie dla przewozów ładunków. Daje to szacunkowo roczne oszczędności na łącznym poziomie ok</w:t>
      </w:r>
      <w:r w:rsidR="006B4ADC">
        <w:rPr>
          <w:szCs w:val="24"/>
        </w:rPr>
        <w:t>oło</w:t>
      </w:r>
      <w:r>
        <w:rPr>
          <w:szCs w:val="24"/>
        </w:rPr>
        <w:t xml:space="preserve"> 200 mln zł (por. </w:t>
      </w:r>
      <w:r>
        <w:rPr>
          <w:szCs w:val="24"/>
        </w:rPr>
        <w:fldChar w:fldCharType="begin"/>
      </w:r>
      <w:r>
        <w:rPr>
          <w:szCs w:val="24"/>
        </w:rPr>
        <w:instrText xml:space="preserve"> REF _Ref129196873 \h </w:instrText>
      </w:r>
      <w:r>
        <w:rPr>
          <w:szCs w:val="24"/>
        </w:rPr>
      </w:r>
      <w:r>
        <w:rPr>
          <w:szCs w:val="24"/>
        </w:rPr>
        <w:fldChar w:fldCharType="separate"/>
      </w:r>
      <w:r w:rsidR="009962A5">
        <w:t xml:space="preserve">Tabela </w:t>
      </w:r>
      <w:r w:rsidR="009962A5">
        <w:rPr>
          <w:noProof/>
        </w:rPr>
        <w:t>5</w:t>
      </w:r>
      <w:r>
        <w:rPr>
          <w:szCs w:val="24"/>
        </w:rPr>
        <w:fldChar w:fldCharType="end"/>
      </w:r>
      <w:r>
        <w:rPr>
          <w:szCs w:val="24"/>
        </w:rPr>
        <w:t>). Można wnioskować, że w największym stopniu do osiągania tych wskaźników przyczyniają się inwestycje związane z budowami obwodnic oraz łącznic.</w:t>
      </w:r>
    </w:p>
    <w:p w14:paraId="258DE5B4" w14:textId="76141B3D" w:rsidR="00D5624C" w:rsidRDefault="00D5624C" w:rsidP="00C97DB7">
      <w:pPr>
        <w:pStyle w:val="Legenda"/>
      </w:pPr>
      <w:bookmarkStart w:id="74" w:name="_Ref129196873"/>
      <w:bookmarkStart w:id="75" w:name="_Toc132577760"/>
      <w:r>
        <w:t xml:space="preserve">Tabela </w:t>
      </w:r>
      <w:fldSimple w:instr=" SEQ Tabela \* ARABIC ">
        <w:r w:rsidR="009962A5">
          <w:rPr>
            <w:noProof/>
          </w:rPr>
          <w:t>5</w:t>
        </w:r>
      </w:fldSimple>
      <w:bookmarkEnd w:id="74"/>
      <w:r>
        <w:t xml:space="preserve">. Oszczędności czasu </w:t>
      </w:r>
      <w:r w:rsidR="00BA1B2F">
        <w:t>szacowane</w:t>
      </w:r>
      <w:r>
        <w:t xml:space="preserve"> z realizacji projektów w ramach działania 5.1</w:t>
      </w:r>
      <w:bookmarkEnd w:id="75"/>
    </w:p>
    <w:tbl>
      <w:tblPr>
        <w:tblStyle w:val="WolanskiCorpTabela"/>
        <w:tblW w:w="0" w:type="auto"/>
        <w:tblLayout w:type="fixed"/>
        <w:tblLook w:val="04A0" w:firstRow="1" w:lastRow="0" w:firstColumn="1" w:lastColumn="0" w:noHBand="0" w:noVBand="1"/>
        <w:tblCaption w:val="Oszczędności czasu szacowane z realizacji projektów w ramach działania 5.1"/>
        <w:tblDescription w:val="Oszczędności czasu szacowane z realizacji projektów w ramach działania 5.1"/>
      </w:tblPr>
      <w:tblGrid>
        <w:gridCol w:w="3023"/>
        <w:gridCol w:w="3024"/>
        <w:gridCol w:w="3024"/>
      </w:tblGrid>
      <w:tr w:rsidR="00D5624C" w:rsidRPr="003A1BB4" w14:paraId="1109DE9E" w14:textId="77777777" w:rsidTr="00D5624C">
        <w:trPr>
          <w:cnfStyle w:val="100000000000" w:firstRow="1" w:lastRow="0" w:firstColumn="0" w:lastColumn="0" w:oddVBand="0" w:evenVBand="0" w:oddHBand="0" w:evenHBand="0" w:firstRowFirstColumn="0" w:firstRowLastColumn="0" w:lastRowFirstColumn="0" w:lastRowLastColumn="0"/>
          <w:trHeight w:val="529"/>
        </w:trPr>
        <w:tc>
          <w:tcPr>
            <w:tcW w:w="3023" w:type="dxa"/>
          </w:tcPr>
          <w:p w14:paraId="198CA447" w14:textId="4111AD2A" w:rsidR="00D5624C" w:rsidRPr="00D90069" w:rsidRDefault="00D5624C" w:rsidP="00C97DB7">
            <w:pPr>
              <w:spacing w:before="0" w:after="0"/>
              <w:rPr>
                <w:sz w:val="22"/>
                <w:lang w:eastAsia="pl-PL"/>
              </w:rPr>
            </w:pPr>
            <w:r w:rsidRPr="00D90069">
              <w:rPr>
                <w:sz w:val="22"/>
                <w:lang w:eastAsia="pl-PL"/>
              </w:rPr>
              <w:t>Wskaźnik</w:t>
            </w:r>
          </w:p>
        </w:tc>
        <w:tc>
          <w:tcPr>
            <w:tcW w:w="3024" w:type="dxa"/>
          </w:tcPr>
          <w:p w14:paraId="4386EB92" w14:textId="7FE4AE39" w:rsidR="00D5624C" w:rsidRPr="00D90069" w:rsidRDefault="00D5624C" w:rsidP="00C97DB7">
            <w:pPr>
              <w:spacing w:before="0" w:after="0"/>
              <w:rPr>
                <w:sz w:val="22"/>
                <w:lang w:eastAsia="pl-PL"/>
              </w:rPr>
            </w:pPr>
            <w:r w:rsidRPr="00D90069">
              <w:rPr>
                <w:sz w:val="22"/>
                <w:lang w:eastAsia="pl-PL"/>
              </w:rPr>
              <w:t>Jednostka</w:t>
            </w:r>
          </w:p>
        </w:tc>
        <w:tc>
          <w:tcPr>
            <w:tcW w:w="3024" w:type="dxa"/>
          </w:tcPr>
          <w:p w14:paraId="2A080739" w14:textId="6974119B" w:rsidR="00D5624C" w:rsidRPr="00D90069" w:rsidRDefault="00D5624C" w:rsidP="00C97DB7">
            <w:pPr>
              <w:spacing w:before="0" w:after="0"/>
              <w:rPr>
                <w:sz w:val="22"/>
                <w:lang w:eastAsia="pl-PL"/>
              </w:rPr>
            </w:pPr>
            <w:r w:rsidRPr="00D90069">
              <w:rPr>
                <w:sz w:val="22"/>
                <w:lang w:eastAsia="pl-PL"/>
              </w:rPr>
              <w:t>wartość</w:t>
            </w:r>
          </w:p>
        </w:tc>
      </w:tr>
      <w:tr w:rsidR="00D5624C" w:rsidRPr="003A1BB4" w14:paraId="74DC0797" w14:textId="77777777" w:rsidTr="00D5624C">
        <w:trPr>
          <w:cnfStyle w:val="000000100000" w:firstRow="0" w:lastRow="0" w:firstColumn="0" w:lastColumn="0" w:oddVBand="0" w:evenVBand="0" w:oddHBand="1" w:evenHBand="0" w:firstRowFirstColumn="0" w:firstRowLastColumn="0" w:lastRowFirstColumn="0" w:lastRowLastColumn="0"/>
          <w:trHeight w:val="706"/>
        </w:trPr>
        <w:tc>
          <w:tcPr>
            <w:tcW w:w="3023" w:type="dxa"/>
            <w:hideMark/>
          </w:tcPr>
          <w:p w14:paraId="1A7924C9" w14:textId="2F6731BF" w:rsidR="00D5624C" w:rsidRPr="00D90069" w:rsidRDefault="00D5624C" w:rsidP="00C97DB7">
            <w:pPr>
              <w:spacing w:before="0" w:after="0"/>
              <w:rPr>
                <w:sz w:val="22"/>
                <w:lang w:eastAsia="pl-PL"/>
              </w:rPr>
            </w:pPr>
            <w:r w:rsidRPr="00D90069">
              <w:rPr>
                <w:sz w:val="22"/>
                <w:lang w:eastAsia="pl-PL"/>
              </w:rPr>
              <w:t>Oszczędność czasu na nowych</w:t>
            </w:r>
            <w:r w:rsidR="00180EA4" w:rsidRPr="00D90069">
              <w:rPr>
                <w:sz w:val="22"/>
                <w:lang w:eastAsia="pl-PL"/>
              </w:rPr>
              <w:t xml:space="preserve">, </w:t>
            </w:r>
            <w:r w:rsidRPr="00D90069">
              <w:rPr>
                <w:sz w:val="22"/>
                <w:lang w:eastAsia="pl-PL"/>
              </w:rPr>
              <w:t>przebudowanych</w:t>
            </w:r>
            <w:r w:rsidR="00180EA4" w:rsidRPr="00D90069">
              <w:rPr>
                <w:sz w:val="22"/>
                <w:lang w:eastAsia="pl-PL"/>
              </w:rPr>
              <w:t>,</w:t>
            </w:r>
            <w:r w:rsidRPr="00D90069">
              <w:rPr>
                <w:sz w:val="22"/>
                <w:lang w:eastAsia="pl-PL"/>
              </w:rPr>
              <w:t xml:space="preserve"> zmodernizowanych drogach w przewozach pasażerskich</w:t>
            </w:r>
          </w:p>
        </w:tc>
        <w:tc>
          <w:tcPr>
            <w:tcW w:w="3024" w:type="dxa"/>
            <w:hideMark/>
          </w:tcPr>
          <w:p w14:paraId="3484F81B" w14:textId="77777777" w:rsidR="00D5624C" w:rsidRPr="00D90069" w:rsidRDefault="00D5624C" w:rsidP="00C97DB7">
            <w:pPr>
              <w:spacing w:before="0" w:after="0"/>
              <w:rPr>
                <w:sz w:val="22"/>
                <w:lang w:eastAsia="pl-PL"/>
              </w:rPr>
            </w:pPr>
            <w:r w:rsidRPr="00D90069">
              <w:rPr>
                <w:sz w:val="22"/>
                <w:lang w:eastAsia="pl-PL"/>
              </w:rPr>
              <w:t>PLN/rok</w:t>
            </w:r>
          </w:p>
        </w:tc>
        <w:tc>
          <w:tcPr>
            <w:tcW w:w="3024" w:type="dxa"/>
            <w:hideMark/>
          </w:tcPr>
          <w:p w14:paraId="06974919" w14:textId="77777777" w:rsidR="00D5624C" w:rsidRPr="00D90069" w:rsidRDefault="00D5624C" w:rsidP="00C97DB7">
            <w:pPr>
              <w:spacing w:before="0" w:after="0"/>
              <w:rPr>
                <w:sz w:val="22"/>
                <w:lang w:eastAsia="pl-PL"/>
              </w:rPr>
            </w:pPr>
            <w:r w:rsidRPr="00D90069">
              <w:rPr>
                <w:sz w:val="22"/>
                <w:lang w:eastAsia="pl-PL"/>
              </w:rPr>
              <w:t>173 556 532,99</w:t>
            </w:r>
          </w:p>
        </w:tc>
      </w:tr>
      <w:tr w:rsidR="00D5624C" w:rsidRPr="003A1BB4" w14:paraId="2D419493" w14:textId="77777777" w:rsidTr="00D5624C">
        <w:trPr>
          <w:trHeight w:val="575"/>
        </w:trPr>
        <w:tc>
          <w:tcPr>
            <w:tcW w:w="3023" w:type="dxa"/>
            <w:hideMark/>
          </w:tcPr>
          <w:p w14:paraId="381C1EF2" w14:textId="172F522B" w:rsidR="00D5624C" w:rsidRPr="00D90069" w:rsidRDefault="00D5624C" w:rsidP="00C97DB7">
            <w:pPr>
              <w:spacing w:before="0" w:after="0"/>
              <w:rPr>
                <w:sz w:val="22"/>
                <w:lang w:eastAsia="pl-PL"/>
              </w:rPr>
            </w:pPr>
            <w:r w:rsidRPr="00D90069">
              <w:rPr>
                <w:sz w:val="22"/>
                <w:lang w:eastAsia="pl-PL"/>
              </w:rPr>
              <w:t>Oszczędność czasu na nowych</w:t>
            </w:r>
            <w:r w:rsidR="00180EA4" w:rsidRPr="00D90069">
              <w:rPr>
                <w:sz w:val="22"/>
                <w:lang w:eastAsia="pl-PL"/>
              </w:rPr>
              <w:t>,</w:t>
            </w:r>
            <w:r w:rsidRPr="00D90069">
              <w:rPr>
                <w:sz w:val="22"/>
                <w:lang w:eastAsia="pl-PL"/>
              </w:rPr>
              <w:t xml:space="preserve"> przebudowanych</w:t>
            </w:r>
            <w:r w:rsidR="00180EA4" w:rsidRPr="00D90069">
              <w:rPr>
                <w:sz w:val="22"/>
                <w:lang w:eastAsia="pl-PL"/>
              </w:rPr>
              <w:t>,</w:t>
            </w:r>
            <w:r w:rsidRPr="00D90069">
              <w:rPr>
                <w:sz w:val="22"/>
                <w:lang w:eastAsia="pl-PL"/>
              </w:rPr>
              <w:t xml:space="preserve"> zmodernizowanych drogach w przewozach towarowych</w:t>
            </w:r>
          </w:p>
        </w:tc>
        <w:tc>
          <w:tcPr>
            <w:tcW w:w="3024" w:type="dxa"/>
            <w:hideMark/>
          </w:tcPr>
          <w:p w14:paraId="29DC03C1" w14:textId="77777777" w:rsidR="00D5624C" w:rsidRPr="00D90069" w:rsidRDefault="00D5624C" w:rsidP="00C97DB7">
            <w:pPr>
              <w:spacing w:before="0" w:after="0"/>
              <w:rPr>
                <w:sz w:val="22"/>
                <w:lang w:eastAsia="pl-PL"/>
              </w:rPr>
            </w:pPr>
            <w:r w:rsidRPr="00D90069">
              <w:rPr>
                <w:sz w:val="22"/>
                <w:lang w:eastAsia="pl-PL"/>
              </w:rPr>
              <w:t>PLN/rok</w:t>
            </w:r>
          </w:p>
        </w:tc>
        <w:tc>
          <w:tcPr>
            <w:tcW w:w="3024" w:type="dxa"/>
            <w:hideMark/>
          </w:tcPr>
          <w:p w14:paraId="4318E623" w14:textId="77777777" w:rsidR="00D5624C" w:rsidRPr="00D90069" w:rsidRDefault="00D5624C" w:rsidP="00C97DB7">
            <w:pPr>
              <w:spacing w:before="0" w:after="0"/>
              <w:rPr>
                <w:sz w:val="22"/>
                <w:lang w:eastAsia="pl-PL"/>
              </w:rPr>
            </w:pPr>
            <w:r w:rsidRPr="00D90069">
              <w:rPr>
                <w:sz w:val="22"/>
                <w:lang w:eastAsia="pl-PL"/>
              </w:rPr>
              <w:t>33 972 007,01</w:t>
            </w:r>
          </w:p>
        </w:tc>
      </w:tr>
    </w:tbl>
    <w:p w14:paraId="2060A8F8" w14:textId="09B2CC9F" w:rsidR="00D5624C" w:rsidRDefault="00977979" w:rsidP="00C97DB7">
      <w:pPr>
        <w:pStyle w:val="rdo"/>
      </w:pPr>
      <w:r>
        <w:t>Źródło: opracowanie własne</w:t>
      </w:r>
      <w:r w:rsidR="00BC5963">
        <w:t>.</w:t>
      </w:r>
    </w:p>
    <w:p w14:paraId="28E10706" w14:textId="2FE3EA68" w:rsidR="00F1232C" w:rsidRPr="00F1232C" w:rsidRDefault="00D5624C" w:rsidP="00C97DB7">
      <w:pPr>
        <w:spacing w:before="0" w:line="259" w:lineRule="auto"/>
        <w:rPr>
          <w:szCs w:val="24"/>
        </w:rPr>
      </w:pPr>
      <w:r>
        <w:rPr>
          <w:szCs w:val="24"/>
        </w:rPr>
        <w:t>Dużą rolę odgrywają także koszty wypadków drogowych. Koszt jednej ofiary śmiertelnej to ok</w:t>
      </w:r>
      <w:r w:rsidR="00180EA4">
        <w:rPr>
          <w:szCs w:val="24"/>
        </w:rPr>
        <w:t>oło</w:t>
      </w:r>
      <w:r>
        <w:rPr>
          <w:szCs w:val="24"/>
        </w:rPr>
        <w:t xml:space="preserve"> 2 mln zł, </w:t>
      </w:r>
      <w:r w:rsidR="00180EA4">
        <w:rPr>
          <w:szCs w:val="24"/>
        </w:rPr>
        <w:t xml:space="preserve">a </w:t>
      </w:r>
      <w:r>
        <w:rPr>
          <w:szCs w:val="24"/>
        </w:rPr>
        <w:t xml:space="preserve">koszt osoby ciężko rannej to 3,5 mln zł. </w:t>
      </w:r>
    </w:p>
    <w:p w14:paraId="157840E1" w14:textId="58D68517" w:rsidR="00F1232C" w:rsidRDefault="00740EFD" w:rsidP="00C97DB7">
      <w:pPr>
        <w:spacing w:before="0" w:line="259" w:lineRule="auto"/>
        <w:rPr>
          <w:szCs w:val="24"/>
        </w:rPr>
      </w:pPr>
      <w:r>
        <w:rPr>
          <w:szCs w:val="24"/>
        </w:rPr>
        <w:t xml:space="preserve">Analiza danych wskazuje, </w:t>
      </w:r>
      <w:r w:rsidR="00180EA4">
        <w:rPr>
          <w:szCs w:val="24"/>
        </w:rPr>
        <w:t>ż</w:t>
      </w:r>
      <w:r>
        <w:rPr>
          <w:szCs w:val="24"/>
        </w:rPr>
        <w:t>e na przestrzeni lat w woj</w:t>
      </w:r>
      <w:r w:rsidR="00180EA4">
        <w:rPr>
          <w:szCs w:val="24"/>
        </w:rPr>
        <w:t>ewództwie</w:t>
      </w:r>
      <w:r>
        <w:rPr>
          <w:szCs w:val="24"/>
        </w:rPr>
        <w:t xml:space="preserve"> podkarpackim można zaobserwować znaczny spadek liczby zdarzeń drogowych, osób zabitych i rannych w wypadkach drogowych. W skali województwa liczba wypadków spadła o 27%, ofiar śmiertelnych o 33%, zaś osób rannych o 28% (por. </w:t>
      </w:r>
      <w:r>
        <w:rPr>
          <w:szCs w:val="24"/>
        </w:rPr>
        <w:fldChar w:fldCharType="begin"/>
      </w:r>
      <w:r>
        <w:rPr>
          <w:szCs w:val="24"/>
        </w:rPr>
        <w:instrText xml:space="preserve"> REF _Ref129197723 \h </w:instrText>
      </w:r>
      <w:r>
        <w:rPr>
          <w:szCs w:val="24"/>
        </w:rPr>
      </w:r>
      <w:r>
        <w:rPr>
          <w:szCs w:val="24"/>
        </w:rPr>
        <w:fldChar w:fldCharType="separate"/>
      </w:r>
      <w:r w:rsidR="009962A5">
        <w:t xml:space="preserve">Tabela </w:t>
      </w:r>
      <w:r w:rsidR="009962A5">
        <w:rPr>
          <w:noProof/>
        </w:rPr>
        <w:t>6</w:t>
      </w:r>
      <w:r>
        <w:rPr>
          <w:szCs w:val="24"/>
        </w:rPr>
        <w:fldChar w:fldCharType="end"/>
      </w:r>
      <w:r>
        <w:rPr>
          <w:szCs w:val="24"/>
        </w:rPr>
        <w:t>)</w:t>
      </w:r>
    </w:p>
    <w:p w14:paraId="4433DB4D" w14:textId="00A2AE22" w:rsidR="00740EFD" w:rsidRDefault="00740EFD" w:rsidP="00C97DB7">
      <w:pPr>
        <w:pStyle w:val="Legenda"/>
      </w:pPr>
      <w:bookmarkStart w:id="76" w:name="_Ref129197723"/>
      <w:bookmarkStart w:id="77" w:name="_Toc132577761"/>
      <w:r>
        <w:lastRenderedPageBreak/>
        <w:t xml:space="preserve">Tabela </w:t>
      </w:r>
      <w:fldSimple w:instr=" SEQ Tabela \* ARABIC ">
        <w:r w:rsidR="009962A5">
          <w:rPr>
            <w:noProof/>
          </w:rPr>
          <w:t>6</w:t>
        </w:r>
      </w:fldSimple>
      <w:bookmarkEnd w:id="76"/>
      <w:r>
        <w:t>. Różnica w liczbie zdarzeń drogowych w latach 2016 i 2021 dla powiatów, w których wystąpiły działania w ramach 5.1</w:t>
      </w:r>
      <w:bookmarkEnd w:id="77"/>
    </w:p>
    <w:tbl>
      <w:tblPr>
        <w:tblStyle w:val="WolanskiCorpTabela"/>
        <w:tblW w:w="5000" w:type="pct"/>
        <w:tblLook w:val="04A0" w:firstRow="1" w:lastRow="0" w:firstColumn="1" w:lastColumn="0" w:noHBand="0" w:noVBand="1"/>
        <w:tblCaption w:val="Różnica w liczbie zdarzeń drogowych w latach 2016 i 2021 dla powiatów, w których wystąpiły działania w ramach 5.1"/>
        <w:tblDescription w:val="Różnica w liczbie zdarzeń drogowych w latach 2016 i 2021 dla powiatów, w których wystąpiły działania w ramach 5.1"/>
      </w:tblPr>
      <w:tblGrid>
        <w:gridCol w:w="4312"/>
        <w:gridCol w:w="1912"/>
        <w:gridCol w:w="2029"/>
        <w:gridCol w:w="818"/>
      </w:tblGrid>
      <w:tr w:rsidR="00740EFD" w:rsidRPr="001F6242" w14:paraId="498A49D3" w14:textId="77777777" w:rsidTr="00740EFD">
        <w:trPr>
          <w:cnfStyle w:val="100000000000" w:firstRow="1" w:lastRow="0" w:firstColumn="0" w:lastColumn="0" w:oddVBand="0" w:evenVBand="0" w:oddHBand="0" w:evenHBand="0" w:firstRowFirstColumn="0" w:firstRowLastColumn="0" w:lastRowFirstColumn="0" w:lastRowLastColumn="0"/>
          <w:trHeight w:val="300"/>
        </w:trPr>
        <w:tc>
          <w:tcPr>
            <w:tcW w:w="2519" w:type="pct"/>
            <w:noWrap/>
            <w:hideMark/>
          </w:tcPr>
          <w:p w14:paraId="3248B843" w14:textId="77777777" w:rsidR="00740EFD" w:rsidRPr="00D90069" w:rsidRDefault="00740EFD" w:rsidP="00C97DB7">
            <w:pPr>
              <w:spacing w:before="0" w:after="0"/>
              <w:rPr>
                <w:rFonts w:cs="Calibri Light"/>
                <w:sz w:val="22"/>
                <w:lang w:eastAsia="pl-PL"/>
              </w:rPr>
            </w:pPr>
          </w:p>
        </w:tc>
        <w:tc>
          <w:tcPr>
            <w:tcW w:w="929" w:type="pct"/>
            <w:noWrap/>
            <w:hideMark/>
          </w:tcPr>
          <w:p w14:paraId="2AD19F1C" w14:textId="77777777" w:rsidR="00740EFD" w:rsidRPr="00D90069" w:rsidRDefault="00740EFD" w:rsidP="00C97DB7">
            <w:pPr>
              <w:spacing w:before="0" w:after="0"/>
              <w:rPr>
                <w:rFonts w:cs="Calibri Light"/>
                <w:sz w:val="22"/>
                <w:lang w:eastAsia="pl-PL"/>
              </w:rPr>
            </w:pPr>
            <w:r w:rsidRPr="00D90069">
              <w:rPr>
                <w:rFonts w:cs="Calibri Light"/>
                <w:sz w:val="22"/>
                <w:lang w:eastAsia="pl-PL"/>
              </w:rPr>
              <w:t>wypadki ogółem</w:t>
            </w:r>
          </w:p>
        </w:tc>
        <w:tc>
          <w:tcPr>
            <w:tcW w:w="959" w:type="pct"/>
            <w:noWrap/>
            <w:hideMark/>
          </w:tcPr>
          <w:p w14:paraId="46D1B490" w14:textId="77777777" w:rsidR="00740EFD" w:rsidRPr="00D90069" w:rsidRDefault="00740EFD" w:rsidP="00C97DB7">
            <w:pPr>
              <w:spacing w:before="0" w:after="0"/>
              <w:rPr>
                <w:rFonts w:cs="Calibri Light"/>
                <w:sz w:val="22"/>
                <w:lang w:eastAsia="pl-PL"/>
              </w:rPr>
            </w:pPr>
            <w:r w:rsidRPr="00D90069">
              <w:rPr>
                <w:rFonts w:cs="Calibri Light"/>
                <w:sz w:val="22"/>
                <w:lang w:eastAsia="pl-PL"/>
              </w:rPr>
              <w:t>ofiary śmiertelne</w:t>
            </w:r>
          </w:p>
        </w:tc>
        <w:tc>
          <w:tcPr>
            <w:tcW w:w="594" w:type="pct"/>
            <w:noWrap/>
            <w:hideMark/>
          </w:tcPr>
          <w:p w14:paraId="7608C569" w14:textId="77777777" w:rsidR="00740EFD" w:rsidRPr="00D90069" w:rsidRDefault="00740EFD" w:rsidP="00C97DB7">
            <w:pPr>
              <w:spacing w:before="0" w:after="0"/>
              <w:rPr>
                <w:rFonts w:cs="Calibri Light"/>
                <w:sz w:val="22"/>
                <w:lang w:eastAsia="pl-PL"/>
              </w:rPr>
            </w:pPr>
            <w:r w:rsidRPr="00D90069">
              <w:rPr>
                <w:rFonts w:cs="Calibri Light"/>
                <w:sz w:val="22"/>
                <w:lang w:eastAsia="pl-PL"/>
              </w:rPr>
              <w:t>ranni</w:t>
            </w:r>
          </w:p>
        </w:tc>
      </w:tr>
      <w:tr w:rsidR="00740EFD" w:rsidRPr="001F6242" w14:paraId="63EAA3CB"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593F0715"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PODKARPACKIE</w:t>
            </w:r>
          </w:p>
        </w:tc>
        <w:tc>
          <w:tcPr>
            <w:tcW w:w="929" w:type="pct"/>
            <w:noWrap/>
            <w:hideMark/>
          </w:tcPr>
          <w:p w14:paraId="61FF8BE4" w14:textId="77777777" w:rsidR="00740EFD" w:rsidRPr="00D90069" w:rsidRDefault="00740EFD" w:rsidP="00C97DB7">
            <w:pPr>
              <w:spacing w:before="0" w:after="0"/>
              <w:rPr>
                <w:rFonts w:cs="Calibri Light"/>
                <w:sz w:val="22"/>
                <w:lang w:eastAsia="pl-PL"/>
              </w:rPr>
            </w:pPr>
            <w:r w:rsidRPr="00D90069">
              <w:rPr>
                <w:rFonts w:cs="Calibri Light"/>
                <w:sz w:val="22"/>
                <w:lang w:eastAsia="pl-PL"/>
              </w:rPr>
              <w:t>-27%</w:t>
            </w:r>
          </w:p>
        </w:tc>
        <w:tc>
          <w:tcPr>
            <w:tcW w:w="959" w:type="pct"/>
            <w:noWrap/>
            <w:hideMark/>
          </w:tcPr>
          <w:p w14:paraId="23A68CCF" w14:textId="77777777" w:rsidR="00740EFD" w:rsidRPr="00D90069" w:rsidRDefault="00740EFD" w:rsidP="00C97DB7">
            <w:pPr>
              <w:spacing w:before="0" w:after="0"/>
              <w:rPr>
                <w:rFonts w:cs="Calibri Light"/>
                <w:sz w:val="22"/>
                <w:lang w:eastAsia="pl-PL"/>
              </w:rPr>
            </w:pPr>
            <w:r w:rsidRPr="00D90069">
              <w:rPr>
                <w:rFonts w:cs="Calibri Light"/>
                <w:sz w:val="22"/>
                <w:lang w:eastAsia="pl-PL"/>
              </w:rPr>
              <w:t>-33%</w:t>
            </w:r>
          </w:p>
        </w:tc>
        <w:tc>
          <w:tcPr>
            <w:tcW w:w="594" w:type="pct"/>
            <w:noWrap/>
            <w:hideMark/>
          </w:tcPr>
          <w:p w14:paraId="4774B904" w14:textId="77777777" w:rsidR="00740EFD" w:rsidRPr="00D90069" w:rsidRDefault="00740EFD" w:rsidP="00C97DB7">
            <w:pPr>
              <w:spacing w:before="0" w:after="0"/>
              <w:rPr>
                <w:rFonts w:cs="Calibri Light"/>
                <w:sz w:val="22"/>
                <w:lang w:eastAsia="pl-PL"/>
              </w:rPr>
            </w:pPr>
            <w:r w:rsidRPr="00D90069">
              <w:rPr>
                <w:rFonts w:cs="Calibri Light"/>
                <w:sz w:val="22"/>
                <w:lang w:eastAsia="pl-PL"/>
              </w:rPr>
              <w:t>-28%</w:t>
            </w:r>
          </w:p>
        </w:tc>
      </w:tr>
      <w:tr w:rsidR="00740EFD" w:rsidRPr="001F6242" w14:paraId="2733280E" w14:textId="77777777" w:rsidTr="00740EFD">
        <w:trPr>
          <w:trHeight w:val="300"/>
        </w:trPr>
        <w:tc>
          <w:tcPr>
            <w:tcW w:w="2519" w:type="pct"/>
            <w:noWrap/>
            <w:hideMark/>
          </w:tcPr>
          <w:p w14:paraId="3B9A9EAE"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dębicki</w:t>
            </w:r>
          </w:p>
        </w:tc>
        <w:tc>
          <w:tcPr>
            <w:tcW w:w="929" w:type="pct"/>
            <w:noWrap/>
            <w:hideMark/>
          </w:tcPr>
          <w:p w14:paraId="35C63D52" w14:textId="77777777" w:rsidR="00740EFD" w:rsidRPr="00D90069" w:rsidRDefault="00740EFD" w:rsidP="00C97DB7">
            <w:pPr>
              <w:spacing w:before="0" w:after="0"/>
              <w:rPr>
                <w:rFonts w:cs="Calibri Light"/>
                <w:sz w:val="22"/>
                <w:lang w:eastAsia="pl-PL"/>
              </w:rPr>
            </w:pPr>
            <w:r w:rsidRPr="00D90069">
              <w:rPr>
                <w:rFonts w:cs="Calibri Light"/>
                <w:sz w:val="22"/>
                <w:lang w:eastAsia="pl-PL"/>
              </w:rPr>
              <w:t>-35%</w:t>
            </w:r>
          </w:p>
        </w:tc>
        <w:tc>
          <w:tcPr>
            <w:tcW w:w="959" w:type="pct"/>
            <w:noWrap/>
            <w:hideMark/>
          </w:tcPr>
          <w:p w14:paraId="112B50E7" w14:textId="77777777" w:rsidR="00740EFD" w:rsidRPr="00D90069" w:rsidRDefault="00740EFD" w:rsidP="00C97DB7">
            <w:pPr>
              <w:spacing w:before="0" w:after="0"/>
              <w:rPr>
                <w:rFonts w:cs="Calibri Light"/>
                <w:sz w:val="22"/>
                <w:lang w:eastAsia="pl-PL"/>
              </w:rPr>
            </w:pPr>
            <w:r w:rsidRPr="00D90069">
              <w:rPr>
                <w:rFonts w:cs="Calibri Light"/>
                <w:sz w:val="22"/>
                <w:lang w:eastAsia="pl-PL"/>
              </w:rPr>
              <w:t>0%</w:t>
            </w:r>
          </w:p>
        </w:tc>
        <w:tc>
          <w:tcPr>
            <w:tcW w:w="594" w:type="pct"/>
            <w:noWrap/>
            <w:hideMark/>
          </w:tcPr>
          <w:p w14:paraId="45CB66CA" w14:textId="77777777" w:rsidR="00740EFD" w:rsidRPr="00D90069" w:rsidRDefault="00740EFD" w:rsidP="00C97DB7">
            <w:pPr>
              <w:spacing w:before="0" w:after="0"/>
              <w:rPr>
                <w:rFonts w:cs="Calibri Light"/>
                <w:sz w:val="22"/>
                <w:lang w:eastAsia="pl-PL"/>
              </w:rPr>
            </w:pPr>
            <w:r w:rsidRPr="00D90069">
              <w:rPr>
                <w:rFonts w:cs="Calibri Light"/>
                <w:sz w:val="22"/>
                <w:lang w:eastAsia="pl-PL"/>
              </w:rPr>
              <w:t>-49%</w:t>
            </w:r>
          </w:p>
        </w:tc>
      </w:tr>
      <w:tr w:rsidR="00740EFD" w:rsidRPr="001F6242" w14:paraId="6F20A63A"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70945E4D"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jarosławski</w:t>
            </w:r>
          </w:p>
        </w:tc>
        <w:tc>
          <w:tcPr>
            <w:tcW w:w="929" w:type="pct"/>
            <w:noWrap/>
            <w:hideMark/>
          </w:tcPr>
          <w:p w14:paraId="06F2992D" w14:textId="77777777" w:rsidR="00740EFD" w:rsidRPr="00D90069" w:rsidRDefault="00740EFD" w:rsidP="00C97DB7">
            <w:pPr>
              <w:spacing w:before="0" w:after="0"/>
              <w:rPr>
                <w:rFonts w:cs="Calibri Light"/>
                <w:sz w:val="22"/>
                <w:lang w:eastAsia="pl-PL"/>
              </w:rPr>
            </w:pPr>
            <w:r w:rsidRPr="00D90069">
              <w:rPr>
                <w:rFonts w:cs="Calibri Light"/>
                <w:sz w:val="22"/>
                <w:lang w:eastAsia="pl-PL"/>
              </w:rPr>
              <w:t>9%</w:t>
            </w:r>
          </w:p>
        </w:tc>
        <w:tc>
          <w:tcPr>
            <w:tcW w:w="959" w:type="pct"/>
            <w:noWrap/>
            <w:hideMark/>
          </w:tcPr>
          <w:p w14:paraId="23EB07B9" w14:textId="77777777" w:rsidR="00740EFD" w:rsidRPr="00D90069" w:rsidRDefault="00740EFD" w:rsidP="00C97DB7">
            <w:pPr>
              <w:spacing w:before="0" w:after="0"/>
              <w:rPr>
                <w:rFonts w:cs="Calibri Light"/>
                <w:sz w:val="22"/>
                <w:lang w:eastAsia="pl-PL"/>
              </w:rPr>
            </w:pPr>
            <w:r w:rsidRPr="00D90069">
              <w:rPr>
                <w:rFonts w:cs="Calibri Light"/>
                <w:sz w:val="22"/>
                <w:lang w:eastAsia="pl-PL"/>
              </w:rPr>
              <w:t>9%</w:t>
            </w:r>
          </w:p>
        </w:tc>
        <w:tc>
          <w:tcPr>
            <w:tcW w:w="594" w:type="pct"/>
            <w:noWrap/>
            <w:hideMark/>
          </w:tcPr>
          <w:p w14:paraId="0A941CC7" w14:textId="77777777" w:rsidR="00740EFD" w:rsidRPr="00D90069" w:rsidRDefault="00740EFD" w:rsidP="00C97DB7">
            <w:pPr>
              <w:spacing w:before="0" w:after="0"/>
              <w:rPr>
                <w:rFonts w:cs="Calibri Light"/>
                <w:sz w:val="22"/>
                <w:lang w:eastAsia="pl-PL"/>
              </w:rPr>
            </w:pPr>
            <w:r w:rsidRPr="00D90069">
              <w:rPr>
                <w:rFonts w:cs="Calibri Light"/>
                <w:sz w:val="22"/>
                <w:lang w:eastAsia="pl-PL"/>
              </w:rPr>
              <w:t>106%</w:t>
            </w:r>
          </w:p>
        </w:tc>
      </w:tr>
      <w:tr w:rsidR="00740EFD" w:rsidRPr="001F6242" w14:paraId="0C8EF4CC" w14:textId="77777777" w:rsidTr="00740EFD">
        <w:trPr>
          <w:trHeight w:val="300"/>
        </w:trPr>
        <w:tc>
          <w:tcPr>
            <w:tcW w:w="2519" w:type="pct"/>
            <w:noWrap/>
            <w:hideMark/>
          </w:tcPr>
          <w:p w14:paraId="5295F827"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jasielski</w:t>
            </w:r>
          </w:p>
        </w:tc>
        <w:tc>
          <w:tcPr>
            <w:tcW w:w="929" w:type="pct"/>
            <w:noWrap/>
            <w:hideMark/>
          </w:tcPr>
          <w:p w14:paraId="5E5DDE63" w14:textId="77777777" w:rsidR="00740EFD" w:rsidRPr="00D90069" w:rsidRDefault="00740EFD" w:rsidP="00C97DB7">
            <w:pPr>
              <w:spacing w:before="0" w:after="0"/>
              <w:rPr>
                <w:rFonts w:cs="Calibri Light"/>
                <w:sz w:val="22"/>
                <w:lang w:eastAsia="pl-PL"/>
              </w:rPr>
            </w:pPr>
            <w:r w:rsidRPr="00D90069">
              <w:rPr>
                <w:rFonts w:cs="Calibri Light"/>
                <w:sz w:val="22"/>
                <w:lang w:eastAsia="pl-PL"/>
              </w:rPr>
              <w:t>-41%</w:t>
            </w:r>
          </w:p>
        </w:tc>
        <w:tc>
          <w:tcPr>
            <w:tcW w:w="959" w:type="pct"/>
            <w:noWrap/>
            <w:hideMark/>
          </w:tcPr>
          <w:p w14:paraId="52295D39" w14:textId="77777777" w:rsidR="00740EFD" w:rsidRPr="00D90069" w:rsidRDefault="00740EFD" w:rsidP="00C97DB7">
            <w:pPr>
              <w:spacing w:before="0" w:after="0"/>
              <w:rPr>
                <w:rFonts w:cs="Calibri Light"/>
                <w:sz w:val="22"/>
                <w:lang w:eastAsia="pl-PL"/>
              </w:rPr>
            </w:pPr>
            <w:r w:rsidRPr="00D90069">
              <w:rPr>
                <w:rFonts w:cs="Calibri Light"/>
                <w:sz w:val="22"/>
                <w:lang w:eastAsia="pl-PL"/>
              </w:rPr>
              <w:t>-50%</w:t>
            </w:r>
          </w:p>
        </w:tc>
        <w:tc>
          <w:tcPr>
            <w:tcW w:w="594" w:type="pct"/>
            <w:noWrap/>
            <w:hideMark/>
          </w:tcPr>
          <w:p w14:paraId="17EA24B5" w14:textId="77777777" w:rsidR="00740EFD" w:rsidRPr="00D90069" w:rsidRDefault="00740EFD" w:rsidP="00C97DB7">
            <w:pPr>
              <w:spacing w:before="0" w:after="0"/>
              <w:rPr>
                <w:rFonts w:cs="Calibri Light"/>
                <w:sz w:val="22"/>
                <w:lang w:eastAsia="pl-PL"/>
              </w:rPr>
            </w:pPr>
            <w:r w:rsidRPr="00D90069">
              <w:rPr>
                <w:rFonts w:cs="Calibri Light"/>
                <w:sz w:val="22"/>
                <w:lang w:eastAsia="pl-PL"/>
              </w:rPr>
              <w:t>-41%</w:t>
            </w:r>
          </w:p>
        </w:tc>
      </w:tr>
      <w:tr w:rsidR="00740EFD" w:rsidRPr="001F6242" w14:paraId="44DEA8B1"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6351DCB2"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kolbuszowski</w:t>
            </w:r>
          </w:p>
        </w:tc>
        <w:tc>
          <w:tcPr>
            <w:tcW w:w="929" w:type="pct"/>
            <w:noWrap/>
            <w:hideMark/>
          </w:tcPr>
          <w:p w14:paraId="568C8768" w14:textId="77777777" w:rsidR="00740EFD" w:rsidRPr="00D90069" w:rsidRDefault="00740EFD" w:rsidP="00C97DB7">
            <w:pPr>
              <w:spacing w:before="0" w:after="0"/>
              <w:rPr>
                <w:rFonts w:cs="Calibri Light"/>
                <w:sz w:val="22"/>
                <w:lang w:eastAsia="pl-PL"/>
              </w:rPr>
            </w:pPr>
            <w:r w:rsidRPr="00D90069">
              <w:rPr>
                <w:rFonts w:cs="Calibri Light"/>
                <w:sz w:val="22"/>
                <w:lang w:eastAsia="pl-PL"/>
              </w:rPr>
              <w:t>11%</w:t>
            </w:r>
          </w:p>
        </w:tc>
        <w:tc>
          <w:tcPr>
            <w:tcW w:w="959" w:type="pct"/>
            <w:noWrap/>
            <w:hideMark/>
          </w:tcPr>
          <w:p w14:paraId="68338C73" w14:textId="77777777" w:rsidR="00740EFD" w:rsidRPr="00D90069" w:rsidRDefault="00740EFD" w:rsidP="00C97DB7">
            <w:pPr>
              <w:spacing w:before="0" w:after="0"/>
              <w:rPr>
                <w:rFonts w:cs="Calibri Light"/>
                <w:sz w:val="22"/>
                <w:lang w:eastAsia="pl-PL"/>
              </w:rPr>
            </w:pPr>
            <w:r w:rsidRPr="00D90069">
              <w:rPr>
                <w:rFonts w:cs="Calibri Light"/>
                <w:sz w:val="22"/>
                <w:lang w:eastAsia="pl-PL"/>
              </w:rPr>
              <w:t>-14%</w:t>
            </w:r>
          </w:p>
        </w:tc>
        <w:tc>
          <w:tcPr>
            <w:tcW w:w="594" w:type="pct"/>
            <w:noWrap/>
            <w:hideMark/>
          </w:tcPr>
          <w:p w14:paraId="1CA018A8" w14:textId="77777777" w:rsidR="00740EFD" w:rsidRPr="00D90069" w:rsidRDefault="00740EFD" w:rsidP="00C97DB7">
            <w:pPr>
              <w:spacing w:before="0" w:after="0"/>
              <w:rPr>
                <w:rFonts w:cs="Calibri Light"/>
                <w:sz w:val="22"/>
                <w:lang w:eastAsia="pl-PL"/>
              </w:rPr>
            </w:pPr>
            <w:r w:rsidRPr="00D90069">
              <w:rPr>
                <w:rFonts w:cs="Calibri Light"/>
                <w:sz w:val="22"/>
                <w:lang w:eastAsia="pl-PL"/>
              </w:rPr>
              <w:t>-25%</w:t>
            </w:r>
          </w:p>
        </w:tc>
      </w:tr>
      <w:tr w:rsidR="00740EFD" w:rsidRPr="001F6242" w14:paraId="58131125" w14:textId="77777777" w:rsidTr="00740EFD">
        <w:trPr>
          <w:trHeight w:val="300"/>
        </w:trPr>
        <w:tc>
          <w:tcPr>
            <w:tcW w:w="2519" w:type="pct"/>
            <w:noWrap/>
            <w:hideMark/>
          </w:tcPr>
          <w:p w14:paraId="2CFA68F7"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leżajski</w:t>
            </w:r>
          </w:p>
        </w:tc>
        <w:tc>
          <w:tcPr>
            <w:tcW w:w="929" w:type="pct"/>
            <w:noWrap/>
            <w:hideMark/>
          </w:tcPr>
          <w:p w14:paraId="1D999D54" w14:textId="77777777" w:rsidR="00740EFD" w:rsidRPr="00D90069" w:rsidRDefault="00740EFD" w:rsidP="00C97DB7">
            <w:pPr>
              <w:spacing w:before="0" w:after="0"/>
              <w:rPr>
                <w:rFonts w:cs="Calibri Light"/>
                <w:sz w:val="22"/>
                <w:lang w:eastAsia="pl-PL"/>
              </w:rPr>
            </w:pPr>
            <w:r w:rsidRPr="00D90069">
              <w:rPr>
                <w:rFonts w:cs="Calibri Light"/>
                <w:sz w:val="22"/>
                <w:lang w:eastAsia="pl-PL"/>
              </w:rPr>
              <w:t>67%</w:t>
            </w:r>
          </w:p>
        </w:tc>
        <w:tc>
          <w:tcPr>
            <w:tcW w:w="959" w:type="pct"/>
            <w:noWrap/>
            <w:hideMark/>
          </w:tcPr>
          <w:p w14:paraId="293571F0" w14:textId="77777777" w:rsidR="00740EFD" w:rsidRPr="00D90069" w:rsidRDefault="00740EFD" w:rsidP="00C97DB7">
            <w:pPr>
              <w:spacing w:before="0" w:after="0"/>
              <w:rPr>
                <w:rFonts w:cs="Calibri Light"/>
                <w:sz w:val="22"/>
                <w:lang w:eastAsia="pl-PL"/>
              </w:rPr>
            </w:pPr>
            <w:r w:rsidRPr="00D90069">
              <w:rPr>
                <w:rFonts w:cs="Calibri Light"/>
                <w:sz w:val="22"/>
                <w:lang w:eastAsia="pl-PL"/>
              </w:rPr>
              <w:t>25%</w:t>
            </w:r>
          </w:p>
        </w:tc>
        <w:tc>
          <w:tcPr>
            <w:tcW w:w="594" w:type="pct"/>
            <w:noWrap/>
            <w:hideMark/>
          </w:tcPr>
          <w:p w14:paraId="0260D68A" w14:textId="77777777" w:rsidR="00740EFD" w:rsidRPr="00D90069" w:rsidRDefault="00740EFD" w:rsidP="00C97DB7">
            <w:pPr>
              <w:spacing w:before="0" w:after="0"/>
              <w:rPr>
                <w:rFonts w:cs="Calibri Light"/>
                <w:sz w:val="22"/>
                <w:lang w:eastAsia="pl-PL"/>
              </w:rPr>
            </w:pPr>
            <w:r w:rsidRPr="00D90069">
              <w:rPr>
                <w:rFonts w:cs="Calibri Light"/>
                <w:sz w:val="22"/>
                <w:lang w:eastAsia="pl-PL"/>
              </w:rPr>
              <w:t>92%</w:t>
            </w:r>
          </w:p>
        </w:tc>
      </w:tr>
      <w:tr w:rsidR="00740EFD" w:rsidRPr="001F6242" w14:paraId="5800EF9F"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6E85AE4E"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lubaczowski</w:t>
            </w:r>
          </w:p>
        </w:tc>
        <w:tc>
          <w:tcPr>
            <w:tcW w:w="929" w:type="pct"/>
            <w:noWrap/>
            <w:hideMark/>
          </w:tcPr>
          <w:p w14:paraId="197CCC77" w14:textId="77777777" w:rsidR="00740EFD" w:rsidRPr="00D90069" w:rsidRDefault="00740EFD" w:rsidP="00C97DB7">
            <w:pPr>
              <w:spacing w:before="0" w:after="0"/>
              <w:rPr>
                <w:rFonts w:cs="Calibri Light"/>
                <w:sz w:val="22"/>
                <w:lang w:eastAsia="pl-PL"/>
              </w:rPr>
            </w:pPr>
            <w:r w:rsidRPr="00D90069">
              <w:rPr>
                <w:rFonts w:cs="Calibri Light"/>
                <w:sz w:val="22"/>
                <w:lang w:eastAsia="pl-PL"/>
              </w:rPr>
              <w:t>-33%</w:t>
            </w:r>
          </w:p>
        </w:tc>
        <w:tc>
          <w:tcPr>
            <w:tcW w:w="959" w:type="pct"/>
            <w:noWrap/>
            <w:hideMark/>
          </w:tcPr>
          <w:p w14:paraId="63BCBAE2" w14:textId="77777777" w:rsidR="00740EFD" w:rsidRPr="00D90069" w:rsidRDefault="00740EFD" w:rsidP="00C97DB7">
            <w:pPr>
              <w:spacing w:before="0" w:after="0"/>
              <w:rPr>
                <w:rFonts w:cs="Calibri Light"/>
                <w:sz w:val="22"/>
                <w:lang w:eastAsia="pl-PL"/>
              </w:rPr>
            </w:pPr>
            <w:r w:rsidRPr="00D90069">
              <w:rPr>
                <w:rFonts w:cs="Calibri Light"/>
                <w:sz w:val="22"/>
                <w:lang w:eastAsia="pl-PL"/>
              </w:rPr>
              <w:t>-67%</w:t>
            </w:r>
          </w:p>
        </w:tc>
        <w:tc>
          <w:tcPr>
            <w:tcW w:w="594" w:type="pct"/>
            <w:noWrap/>
            <w:hideMark/>
          </w:tcPr>
          <w:p w14:paraId="5A5A5F25" w14:textId="77777777" w:rsidR="00740EFD" w:rsidRPr="00D90069" w:rsidRDefault="00740EFD" w:rsidP="00C97DB7">
            <w:pPr>
              <w:spacing w:before="0" w:after="0"/>
              <w:rPr>
                <w:rFonts w:cs="Calibri Light"/>
                <w:sz w:val="22"/>
                <w:lang w:eastAsia="pl-PL"/>
              </w:rPr>
            </w:pPr>
            <w:r w:rsidRPr="00D90069">
              <w:rPr>
                <w:rFonts w:cs="Calibri Light"/>
                <w:sz w:val="22"/>
                <w:lang w:eastAsia="pl-PL"/>
              </w:rPr>
              <w:t>-19%</w:t>
            </w:r>
          </w:p>
        </w:tc>
      </w:tr>
      <w:tr w:rsidR="00740EFD" w:rsidRPr="001F6242" w14:paraId="60DD7C7E" w14:textId="77777777" w:rsidTr="00740EFD">
        <w:trPr>
          <w:trHeight w:val="300"/>
        </w:trPr>
        <w:tc>
          <w:tcPr>
            <w:tcW w:w="2519" w:type="pct"/>
            <w:noWrap/>
            <w:hideMark/>
          </w:tcPr>
          <w:p w14:paraId="36F59728"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łańcucki</w:t>
            </w:r>
          </w:p>
        </w:tc>
        <w:tc>
          <w:tcPr>
            <w:tcW w:w="929" w:type="pct"/>
            <w:noWrap/>
            <w:hideMark/>
          </w:tcPr>
          <w:p w14:paraId="06B49EB2" w14:textId="77777777" w:rsidR="00740EFD" w:rsidRPr="00D90069" w:rsidRDefault="00740EFD" w:rsidP="00C97DB7">
            <w:pPr>
              <w:spacing w:before="0" w:after="0"/>
              <w:rPr>
                <w:rFonts w:cs="Calibri Light"/>
                <w:sz w:val="22"/>
                <w:lang w:eastAsia="pl-PL"/>
              </w:rPr>
            </w:pPr>
            <w:r w:rsidRPr="00D90069">
              <w:rPr>
                <w:rFonts w:cs="Calibri Light"/>
                <w:sz w:val="22"/>
                <w:lang w:eastAsia="pl-PL"/>
              </w:rPr>
              <w:t>-31%</w:t>
            </w:r>
          </w:p>
        </w:tc>
        <w:tc>
          <w:tcPr>
            <w:tcW w:w="959" w:type="pct"/>
            <w:noWrap/>
            <w:hideMark/>
          </w:tcPr>
          <w:p w14:paraId="5A38B8E0" w14:textId="77777777" w:rsidR="00740EFD" w:rsidRPr="00D90069" w:rsidRDefault="00740EFD" w:rsidP="00C97DB7">
            <w:pPr>
              <w:spacing w:before="0" w:after="0"/>
              <w:rPr>
                <w:rFonts w:cs="Calibri Light"/>
                <w:sz w:val="22"/>
                <w:lang w:eastAsia="pl-PL"/>
              </w:rPr>
            </w:pPr>
            <w:r w:rsidRPr="00D90069">
              <w:rPr>
                <w:rFonts w:cs="Calibri Light"/>
                <w:sz w:val="22"/>
                <w:lang w:eastAsia="pl-PL"/>
              </w:rPr>
              <w:t>-50%</w:t>
            </w:r>
          </w:p>
        </w:tc>
        <w:tc>
          <w:tcPr>
            <w:tcW w:w="594" w:type="pct"/>
            <w:noWrap/>
            <w:hideMark/>
          </w:tcPr>
          <w:p w14:paraId="4D195BA4" w14:textId="77777777" w:rsidR="00740EFD" w:rsidRPr="00D90069" w:rsidRDefault="00740EFD" w:rsidP="00C97DB7">
            <w:pPr>
              <w:spacing w:before="0" w:after="0"/>
              <w:rPr>
                <w:rFonts w:cs="Calibri Light"/>
                <w:sz w:val="22"/>
                <w:lang w:eastAsia="pl-PL"/>
              </w:rPr>
            </w:pPr>
            <w:r w:rsidRPr="00D90069">
              <w:rPr>
                <w:rFonts w:cs="Calibri Light"/>
                <w:sz w:val="22"/>
                <w:lang w:eastAsia="pl-PL"/>
              </w:rPr>
              <w:t>-21%</w:t>
            </w:r>
          </w:p>
        </w:tc>
      </w:tr>
      <w:tr w:rsidR="00740EFD" w:rsidRPr="001F6242" w14:paraId="35E6FAF8"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2BFDC66A"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mielecki</w:t>
            </w:r>
          </w:p>
        </w:tc>
        <w:tc>
          <w:tcPr>
            <w:tcW w:w="929" w:type="pct"/>
            <w:noWrap/>
            <w:hideMark/>
          </w:tcPr>
          <w:p w14:paraId="41B1A5C7" w14:textId="77777777" w:rsidR="00740EFD" w:rsidRPr="00D90069" w:rsidRDefault="00740EFD" w:rsidP="00C97DB7">
            <w:pPr>
              <w:spacing w:before="0" w:after="0"/>
              <w:rPr>
                <w:rFonts w:cs="Calibri Light"/>
                <w:sz w:val="22"/>
                <w:lang w:eastAsia="pl-PL"/>
              </w:rPr>
            </w:pPr>
            <w:r w:rsidRPr="00D90069">
              <w:rPr>
                <w:rFonts w:cs="Calibri Light"/>
                <w:sz w:val="22"/>
                <w:lang w:eastAsia="pl-PL"/>
              </w:rPr>
              <w:t>-5%</w:t>
            </w:r>
          </w:p>
        </w:tc>
        <w:tc>
          <w:tcPr>
            <w:tcW w:w="959" w:type="pct"/>
            <w:noWrap/>
            <w:hideMark/>
          </w:tcPr>
          <w:p w14:paraId="573191E4" w14:textId="77777777" w:rsidR="00740EFD" w:rsidRPr="00D90069" w:rsidRDefault="00740EFD" w:rsidP="00C97DB7">
            <w:pPr>
              <w:spacing w:before="0" w:after="0"/>
              <w:rPr>
                <w:rFonts w:cs="Calibri Light"/>
                <w:sz w:val="22"/>
                <w:lang w:eastAsia="pl-PL"/>
              </w:rPr>
            </w:pPr>
            <w:r w:rsidRPr="00D90069">
              <w:rPr>
                <w:rFonts w:cs="Calibri Light"/>
                <w:sz w:val="22"/>
                <w:lang w:eastAsia="pl-PL"/>
              </w:rPr>
              <w:t>60%</w:t>
            </w:r>
          </w:p>
        </w:tc>
        <w:tc>
          <w:tcPr>
            <w:tcW w:w="594" w:type="pct"/>
            <w:noWrap/>
            <w:hideMark/>
          </w:tcPr>
          <w:p w14:paraId="23B6C66D" w14:textId="77777777" w:rsidR="00740EFD" w:rsidRPr="00D90069" w:rsidRDefault="00740EFD" w:rsidP="00C97DB7">
            <w:pPr>
              <w:spacing w:before="0" w:after="0"/>
              <w:rPr>
                <w:rFonts w:cs="Calibri Light"/>
                <w:sz w:val="22"/>
                <w:lang w:eastAsia="pl-PL"/>
              </w:rPr>
            </w:pPr>
            <w:r w:rsidRPr="00D90069">
              <w:rPr>
                <w:rFonts w:cs="Calibri Light"/>
                <w:sz w:val="22"/>
                <w:lang w:eastAsia="pl-PL"/>
              </w:rPr>
              <w:t>-11%</w:t>
            </w:r>
          </w:p>
        </w:tc>
      </w:tr>
      <w:tr w:rsidR="00740EFD" w:rsidRPr="001F6242" w14:paraId="4696A69F" w14:textId="77777777" w:rsidTr="00740EFD">
        <w:trPr>
          <w:trHeight w:val="300"/>
        </w:trPr>
        <w:tc>
          <w:tcPr>
            <w:tcW w:w="2519" w:type="pct"/>
            <w:noWrap/>
            <w:hideMark/>
          </w:tcPr>
          <w:p w14:paraId="7936DED9"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niżański</w:t>
            </w:r>
          </w:p>
        </w:tc>
        <w:tc>
          <w:tcPr>
            <w:tcW w:w="929" w:type="pct"/>
            <w:noWrap/>
            <w:hideMark/>
          </w:tcPr>
          <w:p w14:paraId="4910141B" w14:textId="77777777" w:rsidR="00740EFD" w:rsidRPr="00D90069" w:rsidRDefault="00740EFD" w:rsidP="00C97DB7">
            <w:pPr>
              <w:spacing w:before="0" w:after="0"/>
              <w:rPr>
                <w:rFonts w:cs="Calibri Light"/>
                <w:sz w:val="22"/>
                <w:lang w:eastAsia="pl-PL"/>
              </w:rPr>
            </w:pPr>
            <w:r w:rsidRPr="00D90069">
              <w:rPr>
                <w:rFonts w:cs="Calibri Light"/>
                <w:sz w:val="22"/>
                <w:lang w:eastAsia="pl-PL"/>
              </w:rPr>
              <w:t>-49%</w:t>
            </w:r>
          </w:p>
        </w:tc>
        <w:tc>
          <w:tcPr>
            <w:tcW w:w="959" w:type="pct"/>
            <w:noWrap/>
            <w:hideMark/>
          </w:tcPr>
          <w:p w14:paraId="08E03198" w14:textId="77777777" w:rsidR="00740EFD" w:rsidRPr="00D90069" w:rsidRDefault="00740EFD" w:rsidP="00C97DB7">
            <w:pPr>
              <w:spacing w:before="0" w:after="0"/>
              <w:rPr>
                <w:rFonts w:cs="Calibri Light"/>
                <w:sz w:val="22"/>
                <w:lang w:eastAsia="pl-PL"/>
              </w:rPr>
            </w:pPr>
            <w:r w:rsidRPr="00D90069">
              <w:rPr>
                <w:rFonts w:cs="Calibri Light"/>
                <w:sz w:val="22"/>
                <w:lang w:eastAsia="pl-PL"/>
              </w:rPr>
              <w:t>-55%</w:t>
            </w:r>
          </w:p>
        </w:tc>
        <w:tc>
          <w:tcPr>
            <w:tcW w:w="594" w:type="pct"/>
            <w:noWrap/>
            <w:hideMark/>
          </w:tcPr>
          <w:p w14:paraId="1BDB4945" w14:textId="77777777" w:rsidR="00740EFD" w:rsidRPr="00D90069" w:rsidRDefault="00740EFD" w:rsidP="00C97DB7">
            <w:pPr>
              <w:spacing w:before="0" w:after="0"/>
              <w:rPr>
                <w:rFonts w:cs="Calibri Light"/>
                <w:sz w:val="22"/>
                <w:lang w:eastAsia="pl-PL"/>
              </w:rPr>
            </w:pPr>
            <w:r w:rsidRPr="00D90069">
              <w:rPr>
                <w:rFonts w:cs="Calibri Light"/>
                <w:sz w:val="22"/>
                <w:lang w:eastAsia="pl-PL"/>
              </w:rPr>
              <w:t>-52%</w:t>
            </w:r>
          </w:p>
        </w:tc>
      </w:tr>
      <w:tr w:rsidR="00740EFD" w:rsidRPr="001F6242" w14:paraId="3EAB6BDF"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1C82F157"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przemyski</w:t>
            </w:r>
          </w:p>
        </w:tc>
        <w:tc>
          <w:tcPr>
            <w:tcW w:w="929" w:type="pct"/>
            <w:noWrap/>
            <w:hideMark/>
          </w:tcPr>
          <w:p w14:paraId="66714655" w14:textId="77777777" w:rsidR="00740EFD" w:rsidRPr="00D90069" w:rsidRDefault="00740EFD" w:rsidP="00C97DB7">
            <w:pPr>
              <w:spacing w:before="0" w:after="0"/>
              <w:rPr>
                <w:rFonts w:cs="Calibri Light"/>
                <w:sz w:val="22"/>
                <w:lang w:eastAsia="pl-PL"/>
              </w:rPr>
            </w:pPr>
            <w:r w:rsidRPr="00D90069">
              <w:rPr>
                <w:rFonts w:cs="Calibri Light"/>
                <w:sz w:val="22"/>
                <w:lang w:eastAsia="pl-PL"/>
              </w:rPr>
              <w:t>-6%</w:t>
            </w:r>
          </w:p>
        </w:tc>
        <w:tc>
          <w:tcPr>
            <w:tcW w:w="959" w:type="pct"/>
            <w:noWrap/>
            <w:hideMark/>
          </w:tcPr>
          <w:p w14:paraId="22A41FC5" w14:textId="77777777" w:rsidR="00740EFD" w:rsidRPr="00D90069" w:rsidRDefault="00740EFD" w:rsidP="00C97DB7">
            <w:pPr>
              <w:spacing w:before="0" w:after="0"/>
              <w:rPr>
                <w:rFonts w:cs="Calibri Light"/>
                <w:sz w:val="22"/>
                <w:lang w:eastAsia="pl-PL"/>
              </w:rPr>
            </w:pPr>
            <w:r w:rsidRPr="00D90069">
              <w:rPr>
                <w:rFonts w:cs="Calibri Light"/>
                <w:sz w:val="22"/>
                <w:lang w:eastAsia="pl-PL"/>
              </w:rPr>
              <w:t>-67%</w:t>
            </w:r>
          </w:p>
        </w:tc>
        <w:tc>
          <w:tcPr>
            <w:tcW w:w="594" w:type="pct"/>
            <w:noWrap/>
            <w:hideMark/>
          </w:tcPr>
          <w:p w14:paraId="0D6389D5" w14:textId="77777777" w:rsidR="00740EFD" w:rsidRPr="00D90069" w:rsidRDefault="00740EFD" w:rsidP="00C97DB7">
            <w:pPr>
              <w:spacing w:before="0" w:after="0"/>
              <w:rPr>
                <w:rFonts w:cs="Calibri Light"/>
                <w:sz w:val="22"/>
                <w:lang w:eastAsia="pl-PL"/>
              </w:rPr>
            </w:pPr>
            <w:r w:rsidRPr="00D90069">
              <w:rPr>
                <w:rFonts w:cs="Calibri Light"/>
                <w:sz w:val="22"/>
                <w:lang w:eastAsia="pl-PL"/>
              </w:rPr>
              <w:t>-15%</w:t>
            </w:r>
          </w:p>
        </w:tc>
      </w:tr>
      <w:tr w:rsidR="00740EFD" w:rsidRPr="001F6242" w14:paraId="7BF7119B" w14:textId="77777777" w:rsidTr="00740EFD">
        <w:trPr>
          <w:trHeight w:val="300"/>
        </w:trPr>
        <w:tc>
          <w:tcPr>
            <w:tcW w:w="2519" w:type="pct"/>
            <w:noWrap/>
            <w:hideMark/>
          </w:tcPr>
          <w:p w14:paraId="51562C64"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przeworski</w:t>
            </w:r>
          </w:p>
        </w:tc>
        <w:tc>
          <w:tcPr>
            <w:tcW w:w="929" w:type="pct"/>
            <w:noWrap/>
            <w:hideMark/>
          </w:tcPr>
          <w:p w14:paraId="71F1E51F" w14:textId="77777777" w:rsidR="00740EFD" w:rsidRPr="00D90069" w:rsidRDefault="00740EFD" w:rsidP="00C97DB7">
            <w:pPr>
              <w:spacing w:before="0" w:after="0"/>
              <w:rPr>
                <w:rFonts w:cs="Calibri Light"/>
                <w:sz w:val="22"/>
                <w:lang w:eastAsia="pl-PL"/>
              </w:rPr>
            </w:pPr>
            <w:r w:rsidRPr="00D90069">
              <w:rPr>
                <w:rFonts w:cs="Calibri Light"/>
                <w:sz w:val="22"/>
                <w:lang w:eastAsia="pl-PL"/>
              </w:rPr>
              <w:t>-58%</w:t>
            </w:r>
          </w:p>
        </w:tc>
        <w:tc>
          <w:tcPr>
            <w:tcW w:w="959" w:type="pct"/>
            <w:noWrap/>
            <w:hideMark/>
          </w:tcPr>
          <w:p w14:paraId="67EFCC92" w14:textId="77777777" w:rsidR="00740EFD" w:rsidRPr="00D90069" w:rsidRDefault="00740EFD" w:rsidP="00C97DB7">
            <w:pPr>
              <w:spacing w:before="0" w:after="0"/>
              <w:rPr>
                <w:rFonts w:cs="Calibri Light"/>
                <w:sz w:val="22"/>
                <w:lang w:eastAsia="pl-PL"/>
              </w:rPr>
            </w:pPr>
            <w:r w:rsidRPr="00D90069">
              <w:rPr>
                <w:rFonts w:cs="Calibri Light"/>
                <w:sz w:val="22"/>
                <w:lang w:eastAsia="pl-PL"/>
              </w:rPr>
              <w:t>-33%</w:t>
            </w:r>
          </w:p>
        </w:tc>
        <w:tc>
          <w:tcPr>
            <w:tcW w:w="594" w:type="pct"/>
            <w:noWrap/>
            <w:hideMark/>
          </w:tcPr>
          <w:p w14:paraId="7587F60C" w14:textId="77777777" w:rsidR="00740EFD" w:rsidRPr="00D90069" w:rsidRDefault="00740EFD" w:rsidP="00C97DB7">
            <w:pPr>
              <w:spacing w:before="0" w:after="0"/>
              <w:rPr>
                <w:rFonts w:cs="Calibri Light"/>
                <w:sz w:val="22"/>
                <w:lang w:eastAsia="pl-PL"/>
              </w:rPr>
            </w:pPr>
            <w:r w:rsidRPr="00D90069">
              <w:rPr>
                <w:rFonts w:cs="Calibri Light"/>
                <w:sz w:val="22"/>
                <w:lang w:eastAsia="pl-PL"/>
              </w:rPr>
              <w:t>-59%</w:t>
            </w:r>
          </w:p>
        </w:tc>
      </w:tr>
      <w:tr w:rsidR="00740EFD" w:rsidRPr="001F6242" w14:paraId="05D9136B"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506B7333"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ropczycko-sędziszowski</w:t>
            </w:r>
          </w:p>
        </w:tc>
        <w:tc>
          <w:tcPr>
            <w:tcW w:w="929" w:type="pct"/>
            <w:noWrap/>
            <w:hideMark/>
          </w:tcPr>
          <w:p w14:paraId="452F4A29" w14:textId="77777777" w:rsidR="00740EFD" w:rsidRPr="00D90069" w:rsidRDefault="00740EFD" w:rsidP="00C97DB7">
            <w:pPr>
              <w:spacing w:before="0" w:after="0"/>
              <w:rPr>
                <w:rFonts w:cs="Calibri Light"/>
                <w:sz w:val="22"/>
                <w:lang w:eastAsia="pl-PL"/>
              </w:rPr>
            </w:pPr>
            <w:r w:rsidRPr="00D90069">
              <w:rPr>
                <w:rFonts w:cs="Calibri Light"/>
                <w:sz w:val="22"/>
                <w:lang w:eastAsia="pl-PL"/>
              </w:rPr>
              <w:t>-62%</w:t>
            </w:r>
          </w:p>
        </w:tc>
        <w:tc>
          <w:tcPr>
            <w:tcW w:w="959" w:type="pct"/>
            <w:noWrap/>
            <w:hideMark/>
          </w:tcPr>
          <w:p w14:paraId="423CF08B" w14:textId="77777777" w:rsidR="00740EFD" w:rsidRPr="00D90069" w:rsidRDefault="00740EFD" w:rsidP="00C97DB7">
            <w:pPr>
              <w:spacing w:before="0" w:after="0"/>
              <w:rPr>
                <w:rFonts w:cs="Calibri Light"/>
                <w:sz w:val="22"/>
                <w:lang w:eastAsia="pl-PL"/>
              </w:rPr>
            </w:pPr>
            <w:r w:rsidRPr="00D90069">
              <w:rPr>
                <w:rFonts w:cs="Calibri Light"/>
                <w:sz w:val="22"/>
                <w:lang w:eastAsia="pl-PL"/>
              </w:rPr>
              <w:t>-60%</w:t>
            </w:r>
          </w:p>
        </w:tc>
        <w:tc>
          <w:tcPr>
            <w:tcW w:w="594" w:type="pct"/>
            <w:noWrap/>
            <w:hideMark/>
          </w:tcPr>
          <w:p w14:paraId="36E4E2AF" w14:textId="77777777" w:rsidR="00740EFD" w:rsidRPr="00D90069" w:rsidRDefault="00740EFD" w:rsidP="00C97DB7">
            <w:pPr>
              <w:spacing w:before="0" w:after="0"/>
              <w:rPr>
                <w:rFonts w:cs="Calibri Light"/>
                <w:sz w:val="22"/>
                <w:lang w:eastAsia="pl-PL"/>
              </w:rPr>
            </w:pPr>
            <w:r w:rsidRPr="00D90069">
              <w:rPr>
                <w:rFonts w:cs="Calibri Light"/>
                <w:sz w:val="22"/>
                <w:lang w:eastAsia="pl-PL"/>
              </w:rPr>
              <w:t>-66%</w:t>
            </w:r>
          </w:p>
        </w:tc>
      </w:tr>
      <w:tr w:rsidR="00740EFD" w:rsidRPr="001F6242" w14:paraId="46C0FB62" w14:textId="77777777" w:rsidTr="00740EFD">
        <w:trPr>
          <w:trHeight w:val="300"/>
        </w:trPr>
        <w:tc>
          <w:tcPr>
            <w:tcW w:w="2519" w:type="pct"/>
            <w:noWrap/>
            <w:hideMark/>
          </w:tcPr>
          <w:p w14:paraId="73CA9A0E"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rzeszowski</w:t>
            </w:r>
          </w:p>
        </w:tc>
        <w:tc>
          <w:tcPr>
            <w:tcW w:w="929" w:type="pct"/>
            <w:noWrap/>
            <w:hideMark/>
          </w:tcPr>
          <w:p w14:paraId="3E84EF0A" w14:textId="77777777" w:rsidR="00740EFD" w:rsidRPr="00D90069" w:rsidRDefault="00740EFD" w:rsidP="00C97DB7">
            <w:pPr>
              <w:spacing w:before="0" w:after="0"/>
              <w:rPr>
                <w:rFonts w:cs="Calibri Light"/>
                <w:sz w:val="22"/>
                <w:lang w:eastAsia="pl-PL"/>
              </w:rPr>
            </w:pPr>
            <w:r w:rsidRPr="00D90069">
              <w:rPr>
                <w:rFonts w:cs="Calibri Light"/>
                <w:sz w:val="22"/>
                <w:lang w:eastAsia="pl-PL"/>
              </w:rPr>
              <w:t>-21%</w:t>
            </w:r>
          </w:p>
        </w:tc>
        <w:tc>
          <w:tcPr>
            <w:tcW w:w="959" w:type="pct"/>
            <w:noWrap/>
            <w:hideMark/>
          </w:tcPr>
          <w:p w14:paraId="0CD33877" w14:textId="77777777" w:rsidR="00740EFD" w:rsidRPr="00D90069" w:rsidRDefault="00740EFD" w:rsidP="00C97DB7">
            <w:pPr>
              <w:spacing w:before="0" w:after="0"/>
              <w:rPr>
                <w:rFonts w:cs="Calibri Light"/>
                <w:sz w:val="22"/>
                <w:lang w:eastAsia="pl-PL"/>
              </w:rPr>
            </w:pPr>
            <w:r w:rsidRPr="00D90069">
              <w:rPr>
                <w:rFonts w:cs="Calibri Light"/>
                <w:sz w:val="22"/>
                <w:lang w:eastAsia="pl-PL"/>
              </w:rPr>
              <w:t>-72%</w:t>
            </w:r>
          </w:p>
        </w:tc>
        <w:tc>
          <w:tcPr>
            <w:tcW w:w="594" w:type="pct"/>
            <w:noWrap/>
            <w:hideMark/>
          </w:tcPr>
          <w:p w14:paraId="1E29DAF0" w14:textId="77777777" w:rsidR="00740EFD" w:rsidRPr="00D90069" w:rsidRDefault="00740EFD" w:rsidP="00C97DB7">
            <w:pPr>
              <w:spacing w:before="0" w:after="0"/>
              <w:rPr>
                <w:rFonts w:cs="Calibri Light"/>
                <w:sz w:val="22"/>
                <w:lang w:eastAsia="pl-PL"/>
              </w:rPr>
            </w:pPr>
            <w:r w:rsidRPr="00D90069">
              <w:rPr>
                <w:rFonts w:cs="Calibri Light"/>
                <w:sz w:val="22"/>
                <w:lang w:eastAsia="pl-PL"/>
              </w:rPr>
              <w:t>-26%</w:t>
            </w:r>
          </w:p>
        </w:tc>
      </w:tr>
      <w:tr w:rsidR="00740EFD" w:rsidRPr="001F6242" w14:paraId="078EA7EC"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7478C267"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sanocki</w:t>
            </w:r>
          </w:p>
        </w:tc>
        <w:tc>
          <w:tcPr>
            <w:tcW w:w="929" w:type="pct"/>
            <w:noWrap/>
            <w:hideMark/>
          </w:tcPr>
          <w:p w14:paraId="57C6E785" w14:textId="77777777" w:rsidR="00740EFD" w:rsidRPr="00D90069" w:rsidRDefault="00740EFD" w:rsidP="00C97DB7">
            <w:pPr>
              <w:spacing w:before="0" w:after="0"/>
              <w:rPr>
                <w:rFonts w:cs="Calibri Light"/>
                <w:sz w:val="22"/>
                <w:lang w:eastAsia="pl-PL"/>
              </w:rPr>
            </w:pPr>
            <w:r w:rsidRPr="00D90069">
              <w:rPr>
                <w:rFonts w:cs="Calibri Light"/>
                <w:sz w:val="22"/>
                <w:lang w:eastAsia="pl-PL"/>
              </w:rPr>
              <w:t>-25%</w:t>
            </w:r>
          </w:p>
        </w:tc>
        <w:tc>
          <w:tcPr>
            <w:tcW w:w="959" w:type="pct"/>
            <w:noWrap/>
            <w:hideMark/>
          </w:tcPr>
          <w:p w14:paraId="04ACCE22" w14:textId="77777777" w:rsidR="00740EFD" w:rsidRPr="00D90069" w:rsidRDefault="00740EFD" w:rsidP="00C97DB7">
            <w:pPr>
              <w:spacing w:before="0" w:after="0"/>
              <w:rPr>
                <w:rFonts w:cs="Calibri Light"/>
                <w:sz w:val="22"/>
                <w:lang w:eastAsia="pl-PL"/>
              </w:rPr>
            </w:pPr>
            <w:r w:rsidRPr="00D90069">
              <w:rPr>
                <w:rFonts w:cs="Calibri Light"/>
                <w:sz w:val="22"/>
                <w:lang w:eastAsia="pl-PL"/>
              </w:rPr>
              <w:t>200%</w:t>
            </w:r>
          </w:p>
        </w:tc>
        <w:tc>
          <w:tcPr>
            <w:tcW w:w="594" w:type="pct"/>
            <w:noWrap/>
            <w:hideMark/>
          </w:tcPr>
          <w:p w14:paraId="746CA8A5" w14:textId="77777777" w:rsidR="00740EFD" w:rsidRPr="00D90069" w:rsidRDefault="00740EFD" w:rsidP="00C97DB7">
            <w:pPr>
              <w:spacing w:before="0" w:after="0"/>
              <w:rPr>
                <w:rFonts w:cs="Calibri Light"/>
                <w:sz w:val="22"/>
                <w:lang w:eastAsia="pl-PL"/>
              </w:rPr>
            </w:pPr>
            <w:r w:rsidRPr="00D90069">
              <w:rPr>
                <w:rFonts w:cs="Calibri Light"/>
                <w:sz w:val="22"/>
                <w:lang w:eastAsia="pl-PL"/>
              </w:rPr>
              <w:t>-42%</w:t>
            </w:r>
          </w:p>
        </w:tc>
      </w:tr>
      <w:tr w:rsidR="00740EFD" w:rsidRPr="001F6242" w14:paraId="18131B3F" w14:textId="77777777" w:rsidTr="00740EFD">
        <w:trPr>
          <w:trHeight w:val="300"/>
        </w:trPr>
        <w:tc>
          <w:tcPr>
            <w:tcW w:w="2519" w:type="pct"/>
            <w:noWrap/>
            <w:hideMark/>
          </w:tcPr>
          <w:p w14:paraId="06CCC475"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stalowowolski</w:t>
            </w:r>
          </w:p>
        </w:tc>
        <w:tc>
          <w:tcPr>
            <w:tcW w:w="929" w:type="pct"/>
            <w:noWrap/>
            <w:hideMark/>
          </w:tcPr>
          <w:p w14:paraId="7899670F" w14:textId="77777777" w:rsidR="00740EFD" w:rsidRPr="00D90069" w:rsidRDefault="00740EFD" w:rsidP="00C97DB7">
            <w:pPr>
              <w:spacing w:before="0" w:after="0"/>
              <w:rPr>
                <w:rFonts w:cs="Calibri Light"/>
                <w:sz w:val="22"/>
                <w:lang w:eastAsia="pl-PL"/>
              </w:rPr>
            </w:pPr>
            <w:r w:rsidRPr="00D90069">
              <w:rPr>
                <w:rFonts w:cs="Calibri Light"/>
                <w:sz w:val="22"/>
                <w:lang w:eastAsia="pl-PL"/>
              </w:rPr>
              <w:t>-21%</w:t>
            </w:r>
          </w:p>
        </w:tc>
        <w:tc>
          <w:tcPr>
            <w:tcW w:w="959" w:type="pct"/>
            <w:noWrap/>
            <w:hideMark/>
          </w:tcPr>
          <w:p w14:paraId="3013B13F" w14:textId="77777777" w:rsidR="00740EFD" w:rsidRPr="00D90069" w:rsidRDefault="00740EFD" w:rsidP="00C97DB7">
            <w:pPr>
              <w:spacing w:before="0" w:after="0"/>
              <w:rPr>
                <w:rFonts w:cs="Calibri Light"/>
                <w:sz w:val="22"/>
                <w:lang w:eastAsia="pl-PL"/>
              </w:rPr>
            </w:pPr>
            <w:r w:rsidRPr="00D90069">
              <w:rPr>
                <w:rFonts w:cs="Calibri Light"/>
                <w:sz w:val="22"/>
                <w:lang w:eastAsia="pl-PL"/>
              </w:rPr>
              <w:t>-11%</w:t>
            </w:r>
          </w:p>
        </w:tc>
        <w:tc>
          <w:tcPr>
            <w:tcW w:w="594" w:type="pct"/>
            <w:noWrap/>
            <w:hideMark/>
          </w:tcPr>
          <w:p w14:paraId="7E838F08" w14:textId="77777777" w:rsidR="00740EFD" w:rsidRPr="00D90069" w:rsidRDefault="00740EFD" w:rsidP="00C97DB7">
            <w:pPr>
              <w:spacing w:before="0" w:after="0"/>
              <w:rPr>
                <w:rFonts w:cs="Calibri Light"/>
                <w:sz w:val="22"/>
                <w:lang w:eastAsia="pl-PL"/>
              </w:rPr>
            </w:pPr>
            <w:r w:rsidRPr="00D90069">
              <w:rPr>
                <w:rFonts w:cs="Calibri Light"/>
                <w:sz w:val="22"/>
                <w:lang w:eastAsia="pl-PL"/>
              </w:rPr>
              <w:t>-13%</w:t>
            </w:r>
          </w:p>
        </w:tc>
      </w:tr>
      <w:tr w:rsidR="00740EFD" w:rsidRPr="001F6242" w14:paraId="4570963B"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300904BF"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strzyżowski</w:t>
            </w:r>
          </w:p>
        </w:tc>
        <w:tc>
          <w:tcPr>
            <w:tcW w:w="929" w:type="pct"/>
            <w:noWrap/>
            <w:hideMark/>
          </w:tcPr>
          <w:p w14:paraId="6507EA74" w14:textId="77777777" w:rsidR="00740EFD" w:rsidRPr="00D90069" w:rsidRDefault="00740EFD" w:rsidP="00C97DB7">
            <w:pPr>
              <w:spacing w:before="0" w:after="0"/>
              <w:rPr>
                <w:rFonts w:cs="Calibri Light"/>
                <w:sz w:val="22"/>
                <w:lang w:eastAsia="pl-PL"/>
              </w:rPr>
            </w:pPr>
            <w:r w:rsidRPr="00D90069">
              <w:rPr>
                <w:rFonts w:cs="Calibri Light"/>
                <w:sz w:val="22"/>
                <w:lang w:eastAsia="pl-PL"/>
              </w:rPr>
              <w:t>69%</w:t>
            </w:r>
          </w:p>
        </w:tc>
        <w:tc>
          <w:tcPr>
            <w:tcW w:w="959" w:type="pct"/>
            <w:noWrap/>
            <w:hideMark/>
          </w:tcPr>
          <w:p w14:paraId="7BBA4086" w14:textId="77777777" w:rsidR="00740EFD" w:rsidRPr="00D90069" w:rsidRDefault="00740EFD" w:rsidP="00C97DB7">
            <w:pPr>
              <w:spacing w:before="0" w:after="0"/>
              <w:rPr>
                <w:rFonts w:cs="Calibri Light"/>
                <w:sz w:val="22"/>
                <w:lang w:eastAsia="pl-PL"/>
              </w:rPr>
            </w:pPr>
            <w:r w:rsidRPr="00D90069">
              <w:rPr>
                <w:rFonts w:cs="Calibri Light"/>
                <w:sz w:val="22"/>
                <w:lang w:eastAsia="pl-PL"/>
              </w:rPr>
              <w:t>-29%</w:t>
            </w:r>
          </w:p>
        </w:tc>
        <w:tc>
          <w:tcPr>
            <w:tcW w:w="594" w:type="pct"/>
            <w:noWrap/>
            <w:hideMark/>
          </w:tcPr>
          <w:p w14:paraId="334A5376" w14:textId="77777777" w:rsidR="00740EFD" w:rsidRPr="00D90069" w:rsidRDefault="00740EFD" w:rsidP="00C97DB7">
            <w:pPr>
              <w:spacing w:before="0" w:after="0"/>
              <w:rPr>
                <w:rFonts w:cs="Calibri Light"/>
                <w:sz w:val="22"/>
                <w:lang w:eastAsia="pl-PL"/>
              </w:rPr>
            </w:pPr>
            <w:r w:rsidRPr="00D90069">
              <w:rPr>
                <w:rFonts w:cs="Calibri Light"/>
                <w:sz w:val="22"/>
                <w:lang w:eastAsia="pl-PL"/>
              </w:rPr>
              <w:t>45%</w:t>
            </w:r>
          </w:p>
        </w:tc>
      </w:tr>
      <w:tr w:rsidR="00740EFD" w:rsidRPr="001F6242" w14:paraId="21ECAF62" w14:textId="77777777" w:rsidTr="00740EFD">
        <w:trPr>
          <w:trHeight w:val="300"/>
        </w:trPr>
        <w:tc>
          <w:tcPr>
            <w:tcW w:w="2519" w:type="pct"/>
            <w:noWrap/>
            <w:hideMark/>
          </w:tcPr>
          <w:p w14:paraId="0B403066" w14:textId="77777777" w:rsidR="00740EFD" w:rsidRPr="00D90069" w:rsidRDefault="00740EFD" w:rsidP="00C97DB7">
            <w:pPr>
              <w:spacing w:before="0" w:after="0"/>
              <w:rPr>
                <w:rFonts w:cs="Calibri Light"/>
                <w:sz w:val="22"/>
                <w:lang w:eastAsia="pl-PL"/>
              </w:rPr>
            </w:pPr>
            <w:r w:rsidRPr="00D90069">
              <w:rPr>
                <w:rFonts w:cs="Calibri Light"/>
                <w:sz w:val="22"/>
                <w:lang w:eastAsia="pl-PL"/>
              </w:rPr>
              <w:t>Powiat leski</w:t>
            </w:r>
          </w:p>
        </w:tc>
        <w:tc>
          <w:tcPr>
            <w:tcW w:w="929" w:type="pct"/>
            <w:noWrap/>
            <w:hideMark/>
          </w:tcPr>
          <w:p w14:paraId="388D802A" w14:textId="77777777" w:rsidR="00740EFD" w:rsidRPr="00D90069" w:rsidRDefault="00740EFD" w:rsidP="00C97DB7">
            <w:pPr>
              <w:spacing w:before="0" w:after="0"/>
              <w:rPr>
                <w:rFonts w:cs="Calibri Light"/>
                <w:sz w:val="22"/>
                <w:lang w:eastAsia="pl-PL"/>
              </w:rPr>
            </w:pPr>
            <w:r w:rsidRPr="00D90069">
              <w:rPr>
                <w:rFonts w:cs="Calibri Light"/>
                <w:sz w:val="22"/>
                <w:lang w:eastAsia="pl-PL"/>
              </w:rPr>
              <w:t>-33%</w:t>
            </w:r>
          </w:p>
        </w:tc>
        <w:tc>
          <w:tcPr>
            <w:tcW w:w="959" w:type="pct"/>
            <w:noWrap/>
            <w:hideMark/>
          </w:tcPr>
          <w:p w14:paraId="277A8D32" w14:textId="77777777" w:rsidR="00740EFD" w:rsidRPr="00D90069" w:rsidRDefault="00740EFD" w:rsidP="00C97DB7">
            <w:pPr>
              <w:spacing w:before="0" w:after="0"/>
              <w:rPr>
                <w:rFonts w:cs="Calibri Light"/>
                <w:sz w:val="22"/>
                <w:lang w:eastAsia="pl-PL"/>
              </w:rPr>
            </w:pPr>
            <w:r w:rsidRPr="00D90069">
              <w:rPr>
                <w:rFonts w:cs="Calibri Light"/>
                <w:sz w:val="22"/>
                <w:lang w:eastAsia="pl-PL"/>
              </w:rPr>
              <w:t>-67%</w:t>
            </w:r>
          </w:p>
        </w:tc>
        <w:tc>
          <w:tcPr>
            <w:tcW w:w="594" w:type="pct"/>
            <w:noWrap/>
            <w:hideMark/>
          </w:tcPr>
          <w:p w14:paraId="23878B03" w14:textId="77777777" w:rsidR="00740EFD" w:rsidRPr="00D90069" w:rsidRDefault="00740EFD" w:rsidP="00C97DB7">
            <w:pPr>
              <w:spacing w:before="0" w:after="0"/>
              <w:rPr>
                <w:rFonts w:cs="Calibri Light"/>
                <w:sz w:val="22"/>
                <w:lang w:eastAsia="pl-PL"/>
              </w:rPr>
            </w:pPr>
            <w:r w:rsidRPr="00D90069">
              <w:rPr>
                <w:rFonts w:cs="Calibri Light"/>
                <w:sz w:val="22"/>
                <w:lang w:eastAsia="pl-PL"/>
              </w:rPr>
              <w:t>-38%</w:t>
            </w:r>
          </w:p>
        </w:tc>
      </w:tr>
      <w:tr w:rsidR="00740EFD" w:rsidRPr="001F6242" w14:paraId="74ECD4DB"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10110C69" w14:textId="17037A7E" w:rsidR="00740EFD" w:rsidRPr="00D90069" w:rsidRDefault="00740EFD" w:rsidP="00C97DB7">
            <w:pPr>
              <w:spacing w:before="0" w:after="0"/>
              <w:rPr>
                <w:rFonts w:cs="Calibri Light"/>
                <w:sz w:val="22"/>
                <w:lang w:eastAsia="pl-PL"/>
              </w:rPr>
            </w:pPr>
            <w:r w:rsidRPr="00D90069">
              <w:rPr>
                <w:rFonts w:cs="Calibri Light"/>
                <w:sz w:val="22"/>
                <w:lang w:eastAsia="pl-PL"/>
              </w:rPr>
              <w:t>Powiat m.</w:t>
            </w:r>
            <w:r w:rsidR="00180EA4" w:rsidRPr="00D90069">
              <w:rPr>
                <w:rFonts w:cs="Calibri Light"/>
                <w:sz w:val="22"/>
                <w:lang w:eastAsia="pl-PL"/>
              </w:rPr>
              <w:t xml:space="preserve"> </w:t>
            </w:r>
            <w:r w:rsidRPr="00D90069">
              <w:rPr>
                <w:rFonts w:cs="Calibri Light"/>
                <w:sz w:val="22"/>
                <w:lang w:eastAsia="pl-PL"/>
              </w:rPr>
              <w:t>Przemyśl</w:t>
            </w:r>
          </w:p>
        </w:tc>
        <w:tc>
          <w:tcPr>
            <w:tcW w:w="929" w:type="pct"/>
            <w:noWrap/>
            <w:hideMark/>
          </w:tcPr>
          <w:p w14:paraId="7915C865" w14:textId="77777777" w:rsidR="00740EFD" w:rsidRPr="00D90069" w:rsidRDefault="00740EFD" w:rsidP="00C97DB7">
            <w:pPr>
              <w:spacing w:before="0" w:after="0"/>
              <w:rPr>
                <w:rFonts w:cs="Calibri Light"/>
                <w:sz w:val="22"/>
                <w:lang w:eastAsia="pl-PL"/>
              </w:rPr>
            </w:pPr>
            <w:r w:rsidRPr="00D90069">
              <w:rPr>
                <w:rFonts w:cs="Calibri Light"/>
                <w:sz w:val="22"/>
                <w:lang w:eastAsia="pl-PL"/>
              </w:rPr>
              <w:t>-44%</w:t>
            </w:r>
          </w:p>
        </w:tc>
        <w:tc>
          <w:tcPr>
            <w:tcW w:w="959" w:type="pct"/>
            <w:noWrap/>
            <w:hideMark/>
          </w:tcPr>
          <w:p w14:paraId="53B5C9FE" w14:textId="77777777" w:rsidR="00740EFD" w:rsidRPr="00D90069" w:rsidRDefault="00740EFD" w:rsidP="00C97DB7">
            <w:pPr>
              <w:spacing w:before="0" w:after="0"/>
              <w:rPr>
                <w:rFonts w:cs="Calibri Light"/>
                <w:sz w:val="22"/>
                <w:lang w:eastAsia="pl-PL"/>
              </w:rPr>
            </w:pPr>
            <w:r w:rsidRPr="00D90069">
              <w:rPr>
                <w:rFonts w:cs="Calibri Light"/>
                <w:sz w:val="22"/>
                <w:lang w:eastAsia="pl-PL"/>
              </w:rPr>
              <w:t>-100%</w:t>
            </w:r>
          </w:p>
        </w:tc>
        <w:tc>
          <w:tcPr>
            <w:tcW w:w="594" w:type="pct"/>
            <w:noWrap/>
            <w:hideMark/>
          </w:tcPr>
          <w:p w14:paraId="0013067F" w14:textId="77777777" w:rsidR="00740EFD" w:rsidRPr="00D90069" w:rsidRDefault="00740EFD" w:rsidP="00C97DB7">
            <w:pPr>
              <w:spacing w:before="0" w:after="0"/>
              <w:rPr>
                <w:rFonts w:cs="Calibri Light"/>
                <w:sz w:val="22"/>
                <w:lang w:eastAsia="pl-PL"/>
              </w:rPr>
            </w:pPr>
            <w:r w:rsidRPr="00D90069">
              <w:rPr>
                <w:rFonts w:cs="Calibri Light"/>
                <w:sz w:val="22"/>
                <w:lang w:eastAsia="pl-PL"/>
              </w:rPr>
              <w:t>-26%</w:t>
            </w:r>
          </w:p>
        </w:tc>
      </w:tr>
      <w:tr w:rsidR="00740EFD" w:rsidRPr="001F6242" w14:paraId="42DC7760" w14:textId="77777777" w:rsidTr="00740EFD">
        <w:trPr>
          <w:trHeight w:val="300"/>
        </w:trPr>
        <w:tc>
          <w:tcPr>
            <w:tcW w:w="2519" w:type="pct"/>
            <w:noWrap/>
            <w:hideMark/>
          </w:tcPr>
          <w:p w14:paraId="3CAEC188" w14:textId="4AEB212B" w:rsidR="00740EFD" w:rsidRPr="00D90069" w:rsidRDefault="00740EFD" w:rsidP="00C97DB7">
            <w:pPr>
              <w:spacing w:before="0" w:after="0"/>
              <w:rPr>
                <w:rFonts w:cs="Calibri Light"/>
                <w:sz w:val="22"/>
                <w:lang w:eastAsia="pl-PL"/>
              </w:rPr>
            </w:pPr>
            <w:r w:rsidRPr="00D90069">
              <w:rPr>
                <w:rFonts w:cs="Calibri Light"/>
                <w:sz w:val="22"/>
                <w:lang w:eastAsia="pl-PL"/>
              </w:rPr>
              <w:t>Powiat m.</w:t>
            </w:r>
            <w:r w:rsidR="00180EA4" w:rsidRPr="00D90069">
              <w:rPr>
                <w:rFonts w:cs="Calibri Light"/>
                <w:sz w:val="22"/>
                <w:lang w:eastAsia="pl-PL"/>
              </w:rPr>
              <w:t xml:space="preserve"> </w:t>
            </w:r>
            <w:r w:rsidRPr="00D90069">
              <w:rPr>
                <w:rFonts w:cs="Calibri Light"/>
                <w:sz w:val="22"/>
                <w:lang w:eastAsia="pl-PL"/>
              </w:rPr>
              <w:t>Rzeszów</w:t>
            </w:r>
          </w:p>
        </w:tc>
        <w:tc>
          <w:tcPr>
            <w:tcW w:w="929" w:type="pct"/>
            <w:noWrap/>
            <w:hideMark/>
          </w:tcPr>
          <w:p w14:paraId="17435C25" w14:textId="77777777" w:rsidR="00740EFD" w:rsidRPr="00D90069" w:rsidRDefault="00740EFD" w:rsidP="00C97DB7">
            <w:pPr>
              <w:spacing w:before="0" w:after="0"/>
              <w:rPr>
                <w:rFonts w:cs="Calibri Light"/>
                <w:sz w:val="22"/>
                <w:lang w:eastAsia="pl-PL"/>
              </w:rPr>
            </w:pPr>
            <w:r w:rsidRPr="00D90069">
              <w:rPr>
                <w:rFonts w:cs="Calibri Light"/>
                <w:sz w:val="22"/>
                <w:lang w:eastAsia="pl-PL"/>
              </w:rPr>
              <w:t>-42%</w:t>
            </w:r>
          </w:p>
        </w:tc>
        <w:tc>
          <w:tcPr>
            <w:tcW w:w="959" w:type="pct"/>
            <w:noWrap/>
            <w:hideMark/>
          </w:tcPr>
          <w:p w14:paraId="0E32B3D6" w14:textId="77777777" w:rsidR="00740EFD" w:rsidRPr="00D90069" w:rsidRDefault="00740EFD" w:rsidP="00C97DB7">
            <w:pPr>
              <w:spacing w:before="0" w:after="0"/>
              <w:rPr>
                <w:rFonts w:cs="Calibri Light"/>
                <w:sz w:val="22"/>
                <w:lang w:eastAsia="pl-PL"/>
              </w:rPr>
            </w:pPr>
            <w:r w:rsidRPr="00D90069">
              <w:rPr>
                <w:rFonts w:cs="Calibri Light"/>
                <w:sz w:val="22"/>
                <w:lang w:eastAsia="pl-PL"/>
              </w:rPr>
              <w:t>-40%</w:t>
            </w:r>
          </w:p>
        </w:tc>
        <w:tc>
          <w:tcPr>
            <w:tcW w:w="594" w:type="pct"/>
            <w:noWrap/>
            <w:hideMark/>
          </w:tcPr>
          <w:p w14:paraId="4A29DBA7" w14:textId="77777777" w:rsidR="00740EFD" w:rsidRPr="00D90069" w:rsidRDefault="00740EFD" w:rsidP="00C97DB7">
            <w:pPr>
              <w:spacing w:before="0" w:after="0"/>
              <w:rPr>
                <w:rFonts w:cs="Calibri Light"/>
                <w:sz w:val="22"/>
                <w:lang w:eastAsia="pl-PL"/>
              </w:rPr>
            </w:pPr>
            <w:r w:rsidRPr="00D90069">
              <w:rPr>
                <w:rFonts w:cs="Calibri Light"/>
                <w:sz w:val="22"/>
                <w:lang w:eastAsia="pl-PL"/>
              </w:rPr>
              <w:t>-44%</w:t>
            </w:r>
          </w:p>
        </w:tc>
      </w:tr>
      <w:tr w:rsidR="00740EFD" w:rsidRPr="001F6242" w14:paraId="23A01989" w14:textId="77777777" w:rsidTr="00740EFD">
        <w:trPr>
          <w:cnfStyle w:val="000000100000" w:firstRow="0" w:lastRow="0" w:firstColumn="0" w:lastColumn="0" w:oddVBand="0" w:evenVBand="0" w:oddHBand="1" w:evenHBand="0" w:firstRowFirstColumn="0" w:firstRowLastColumn="0" w:lastRowFirstColumn="0" w:lastRowLastColumn="0"/>
          <w:trHeight w:val="300"/>
        </w:trPr>
        <w:tc>
          <w:tcPr>
            <w:tcW w:w="2519" w:type="pct"/>
            <w:noWrap/>
            <w:hideMark/>
          </w:tcPr>
          <w:p w14:paraId="1EDC7252" w14:textId="37A67A05" w:rsidR="00740EFD" w:rsidRPr="00D90069" w:rsidRDefault="00740EFD" w:rsidP="00C97DB7">
            <w:pPr>
              <w:spacing w:before="0" w:after="0"/>
              <w:rPr>
                <w:rFonts w:cs="Calibri Light"/>
                <w:sz w:val="22"/>
                <w:lang w:eastAsia="pl-PL"/>
              </w:rPr>
            </w:pPr>
            <w:r w:rsidRPr="00D90069">
              <w:rPr>
                <w:rFonts w:cs="Calibri Light"/>
                <w:sz w:val="22"/>
                <w:lang w:eastAsia="pl-PL"/>
              </w:rPr>
              <w:t>Powiat m.</w:t>
            </w:r>
            <w:r w:rsidR="00180EA4" w:rsidRPr="00D90069">
              <w:rPr>
                <w:rFonts w:cs="Calibri Light"/>
                <w:sz w:val="22"/>
                <w:lang w:eastAsia="pl-PL"/>
              </w:rPr>
              <w:t xml:space="preserve"> </w:t>
            </w:r>
            <w:r w:rsidRPr="00D90069">
              <w:rPr>
                <w:rFonts w:cs="Calibri Light"/>
                <w:sz w:val="22"/>
                <w:lang w:eastAsia="pl-PL"/>
              </w:rPr>
              <w:t>Tarnobrzeg</w:t>
            </w:r>
          </w:p>
        </w:tc>
        <w:tc>
          <w:tcPr>
            <w:tcW w:w="929" w:type="pct"/>
            <w:noWrap/>
            <w:hideMark/>
          </w:tcPr>
          <w:p w14:paraId="0A1A8278" w14:textId="77777777" w:rsidR="00740EFD" w:rsidRPr="00D90069" w:rsidRDefault="00740EFD" w:rsidP="00C97DB7">
            <w:pPr>
              <w:spacing w:before="0" w:after="0"/>
              <w:rPr>
                <w:rFonts w:cs="Calibri Light"/>
                <w:sz w:val="22"/>
                <w:lang w:eastAsia="pl-PL"/>
              </w:rPr>
            </w:pPr>
            <w:r w:rsidRPr="00D90069">
              <w:rPr>
                <w:rFonts w:cs="Calibri Light"/>
                <w:sz w:val="22"/>
                <w:lang w:eastAsia="pl-PL"/>
              </w:rPr>
              <w:t>25%</w:t>
            </w:r>
          </w:p>
        </w:tc>
        <w:tc>
          <w:tcPr>
            <w:tcW w:w="959" w:type="pct"/>
            <w:noWrap/>
            <w:hideMark/>
          </w:tcPr>
          <w:p w14:paraId="360BDE6E" w14:textId="77777777" w:rsidR="00740EFD" w:rsidRPr="00D90069" w:rsidRDefault="00740EFD" w:rsidP="00C97DB7">
            <w:pPr>
              <w:spacing w:before="0" w:after="0"/>
              <w:rPr>
                <w:rFonts w:cs="Calibri Light"/>
                <w:sz w:val="22"/>
                <w:lang w:eastAsia="pl-PL"/>
              </w:rPr>
            </w:pPr>
            <w:r w:rsidRPr="00D90069">
              <w:rPr>
                <w:rFonts w:cs="Calibri Light"/>
                <w:sz w:val="22"/>
                <w:lang w:eastAsia="pl-PL"/>
              </w:rPr>
              <w:t>0%</w:t>
            </w:r>
          </w:p>
        </w:tc>
        <w:tc>
          <w:tcPr>
            <w:tcW w:w="594" w:type="pct"/>
            <w:noWrap/>
            <w:hideMark/>
          </w:tcPr>
          <w:p w14:paraId="0060FB94" w14:textId="77777777" w:rsidR="00740EFD" w:rsidRPr="00D90069" w:rsidRDefault="00740EFD" w:rsidP="00C97DB7">
            <w:pPr>
              <w:spacing w:before="0" w:after="0"/>
              <w:rPr>
                <w:rFonts w:cs="Calibri Light"/>
                <w:sz w:val="22"/>
                <w:lang w:eastAsia="pl-PL"/>
              </w:rPr>
            </w:pPr>
            <w:r w:rsidRPr="00D90069">
              <w:rPr>
                <w:rFonts w:cs="Calibri Light"/>
                <w:sz w:val="22"/>
                <w:lang w:eastAsia="pl-PL"/>
              </w:rPr>
              <w:t>39%</w:t>
            </w:r>
          </w:p>
        </w:tc>
      </w:tr>
    </w:tbl>
    <w:p w14:paraId="0929F06B" w14:textId="42150831" w:rsidR="00740EFD" w:rsidRDefault="00740EFD">
      <w:pPr>
        <w:spacing w:before="0" w:line="259" w:lineRule="auto"/>
        <w:rPr>
          <w:szCs w:val="24"/>
        </w:rPr>
      </w:pPr>
      <w:r>
        <w:rPr>
          <w:szCs w:val="24"/>
        </w:rPr>
        <w:t xml:space="preserve">Źródło: opracowanie własne na podstawie </w:t>
      </w:r>
      <w:hyperlink r:id="rId38" w:history="1">
        <w:r w:rsidRPr="00977979">
          <w:rPr>
            <w:rStyle w:val="Hipercze"/>
            <w:szCs w:val="24"/>
          </w:rPr>
          <w:t>BDL GUS</w:t>
        </w:r>
      </w:hyperlink>
      <w:r>
        <w:rPr>
          <w:szCs w:val="24"/>
        </w:rPr>
        <w:t>.</w:t>
      </w:r>
    </w:p>
    <w:p w14:paraId="6EE36D48" w14:textId="0C7B950C" w:rsidR="00CE2230" w:rsidRDefault="00CE2230">
      <w:pPr>
        <w:spacing w:before="0" w:line="259" w:lineRule="auto"/>
        <w:rPr>
          <w:szCs w:val="24"/>
        </w:rPr>
      </w:pPr>
      <w:r>
        <w:rPr>
          <w:szCs w:val="24"/>
        </w:rPr>
        <w:t>Analizując rozkład przestrzenny osób rannych w wypadkach na przestrzeni lat 2014-2022</w:t>
      </w:r>
      <w:r w:rsidR="0052152B">
        <w:rPr>
          <w:szCs w:val="24"/>
        </w:rPr>
        <w:t>,</w:t>
      </w:r>
      <w:r>
        <w:rPr>
          <w:szCs w:val="24"/>
        </w:rPr>
        <w:t xml:space="preserve"> można dojść do generalnego wniosku, że poprawiło się bezpieczeństwo na drogach całego województwa, także w powiatach, w których nie prowadzono inwestycji drogowych. Należy mieć jednak na uwadze, że do wypadków dochodzi także na drogach krajowych, powiatowych i gminnych. Sama modernizacja i budowa dróg nie wpływa na zachowania kierowców. Na panelu ekspertów poruszano kwestię częstego niedostosowywania umiejętności kierowców do warunków pogodowych, na które wpływu nie ma np. nowa nawierzchnia (por. </w:t>
      </w:r>
      <w:r w:rsidR="00DE3240">
        <w:rPr>
          <w:szCs w:val="24"/>
        </w:rPr>
        <w:fldChar w:fldCharType="begin"/>
      </w:r>
      <w:r w:rsidR="00DE3240">
        <w:rPr>
          <w:szCs w:val="24"/>
        </w:rPr>
        <w:instrText xml:space="preserve"> REF _Ref132219304 \h </w:instrText>
      </w:r>
      <w:r w:rsidR="00DE3240">
        <w:rPr>
          <w:szCs w:val="24"/>
        </w:rPr>
      </w:r>
      <w:r w:rsidR="00DE3240">
        <w:rPr>
          <w:szCs w:val="24"/>
        </w:rPr>
        <w:fldChar w:fldCharType="separate"/>
      </w:r>
      <w:r w:rsidR="009962A5">
        <w:t xml:space="preserve">Rysunek </w:t>
      </w:r>
      <w:r w:rsidR="009962A5">
        <w:rPr>
          <w:noProof/>
        </w:rPr>
        <w:t>9</w:t>
      </w:r>
      <w:r w:rsidR="00DE3240">
        <w:rPr>
          <w:szCs w:val="24"/>
        </w:rPr>
        <w:fldChar w:fldCharType="end"/>
      </w:r>
      <w:r w:rsidR="00DE3240">
        <w:rPr>
          <w:szCs w:val="24"/>
        </w:rPr>
        <w:t>)</w:t>
      </w:r>
    </w:p>
    <w:p w14:paraId="52E59592" w14:textId="653817FC" w:rsidR="00CE2230" w:rsidRDefault="00CE2230" w:rsidP="00CE2230">
      <w:pPr>
        <w:pStyle w:val="Legenda"/>
      </w:pPr>
      <w:bookmarkStart w:id="78" w:name="_Ref132219304"/>
      <w:bookmarkStart w:id="79" w:name="_Toc132577052"/>
      <w:r>
        <w:lastRenderedPageBreak/>
        <w:t xml:space="preserve">Rysunek </w:t>
      </w:r>
      <w:fldSimple w:instr=" SEQ Rysunek \* ARABIC ">
        <w:r w:rsidR="009962A5">
          <w:rPr>
            <w:noProof/>
          </w:rPr>
          <w:t>9</w:t>
        </w:r>
      </w:fldSimple>
      <w:bookmarkEnd w:id="78"/>
      <w:r>
        <w:t>. Zmiana w liczbie rannych w wypadkach w latach 2014-2020</w:t>
      </w:r>
      <w:bookmarkEnd w:id="79"/>
    </w:p>
    <w:p w14:paraId="34DA6301" w14:textId="1A926D82" w:rsidR="00CE2230" w:rsidRDefault="00CE2230">
      <w:pPr>
        <w:spacing w:before="0" w:line="259" w:lineRule="auto"/>
        <w:rPr>
          <w:szCs w:val="24"/>
        </w:rPr>
      </w:pPr>
      <w:r>
        <w:rPr>
          <w:noProof/>
        </w:rPr>
        <w:drawing>
          <wp:inline distT="0" distB="0" distL="0" distR="0" wp14:anchorId="66B81662" wp14:editId="33C3C408">
            <wp:extent cx="5760085" cy="4076065"/>
            <wp:effectExtent l="0" t="0" r="0" b="635"/>
            <wp:docPr id="79" name="Obraz 79" descr="Zmiana w liczbie rannych w wypadkach w latach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descr="Zmiana w liczbie rannych w wypadkach w latach 2014-2020"/>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760085" cy="4076065"/>
                    </a:xfrm>
                    <a:prstGeom prst="rect">
                      <a:avLst/>
                    </a:prstGeom>
                    <a:noFill/>
                    <a:ln>
                      <a:noFill/>
                    </a:ln>
                  </pic:spPr>
                </pic:pic>
              </a:graphicData>
            </a:graphic>
          </wp:inline>
        </w:drawing>
      </w:r>
    </w:p>
    <w:p w14:paraId="34E4ADEE" w14:textId="71846A55" w:rsidR="00EB067A" w:rsidRDefault="00EB067A" w:rsidP="00D90069">
      <w:pPr>
        <w:pStyle w:val="rdo"/>
      </w:pPr>
      <w:r>
        <w:t xml:space="preserve">Źródło: opracowanie własne. </w:t>
      </w:r>
    </w:p>
    <w:p w14:paraId="5CFF4797" w14:textId="77DC73EA" w:rsidR="00740EFD" w:rsidRDefault="00740EFD" w:rsidP="00C97DB7">
      <w:pPr>
        <w:spacing w:before="0" w:line="259" w:lineRule="auto"/>
        <w:rPr>
          <w:szCs w:val="24"/>
        </w:rPr>
      </w:pPr>
      <w:r>
        <w:rPr>
          <w:szCs w:val="24"/>
        </w:rPr>
        <w:t xml:space="preserve">Można wnioskować więc, że podejmowane działania inwestycyjne </w:t>
      </w:r>
      <w:r w:rsidR="00D86504">
        <w:rPr>
          <w:szCs w:val="24"/>
        </w:rPr>
        <w:t>obejmujące</w:t>
      </w:r>
      <w:r>
        <w:rPr>
          <w:szCs w:val="24"/>
        </w:rPr>
        <w:t xml:space="preserve"> rozwiąza</w:t>
      </w:r>
      <w:r w:rsidR="00D86504">
        <w:rPr>
          <w:szCs w:val="24"/>
        </w:rPr>
        <w:t>nia</w:t>
      </w:r>
      <w:r>
        <w:rPr>
          <w:szCs w:val="24"/>
        </w:rPr>
        <w:t xml:space="preserve"> poprawiając</w:t>
      </w:r>
      <w:r w:rsidR="00D86504">
        <w:rPr>
          <w:szCs w:val="24"/>
        </w:rPr>
        <w:t>e</w:t>
      </w:r>
      <w:r>
        <w:rPr>
          <w:szCs w:val="24"/>
        </w:rPr>
        <w:t xml:space="preserve"> bezpieczeństwo na drogach wpływają na podnoszenie efektywności ekonomicznej w ramach inwestycji drogowych. </w:t>
      </w:r>
    </w:p>
    <w:p w14:paraId="7F8ACE5A" w14:textId="29E511E6" w:rsidR="00740EFD" w:rsidRDefault="00740EFD" w:rsidP="00C97DB7">
      <w:pPr>
        <w:spacing w:before="0" w:line="259" w:lineRule="auto"/>
        <w:rPr>
          <w:szCs w:val="24"/>
        </w:rPr>
      </w:pPr>
      <w:r>
        <w:rPr>
          <w:szCs w:val="24"/>
        </w:rPr>
        <w:t xml:space="preserve">Podsumowując, największy wpływ na poprawę efektywności ekonomicznej mają rozwiązania związane z budową obwodnic i łącznic. Przyczyniają się one do zwiększania przepustowości, a co za tym idzie </w:t>
      </w:r>
      <w:r w:rsidR="00D86504">
        <w:rPr>
          <w:szCs w:val="24"/>
        </w:rPr>
        <w:t xml:space="preserve">do </w:t>
      </w:r>
      <w:r>
        <w:rPr>
          <w:szCs w:val="24"/>
        </w:rPr>
        <w:t>znacznych oszczędności czasu podróży</w:t>
      </w:r>
      <w:r w:rsidR="00D86504">
        <w:rPr>
          <w:szCs w:val="24"/>
        </w:rPr>
        <w:t xml:space="preserve"> i</w:t>
      </w:r>
      <w:r>
        <w:rPr>
          <w:szCs w:val="24"/>
        </w:rPr>
        <w:t xml:space="preserve"> zmniejszania kosztów związanych z wykorzystaniem </w:t>
      </w:r>
      <w:r w:rsidR="00D86504">
        <w:rPr>
          <w:szCs w:val="24"/>
        </w:rPr>
        <w:t>pojazdów</w:t>
      </w:r>
      <w:r>
        <w:rPr>
          <w:szCs w:val="24"/>
        </w:rPr>
        <w:t xml:space="preserve">. </w:t>
      </w:r>
    </w:p>
    <w:p w14:paraId="14C9F053" w14:textId="20AA3C09" w:rsidR="00740EFD" w:rsidRDefault="00740EFD" w:rsidP="00C97DB7">
      <w:pPr>
        <w:spacing w:before="0" w:line="259" w:lineRule="auto"/>
        <w:rPr>
          <w:szCs w:val="24"/>
        </w:rPr>
      </w:pPr>
      <w:r>
        <w:rPr>
          <w:szCs w:val="24"/>
        </w:rPr>
        <w:t>W zakresie efektywności kosztowej respondenci wskazywali (co znajduje także odzwierciedlenie w analizach finansowych realizowanych przedsięwzięć) na duże koszty budowy obwodnic. Głównym czynnikiem wpływającym na kosztochłonność inwestycji jest prowadzenie ich w nowym śladzie</w:t>
      </w:r>
      <w:r w:rsidR="00D86504">
        <w:rPr>
          <w:szCs w:val="24"/>
        </w:rPr>
        <w:t>,</w:t>
      </w:r>
      <w:r>
        <w:rPr>
          <w:szCs w:val="24"/>
        </w:rPr>
        <w:t xml:space="preserve"> co wymaga wykupu gruntów. Kolejny aspekt dotyczy budowy obiektów: w swojej naturze obwodnice powinny składać się z jak największej liczby skrzyżowań bezkolizyjnych. Generuje to dodatkowe koszty, nieproporcjonalnie wysokie w porównaniu do inwestycji związanych z modernizacją istniejących dróg wojewódzkich. Jednak budowy obwodnic</w:t>
      </w:r>
      <w:r w:rsidR="00D86504">
        <w:rPr>
          <w:szCs w:val="24"/>
        </w:rPr>
        <w:t xml:space="preserve">, z uwagi na osiągane korzyści, </w:t>
      </w:r>
      <w:r>
        <w:rPr>
          <w:szCs w:val="24"/>
        </w:rPr>
        <w:t xml:space="preserve">nie są generatorami zbędnych kosztów, dlatego można przyjąć, że efektywność kosztowa ich realizacji jest na akceptowalnym poziomie. Analiza dokumentacji nie wskazuje, aby w projektach stosowane były rozwiązania </w:t>
      </w:r>
      <w:r>
        <w:rPr>
          <w:szCs w:val="24"/>
        </w:rPr>
        <w:lastRenderedPageBreak/>
        <w:t xml:space="preserve">niepotrzebne, a jednocześnie </w:t>
      </w:r>
      <w:proofErr w:type="spellStart"/>
      <w:r>
        <w:rPr>
          <w:szCs w:val="24"/>
        </w:rPr>
        <w:t>kosztotwórcze</w:t>
      </w:r>
      <w:proofErr w:type="spellEnd"/>
      <w:r>
        <w:rPr>
          <w:szCs w:val="24"/>
        </w:rPr>
        <w:t>. Wybrane zostały optymalne warianty przebiegów obwodnic</w:t>
      </w:r>
      <w:r w:rsidR="00D86504">
        <w:rPr>
          <w:szCs w:val="24"/>
        </w:rPr>
        <w:t xml:space="preserve"> i</w:t>
      </w:r>
      <w:r>
        <w:rPr>
          <w:szCs w:val="24"/>
        </w:rPr>
        <w:t xml:space="preserve"> zakres</w:t>
      </w:r>
      <w:r w:rsidR="00D86504">
        <w:rPr>
          <w:szCs w:val="24"/>
        </w:rPr>
        <w:t>u realizowanych</w:t>
      </w:r>
      <w:r>
        <w:rPr>
          <w:szCs w:val="24"/>
        </w:rPr>
        <w:t xml:space="preserve"> prac.</w:t>
      </w:r>
    </w:p>
    <w:p w14:paraId="38EA19FB" w14:textId="7D92F874" w:rsidR="00740EFD" w:rsidRPr="00F1232C" w:rsidRDefault="00C84032" w:rsidP="00C97DB7">
      <w:pPr>
        <w:spacing w:before="0" w:line="259" w:lineRule="auto"/>
        <w:rPr>
          <w:szCs w:val="24"/>
        </w:rPr>
      </w:pPr>
      <w:r>
        <w:rPr>
          <w:szCs w:val="24"/>
        </w:rPr>
        <w:t>Z</w:t>
      </w:r>
      <w:r w:rsidR="00740EFD">
        <w:rPr>
          <w:szCs w:val="24"/>
        </w:rPr>
        <w:t xml:space="preserve">decydowana większość inwestycji realizowanych głównie przez PZDW zakończyła się przed 2020 rokiem. Pozwoliło to uniknąć opóźnień związanych z pandemią COVID-19, a także </w:t>
      </w:r>
      <w:r w:rsidR="00161495">
        <w:rPr>
          <w:szCs w:val="24"/>
        </w:rPr>
        <w:t>rosnących</w:t>
      </w:r>
      <w:r w:rsidR="00740EFD">
        <w:rPr>
          <w:szCs w:val="24"/>
        </w:rPr>
        <w:t xml:space="preserve"> kosztów realizacji inwestycji. Mając więc na uwadze całość prowadzonych działań, efektywność kosztowa inwestycji związanych z infrastrukturą drogową mieści się na akceptowalnym poziomie. </w:t>
      </w:r>
    </w:p>
    <w:p w14:paraId="3A637F7E" w14:textId="59024264" w:rsidR="00F04D17" w:rsidRPr="00F04D17" w:rsidRDefault="00F04D17" w:rsidP="00C97DB7">
      <w:pPr>
        <w:rPr>
          <w:rFonts w:cs="Calibri Light"/>
          <w:b/>
          <w:bCs/>
          <w:szCs w:val="24"/>
        </w:rPr>
      </w:pPr>
      <w:r w:rsidRPr="00DC05ED">
        <w:rPr>
          <w:rFonts w:cs="Calibri Light"/>
          <w:b/>
          <w:bCs/>
          <w:noProof/>
          <w:szCs w:val="24"/>
          <w:lang w:eastAsia="pl-PL"/>
        </w:rPr>
        <w:drawing>
          <wp:anchor distT="0" distB="0" distL="114300" distR="114300" simplePos="0" relativeHeight="251667456" behindDoc="0" locked="0" layoutInCell="1" allowOverlap="1" wp14:anchorId="0684C1B0" wp14:editId="2E0731C3">
            <wp:simplePos x="0" y="0"/>
            <wp:positionH relativeFrom="column">
              <wp:posOffset>-1032510</wp:posOffset>
            </wp:positionH>
            <wp:positionV relativeFrom="paragraph">
              <wp:posOffset>49530</wp:posOffset>
            </wp:positionV>
            <wp:extent cx="914400" cy="914400"/>
            <wp:effectExtent l="0" t="0" r="0" b="0"/>
            <wp:wrapSquare wrapText="bothSides"/>
            <wp:docPr id="62" name="Grafika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bookmarkStart w:id="80" w:name="_Hlk130205515"/>
      <w:r w:rsidRPr="00F04D17">
        <w:rPr>
          <w:rFonts w:cs="Calibri Light"/>
          <w:b/>
          <w:bCs/>
          <w:szCs w:val="24"/>
        </w:rPr>
        <w:t xml:space="preserve">Skuteczność wsparcia w ramach projektów związanych z infrastrukturą drogową można ocenić na poziomie zadowalającym. Dzięki realizacji inwestycji udało się zapewnić bezpośrednie połączenia do sieci TEN-T, w tym także do dróg krajowych prowadzących do autostrady A4 i drogi ekspresowej S19. Projekty swoim zasięgiem nie objęły jednak południowej części województwa, która na etapie tworzenia interwencji była wskazywana jako posiadająca znaczne ograniczenia w dostępności </w:t>
      </w:r>
      <w:r w:rsidR="009076B1" w:rsidRPr="00F04D17">
        <w:rPr>
          <w:rFonts w:cs="Calibri Light"/>
          <w:b/>
          <w:bCs/>
          <w:szCs w:val="24"/>
        </w:rPr>
        <w:t>transport</w:t>
      </w:r>
      <w:r w:rsidR="009076B1">
        <w:rPr>
          <w:rFonts w:cs="Calibri Light"/>
          <w:b/>
          <w:bCs/>
          <w:szCs w:val="24"/>
        </w:rPr>
        <w:t>em</w:t>
      </w:r>
      <w:r w:rsidR="009076B1" w:rsidRPr="00F04D17">
        <w:rPr>
          <w:rFonts w:cs="Calibri Light"/>
          <w:b/>
          <w:bCs/>
          <w:szCs w:val="24"/>
        </w:rPr>
        <w:t xml:space="preserve"> drogow</w:t>
      </w:r>
      <w:r w:rsidR="009076B1">
        <w:rPr>
          <w:rFonts w:cs="Calibri Light"/>
          <w:b/>
          <w:bCs/>
          <w:szCs w:val="24"/>
        </w:rPr>
        <w:t>ym</w:t>
      </w:r>
      <w:r w:rsidRPr="00F04D17">
        <w:rPr>
          <w:rFonts w:cs="Calibri Light"/>
          <w:b/>
          <w:bCs/>
          <w:szCs w:val="24"/>
        </w:rPr>
        <w:t xml:space="preserve">. </w:t>
      </w:r>
      <w:bookmarkEnd w:id="80"/>
      <w:r w:rsidRPr="00F04D17">
        <w:rPr>
          <w:rFonts w:cs="Calibri Light"/>
          <w:b/>
          <w:bCs/>
          <w:szCs w:val="24"/>
        </w:rPr>
        <w:t xml:space="preserve">W momencie realizacji badania nie zostały osiągnięte wszystkie zakładane wskaźniki. Przewiduje się jednak, że po zakończeniu realizacji projektów w 2023 roku wskaźniki zostaną osiągnięte. </w:t>
      </w:r>
    </w:p>
    <w:p w14:paraId="161ED938" w14:textId="64C88EE1" w:rsidR="00F04D17" w:rsidRPr="00F04D17" w:rsidRDefault="00F04D17" w:rsidP="00C97DB7">
      <w:pPr>
        <w:rPr>
          <w:rFonts w:cs="Calibri Light"/>
          <w:b/>
          <w:bCs/>
          <w:szCs w:val="24"/>
        </w:rPr>
      </w:pPr>
      <w:r w:rsidRPr="00F04D17">
        <w:rPr>
          <w:rFonts w:cs="Calibri Light"/>
          <w:b/>
          <w:bCs/>
          <w:szCs w:val="24"/>
        </w:rPr>
        <w:t xml:space="preserve">Efektem interwencji jest przede wszystkim poprawa lokalnych połączeń drogowych z siecią TEN-T i </w:t>
      </w:r>
      <w:r w:rsidR="009076B1" w:rsidRPr="00F04D17">
        <w:rPr>
          <w:rFonts w:cs="Calibri Light"/>
          <w:b/>
          <w:bCs/>
          <w:szCs w:val="24"/>
        </w:rPr>
        <w:t>zapewniającymi dojazd do n</w:t>
      </w:r>
      <w:r w:rsidR="009076B1">
        <w:rPr>
          <w:rFonts w:cs="Calibri Light"/>
          <w:b/>
          <w:bCs/>
          <w:szCs w:val="24"/>
        </w:rPr>
        <w:t>iej</w:t>
      </w:r>
      <w:r w:rsidR="009076B1" w:rsidRPr="00F04D17">
        <w:rPr>
          <w:rFonts w:cs="Calibri Light"/>
          <w:b/>
          <w:bCs/>
          <w:szCs w:val="24"/>
        </w:rPr>
        <w:t xml:space="preserve"> </w:t>
      </w:r>
      <w:r w:rsidRPr="00F04D17">
        <w:rPr>
          <w:rFonts w:cs="Calibri Light"/>
          <w:b/>
          <w:bCs/>
          <w:szCs w:val="24"/>
        </w:rPr>
        <w:t>drogami krajowymi. Wskazuje się także na poprawę przepustowości</w:t>
      </w:r>
      <w:r w:rsidR="00C04AEF">
        <w:rPr>
          <w:rFonts w:cs="Calibri Light"/>
          <w:b/>
          <w:bCs/>
          <w:szCs w:val="24"/>
        </w:rPr>
        <w:t xml:space="preserve">, </w:t>
      </w:r>
      <w:r w:rsidRPr="00F04D17">
        <w:rPr>
          <w:rFonts w:cs="Calibri Light"/>
          <w:b/>
          <w:bCs/>
          <w:szCs w:val="24"/>
        </w:rPr>
        <w:t>bezpieczeństwa</w:t>
      </w:r>
      <w:r w:rsidR="00C04AEF">
        <w:rPr>
          <w:rFonts w:cs="Calibri Light"/>
          <w:b/>
          <w:bCs/>
          <w:szCs w:val="24"/>
        </w:rPr>
        <w:t xml:space="preserve"> oraz </w:t>
      </w:r>
      <w:r w:rsidRPr="00F04D17">
        <w:rPr>
          <w:rFonts w:cs="Calibri Light"/>
          <w:b/>
          <w:bCs/>
          <w:szCs w:val="24"/>
        </w:rPr>
        <w:t>ograniczenie występowania wąskich gardeł. Największą efektywnością interwencji charakteryzują się wybudowane obwodnice i łącznice dróg.</w:t>
      </w:r>
    </w:p>
    <w:p w14:paraId="1B8CE047" w14:textId="6C2124B1" w:rsidR="00F04D17" w:rsidRPr="00DC05ED" w:rsidRDefault="00F04D17" w:rsidP="00C97DB7">
      <w:pPr>
        <w:rPr>
          <w:rFonts w:cs="Calibri Light"/>
          <w:b/>
          <w:bCs/>
          <w:szCs w:val="24"/>
        </w:rPr>
      </w:pPr>
      <w:r w:rsidRPr="00F04D17">
        <w:rPr>
          <w:rFonts w:cs="Calibri Light"/>
          <w:b/>
          <w:bCs/>
          <w:szCs w:val="24"/>
        </w:rPr>
        <w:t>Realizacja inwestycji przyczyniła się do ograniczenia liczby wypadków na obszarze województwa. W zakresie efektywności koszt</w:t>
      </w:r>
      <w:r w:rsidR="00C04AEF">
        <w:rPr>
          <w:rFonts w:cs="Calibri Light"/>
          <w:b/>
          <w:bCs/>
          <w:szCs w:val="24"/>
        </w:rPr>
        <w:t>ow</w:t>
      </w:r>
      <w:r w:rsidRPr="00F04D17">
        <w:rPr>
          <w:rFonts w:cs="Calibri Light"/>
          <w:b/>
          <w:bCs/>
          <w:szCs w:val="24"/>
        </w:rPr>
        <w:t>ej warto podkreślić, że większość inwestycji została zrealizowana przed okresem pandemicznym, co pozwoliło uniknąć wzrostów cen. Zastosowane rozwiązania techniczne są także optymalne finansowo.</w:t>
      </w:r>
    </w:p>
    <w:p w14:paraId="47949C97" w14:textId="4CA2AE11" w:rsidR="00F04D17" w:rsidRDefault="00F04D17" w:rsidP="00C97DB7">
      <w:pPr>
        <w:spacing w:before="0" w:line="259" w:lineRule="auto"/>
      </w:pPr>
      <w:r>
        <w:br w:type="page"/>
      </w:r>
    </w:p>
    <w:p w14:paraId="3B998225" w14:textId="2411DADD" w:rsidR="00DF0E26" w:rsidRDefault="00DF0E26" w:rsidP="00C97DB7">
      <w:pPr>
        <w:pStyle w:val="Nagwek2"/>
      </w:pPr>
      <w:bookmarkStart w:id="81" w:name="_Ref129693008"/>
      <w:bookmarkStart w:id="82" w:name="_Toc132326041"/>
      <w:bookmarkStart w:id="83" w:name="_Hlk130205546"/>
      <w:r>
        <w:lastRenderedPageBreak/>
        <w:t>Infrastruktura terminali przeładunkowych</w:t>
      </w:r>
      <w:bookmarkEnd w:id="81"/>
      <w:bookmarkEnd w:id="82"/>
    </w:p>
    <w:bookmarkEnd w:id="83"/>
    <w:p w14:paraId="438BD589" w14:textId="26333F6F" w:rsidR="00B02946" w:rsidRPr="003A1BB4" w:rsidRDefault="00DC6271" w:rsidP="00C97DB7">
      <w:pPr>
        <w:rPr>
          <w:szCs w:val="24"/>
        </w:rPr>
      </w:pPr>
      <w:r w:rsidRPr="003A1BB4">
        <w:rPr>
          <w:szCs w:val="24"/>
        </w:rPr>
        <w:t>W ramach działania 5.2 Infrastruktura terminali przeładunkowych</w:t>
      </w:r>
      <w:r w:rsidR="00B02946" w:rsidRPr="003A1BB4">
        <w:rPr>
          <w:szCs w:val="24"/>
        </w:rPr>
        <w:t xml:space="preserve"> przeprowadzone zostały trzy nabory konkursowe. Złożono łącznie trzy</w:t>
      </w:r>
      <w:r w:rsidR="00667279" w:rsidRPr="003A1BB4">
        <w:rPr>
          <w:szCs w:val="24"/>
        </w:rPr>
        <w:t xml:space="preserve"> poprawne formalnie </w:t>
      </w:r>
      <w:r w:rsidR="00B02946" w:rsidRPr="003A1BB4">
        <w:rPr>
          <w:szCs w:val="24"/>
        </w:rPr>
        <w:t>wnioski o dofinansowani</w:t>
      </w:r>
      <w:r w:rsidR="00BF184A" w:rsidRPr="003A1BB4">
        <w:rPr>
          <w:szCs w:val="24"/>
        </w:rPr>
        <w:t>e</w:t>
      </w:r>
      <w:r w:rsidR="00B02946" w:rsidRPr="003A1BB4">
        <w:rPr>
          <w:szCs w:val="24"/>
        </w:rPr>
        <w:t xml:space="preserve"> (w ramach dwóch naborów), z czego podpisana została jedna umowa, a jeden wniosek został zatwierdzony</w:t>
      </w:r>
      <w:r w:rsidR="00BC5963" w:rsidRPr="003A1BB4">
        <w:rPr>
          <w:szCs w:val="24"/>
        </w:rPr>
        <w:t>.</w:t>
      </w:r>
    </w:p>
    <w:p w14:paraId="5C062733" w14:textId="608451D2" w:rsidR="00DF0E26" w:rsidRPr="003A1BB4" w:rsidRDefault="00B02946">
      <w:pPr>
        <w:rPr>
          <w:szCs w:val="24"/>
        </w:rPr>
      </w:pPr>
      <w:r w:rsidRPr="003A1BB4">
        <w:rPr>
          <w:szCs w:val="24"/>
        </w:rPr>
        <w:t>W ramach niniejszego badania a</w:t>
      </w:r>
      <w:r w:rsidR="00DC6271" w:rsidRPr="003A1BB4">
        <w:rPr>
          <w:szCs w:val="24"/>
        </w:rPr>
        <w:t>nalizom poddane zostały dwa projekty, z czego umowa o dofinansowanie</w:t>
      </w:r>
      <w:r w:rsidR="004D03BD" w:rsidRPr="003A1BB4">
        <w:rPr>
          <w:szCs w:val="24"/>
        </w:rPr>
        <w:t xml:space="preserve"> </w:t>
      </w:r>
      <w:r w:rsidRPr="003A1BB4">
        <w:rPr>
          <w:szCs w:val="24"/>
        </w:rPr>
        <w:t>została podpisana dla</w:t>
      </w:r>
      <w:r w:rsidR="004D03BD" w:rsidRPr="003A1BB4">
        <w:rPr>
          <w:szCs w:val="24"/>
        </w:rPr>
        <w:t xml:space="preserve"> projektu pt. „</w:t>
      </w:r>
      <w:r w:rsidR="0003434E" w:rsidRPr="003A1BB4">
        <w:rPr>
          <w:szCs w:val="24"/>
        </w:rPr>
        <w:t>Budowa terminalu przeładunkowego na Stacji PKP LHS w Woli Baranowskiej w miejscowości Knapy”</w:t>
      </w:r>
      <w:r w:rsidR="00BC5963" w:rsidRPr="003A1BB4">
        <w:rPr>
          <w:szCs w:val="24"/>
        </w:rPr>
        <w:t xml:space="preserve"> (por.</w:t>
      </w:r>
      <w:r w:rsidR="00BF3D87" w:rsidRPr="003A1BB4">
        <w:rPr>
          <w:szCs w:val="24"/>
        </w:rPr>
        <w:t xml:space="preserve"> </w:t>
      </w:r>
      <w:r w:rsidR="00BF3D87" w:rsidRPr="003A1BB4">
        <w:rPr>
          <w:szCs w:val="24"/>
        </w:rPr>
        <w:fldChar w:fldCharType="begin"/>
      </w:r>
      <w:r w:rsidR="00BF3D87" w:rsidRPr="003A1BB4">
        <w:rPr>
          <w:szCs w:val="24"/>
        </w:rPr>
        <w:instrText xml:space="preserve"> REF _Ref132214030 \h </w:instrText>
      </w:r>
      <w:r w:rsidR="003A1BB4">
        <w:rPr>
          <w:szCs w:val="24"/>
        </w:rPr>
        <w:instrText xml:space="preserve"> \* MERGEFORMAT </w:instrText>
      </w:r>
      <w:r w:rsidR="00BF3D87" w:rsidRPr="003A1BB4">
        <w:rPr>
          <w:szCs w:val="24"/>
        </w:rPr>
      </w:r>
      <w:r w:rsidR="00BF3D87" w:rsidRPr="003A1BB4">
        <w:rPr>
          <w:szCs w:val="24"/>
        </w:rPr>
        <w:fldChar w:fldCharType="separate"/>
      </w:r>
      <w:r w:rsidR="009962A5" w:rsidRPr="003A1BB4">
        <w:rPr>
          <w:szCs w:val="24"/>
        </w:rPr>
        <w:t xml:space="preserve">Rysunek </w:t>
      </w:r>
      <w:r w:rsidR="009962A5">
        <w:rPr>
          <w:noProof/>
          <w:szCs w:val="24"/>
        </w:rPr>
        <w:t>10</w:t>
      </w:r>
      <w:r w:rsidR="00BF3D87" w:rsidRPr="003A1BB4">
        <w:rPr>
          <w:szCs w:val="24"/>
        </w:rPr>
        <w:fldChar w:fldCharType="end"/>
      </w:r>
      <w:r w:rsidR="00BF3D87" w:rsidRPr="003A1BB4">
        <w:rPr>
          <w:szCs w:val="24"/>
        </w:rPr>
        <w:t>)</w:t>
      </w:r>
      <w:r w:rsidR="00BC5963" w:rsidRPr="003A1BB4">
        <w:rPr>
          <w:szCs w:val="24"/>
        </w:rPr>
        <w:t xml:space="preserve"> </w:t>
      </w:r>
      <w:r w:rsidR="00DC6271" w:rsidRPr="003A1BB4">
        <w:rPr>
          <w:szCs w:val="24"/>
        </w:rPr>
        <w:t xml:space="preserve">. Do momentu zakończenia realizacji badania ewaluacyjnego nie ukończono jego realizacji. </w:t>
      </w:r>
      <w:r w:rsidR="0003434E" w:rsidRPr="003A1BB4">
        <w:rPr>
          <w:szCs w:val="24"/>
        </w:rPr>
        <w:t>Jednak</w:t>
      </w:r>
      <w:r w:rsidR="00194B72" w:rsidRPr="003A1BB4">
        <w:rPr>
          <w:szCs w:val="24"/>
        </w:rPr>
        <w:t>,</w:t>
      </w:r>
      <w:r w:rsidR="0003434E" w:rsidRPr="003A1BB4">
        <w:rPr>
          <w:szCs w:val="24"/>
        </w:rPr>
        <w:t xml:space="preserve"> zgodnie z deklaracjami beneficjenta, prace budowlane powinny zakończ</w:t>
      </w:r>
      <w:r w:rsidR="00194B72" w:rsidRPr="003A1BB4">
        <w:rPr>
          <w:szCs w:val="24"/>
        </w:rPr>
        <w:t>yć się</w:t>
      </w:r>
      <w:r w:rsidR="0003434E" w:rsidRPr="003A1BB4">
        <w:rPr>
          <w:szCs w:val="24"/>
        </w:rPr>
        <w:t xml:space="preserve"> do września 2023 r</w:t>
      </w:r>
      <w:r w:rsidR="00BF184A" w:rsidRPr="003A1BB4">
        <w:rPr>
          <w:szCs w:val="24"/>
        </w:rPr>
        <w:t>oku</w:t>
      </w:r>
      <w:r w:rsidR="0003434E" w:rsidRPr="003A1BB4">
        <w:rPr>
          <w:szCs w:val="24"/>
        </w:rPr>
        <w:t xml:space="preserve">, zaś same prace przeładunkowe </w:t>
      </w:r>
      <w:r w:rsidR="00194B72" w:rsidRPr="003A1BB4">
        <w:rPr>
          <w:szCs w:val="24"/>
        </w:rPr>
        <w:t>mają</w:t>
      </w:r>
      <w:r w:rsidR="0003434E" w:rsidRPr="003A1BB4">
        <w:rPr>
          <w:szCs w:val="24"/>
        </w:rPr>
        <w:t xml:space="preserve"> rozpocząć się jeszcze </w:t>
      </w:r>
      <w:r w:rsidR="00BF184A" w:rsidRPr="003A1BB4">
        <w:rPr>
          <w:szCs w:val="24"/>
        </w:rPr>
        <w:t>pod koniec</w:t>
      </w:r>
      <w:r w:rsidR="0003434E" w:rsidRPr="003A1BB4">
        <w:rPr>
          <w:szCs w:val="24"/>
        </w:rPr>
        <w:t xml:space="preserve"> 2023</w:t>
      </w:r>
      <w:r w:rsidR="00BF184A" w:rsidRPr="003A1BB4">
        <w:rPr>
          <w:szCs w:val="24"/>
        </w:rPr>
        <w:t xml:space="preserve"> roku</w:t>
      </w:r>
      <w:r w:rsidR="0003434E" w:rsidRPr="003A1BB4">
        <w:rPr>
          <w:szCs w:val="24"/>
        </w:rPr>
        <w:t xml:space="preserve">. </w:t>
      </w:r>
    </w:p>
    <w:p w14:paraId="15BEE164" w14:textId="6C4500CD" w:rsidR="00BC5963" w:rsidRPr="003A1BB4" w:rsidRDefault="00BC5963" w:rsidP="00BC5963">
      <w:pPr>
        <w:pStyle w:val="Legenda"/>
        <w:rPr>
          <w:szCs w:val="24"/>
        </w:rPr>
      </w:pPr>
      <w:bookmarkStart w:id="84" w:name="_Ref132214030"/>
      <w:bookmarkStart w:id="85" w:name="_Toc132577053"/>
      <w:r w:rsidRPr="003A1BB4">
        <w:rPr>
          <w:szCs w:val="24"/>
        </w:rPr>
        <w:t xml:space="preserve">Rysunek </w:t>
      </w:r>
      <w:r w:rsidRPr="003A1BB4">
        <w:rPr>
          <w:szCs w:val="24"/>
        </w:rPr>
        <w:fldChar w:fldCharType="begin"/>
      </w:r>
      <w:r w:rsidRPr="003A1BB4">
        <w:rPr>
          <w:szCs w:val="24"/>
        </w:rPr>
        <w:instrText xml:space="preserve"> SEQ Rysunek \* ARABIC </w:instrText>
      </w:r>
      <w:r w:rsidRPr="003A1BB4">
        <w:rPr>
          <w:szCs w:val="24"/>
        </w:rPr>
        <w:fldChar w:fldCharType="separate"/>
      </w:r>
      <w:r w:rsidR="009962A5">
        <w:rPr>
          <w:noProof/>
          <w:szCs w:val="24"/>
        </w:rPr>
        <w:t>10</w:t>
      </w:r>
      <w:r w:rsidRPr="003A1BB4">
        <w:rPr>
          <w:szCs w:val="24"/>
        </w:rPr>
        <w:fldChar w:fldCharType="end"/>
      </w:r>
      <w:bookmarkEnd w:id="84"/>
      <w:r w:rsidRPr="003A1BB4">
        <w:rPr>
          <w:szCs w:val="24"/>
        </w:rPr>
        <w:t>. Rozkład przestrzenny projektów w ramach działania 5.2 OP V RPO WP 2014-2020</w:t>
      </w:r>
      <w:bookmarkEnd w:id="85"/>
    </w:p>
    <w:p w14:paraId="2EEB5BDB" w14:textId="3184092D" w:rsidR="00BC5963" w:rsidRDefault="00BC5963">
      <w:r>
        <w:rPr>
          <w:noProof/>
        </w:rPr>
        <w:drawing>
          <wp:inline distT="0" distB="0" distL="0" distR="0" wp14:anchorId="5B5726A1" wp14:editId="030B83D8">
            <wp:extent cx="5760085" cy="4076700"/>
            <wp:effectExtent l="0" t="0" r="0" b="0"/>
            <wp:docPr id="70" name="Obraz 70" descr="Na rysunku mapa Rozkład przestrzenny projektów w ramach działania 5.2 OP V RPO WP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Na rysunku mapa Rozkład przestrzenny projektów w ramach działania 5.2 OP V RPO WP 2014-20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85" cy="4076700"/>
                    </a:xfrm>
                    <a:prstGeom prst="rect">
                      <a:avLst/>
                    </a:prstGeom>
                    <a:noFill/>
                    <a:ln>
                      <a:noFill/>
                    </a:ln>
                  </pic:spPr>
                </pic:pic>
              </a:graphicData>
            </a:graphic>
          </wp:inline>
        </w:drawing>
      </w:r>
    </w:p>
    <w:p w14:paraId="1F2BBD01" w14:textId="13140D92" w:rsidR="00BC5963" w:rsidRDefault="00BC5963" w:rsidP="00D90069">
      <w:pPr>
        <w:pStyle w:val="rdo"/>
      </w:pPr>
      <w:r>
        <w:t xml:space="preserve">Źródło: opracowanie własne. </w:t>
      </w:r>
    </w:p>
    <w:p w14:paraId="3B440925" w14:textId="2EDF7B9B" w:rsidR="00DC6271" w:rsidRDefault="00DC6271" w:rsidP="00C97DB7">
      <w:r>
        <w:t>Linia Hutnicza Szerokotorowa (LHS) biegnąca przez woj</w:t>
      </w:r>
      <w:r w:rsidR="00194B72">
        <w:t>ewództwo</w:t>
      </w:r>
      <w:r>
        <w:t xml:space="preserve"> podkarpackie (i dalej przez </w:t>
      </w:r>
      <w:r w:rsidR="004D03BD">
        <w:t>świętokrzyskie</w:t>
      </w:r>
      <w:r>
        <w:t>, małopolskie, do granicy woj</w:t>
      </w:r>
      <w:r w:rsidR="00194B72">
        <w:t>ewództwa</w:t>
      </w:r>
      <w:r>
        <w:t xml:space="preserve"> śląskiego) jest wyjątkowa w skali kraju. Otwarta w 1979 roku</w:t>
      </w:r>
      <w:r w:rsidR="002F42A0">
        <w:t xml:space="preserve"> linia</w:t>
      </w:r>
      <w:r>
        <w:t xml:space="preserve"> o</w:t>
      </w:r>
      <w:r w:rsidR="002F42A0">
        <w:t xml:space="preserve"> wschodnioeuropejskim</w:t>
      </w:r>
      <w:r>
        <w:t xml:space="preserve"> rozstawie szyn 1520 </w:t>
      </w:r>
      <w:r w:rsidR="00194B72">
        <w:t>m</w:t>
      </w:r>
      <w:r>
        <w:t xml:space="preserve">m </w:t>
      </w:r>
      <w:r w:rsidR="002F42A0">
        <w:t xml:space="preserve">zapewniła </w:t>
      </w:r>
      <w:r>
        <w:t xml:space="preserve">sprawny przewóz towarów z obszaru dawnego Związku Radzieckiego do najważniejszych ośrodków przemysłowych w Polsce. Aktualnie jest kluczowym </w:t>
      </w:r>
      <w:r w:rsidR="004D03BD">
        <w:t>elementem</w:t>
      </w:r>
      <w:r>
        <w:t xml:space="preserve"> dla Nowego </w:t>
      </w:r>
      <w:r>
        <w:lastRenderedPageBreak/>
        <w:t xml:space="preserve">Jedwabnego Szlaku. To przy jej wykorzystaniu budowana ma być wymiana handlowa, głównie z Chinami, bez konieczności przeładunków </w:t>
      </w:r>
      <w:r w:rsidR="004D03BD">
        <w:t>wagonów</w:t>
      </w:r>
      <w:r>
        <w:t xml:space="preserve"> na granicy </w:t>
      </w:r>
      <w:r w:rsidR="004D03BD">
        <w:t xml:space="preserve">polsko-ukraińskiej, z uwagi na </w:t>
      </w:r>
      <w:r w:rsidR="00194B72">
        <w:t xml:space="preserve">brak zmiany </w:t>
      </w:r>
      <w:r w:rsidR="004D03BD">
        <w:t>rozstaw</w:t>
      </w:r>
      <w:r w:rsidR="00194B72">
        <w:t>u</w:t>
      </w:r>
      <w:r w:rsidR="004D03BD">
        <w:t xml:space="preserve"> szyn.</w:t>
      </w:r>
    </w:p>
    <w:p w14:paraId="0FE9D768" w14:textId="45851A41" w:rsidR="004D03BD" w:rsidRDefault="004D03BD" w:rsidP="00C97DB7">
      <w:r>
        <w:t>Postawienie w ramach RPO</w:t>
      </w:r>
      <w:r w:rsidR="00194B72">
        <w:t xml:space="preserve"> WP</w:t>
      </w:r>
      <w:r>
        <w:t xml:space="preserve"> 2014-2020 na wzmacnianie roli węzłów przeładunkowych, zlokalizowanych przy linii LHS miało </w:t>
      </w:r>
      <w:r w:rsidR="002F42A0">
        <w:t>zapewnić</w:t>
      </w:r>
      <w:r>
        <w:t xml:space="preserve"> rozwój społeczno-gospodarczy regionu, </w:t>
      </w:r>
      <w:r w:rsidR="002F42A0">
        <w:t>sprawiając</w:t>
      </w:r>
      <w:r>
        <w:t xml:space="preserve">, że Podkarpacie i stacja w Woli Baranowskiej stałyby się największym </w:t>
      </w:r>
      <w:proofErr w:type="spellStart"/>
      <w:r>
        <w:t>hubem</w:t>
      </w:r>
      <w:proofErr w:type="spellEnd"/>
      <w:r>
        <w:t xml:space="preserve"> przeładunkowym na całej linii LHS.</w:t>
      </w:r>
    </w:p>
    <w:p w14:paraId="46C90208" w14:textId="4F2FF086" w:rsidR="004D03BD" w:rsidRDefault="004D03BD" w:rsidP="00C97DB7">
      <w:pPr>
        <w:contextualSpacing/>
      </w:pPr>
      <w:r>
        <w:t xml:space="preserve">W </w:t>
      </w:r>
      <w:r w:rsidRPr="004D03BD">
        <w:t>Strategi</w:t>
      </w:r>
      <w:r>
        <w:t>i</w:t>
      </w:r>
      <w:r w:rsidRPr="004D03BD">
        <w:t xml:space="preserve"> Zrównoważonego Rozwoju Transportu do 2030 roku oraz Strategii Rozwoju Transportu do 2020 r</w:t>
      </w:r>
      <w:r w:rsidR="002F42A0">
        <w:t>oku</w:t>
      </w:r>
      <w:r w:rsidRPr="004D03BD">
        <w:t xml:space="preserve"> (z perspektywą do 2030 r</w:t>
      </w:r>
      <w:r w:rsidR="002F42A0">
        <w:t>oku</w:t>
      </w:r>
      <w:r w:rsidRPr="004D03BD">
        <w:t>)</w:t>
      </w:r>
      <w:r>
        <w:t xml:space="preserve"> pojawia się wskaźnik „</w:t>
      </w:r>
      <w:r w:rsidRPr="004D03BD">
        <w:t>Udział masy ładunków transportu intermodalnego w ogólnej masie ładunków przewożonej transportem kolejowym</w:t>
      </w:r>
      <w:r w:rsidR="002F42A0">
        <w:t>”</w:t>
      </w:r>
      <w:r>
        <w:t>. Szacowano, że w skali kraju osiągnie on wartość (do 2020 roku) min. 6,8%, zaś w skali województwa min</w:t>
      </w:r>
      <w:r w:rsidR="002F42A0">
        <w:t>.</w:t>
      </w:r>
      <w:r>
        <w:t xml:space="preserve"> 5%. Brak realizacji projektów oznacza, że RPO WP 2014-2020 nie przyczyniło się do osiągnięcia wskaźnika do 2020 roku. Na krajową perspektywę osiągnięcia wskaźnika na poziomie min. </w:t>
      </w:r>
      <w:r w:rsidR="00242F3C">
        <w:t>6,8</w:t>
      </w:r>
      <w:r>
        <w:t xml:space="preserve">% może mieć wpływ zakończenie realizacji projektu, a co za tym idzie – rozpoczęcie prac przeładunkowych.  </w:t>
      </w:r>
    </w:p>
    <w:p w14:paraId="6510353C" w14:textId="11E74DAC" w:rsidR="00274D38" w:rsidRDefault="0003434E" w:rsidP="00C97DB7">
      <w:r>
        <w:t xml:space="preserve">Badania wykazały, że realizowane w ramach RPO WP 2014-2020 projekty nie wpłyną </w:t>
      </w:r>
      <w:r w:rsidR="00BA1B2F">
        <w:t xml:space="preserve">na </w:t>
      </w:r>
      <w:r>
        <w:t>osiągnięcie do końca 2023 roku wskaźnika</w:t>
      </w:r>
      <w:r w:rsidR="00D026DE">
        <w:t xml:space="preserve"> rezultatu</w:t>
      </w:r>
      <w:r>
        <w:t xml:space="preserve"> „</w:t>
      </w:r>
      <w:r w:rsidRPr="0003434E">
        <w:t>Wielkość przewozów towarowych LHS na stacji Wola Baranowska</w:t>
      </w:r>
      <w:r>
        <w:t>”. W roku bazowym (2013) wartość wskaźnika określono na 697</w:t>
      </w:r>
      <w:r w:rsidR="002F42A0">
        <w:t xml:space="preserve"> </w:t>
      </w:r>
      <w:r>
        <w:t>748 Mg, zaś wartość docelowa na koniec 2023 r</w:t>
      </w:r>
      <w:r w:rsidR="002F42A0">
        <w:t>oku</w:t>
      </w:r>
      <w:r>
        <w:t xml:space="preserve"> miała osiągnąć 1</w:t>
      </w:r>
      <w:r w:rsidR="002F42A0">
        <w:t xml:space="preserve"> </w:t>
      </w:r>
      <w:r>
        <w:t>218</w:t>
      </w:r>
      <w:r w:rsidR="002F42A0">
        <w:t xml:space="preserve"> </w:t>
      </w:r>
      <w:r>
        <w:t>457 Mg. Warto jednak podkreślić, że sytuacja geopolityczna, związana z konfliktem w Ukrainie, a co za tym idzie, zwiększone przeładunki na istniejącej infrastrukturze stacji LHS Wola Baranowska mogą zapewnić realizację wskaźnika. Jednak nie będzie on bezpośrednio związany z realizowanym projektem. Dla wszystkich wskaźników produktu i rezultatu, wykazywanych przez IZ RPO WP 2</w:t>
      </w:r>
      <w:r w:rsidR="002F42A0">
        <w:t>0</w:t>
      </w:r>
      <w:r>
        <w:t xml:space="preserve">14-2020 procentowy udział realizacji wynosi 0% (por. </w:t>
      </w:r>
      <w:r>
        <w:fldChar w:fldCharType="begin"/>
      </w:r>
      <w:r>
        <w:instrText xml:space="preserve"> REF _Ref128426458 \h </w:instrText>
      </w:r>
      <w:r>
        <w:fldChar w:fldCharType="separate"/>
      </w:r>
      <w:r w:rsidR="009962A5">
        <w:t xml:space="preserve">Tabela </w:t>
      </w:r>
      <w:r w:rsidR="009962A5">
        <w:rPr>
          <w:noProof/>
        </w:rPr>
        <w:t>7</w:t>
      </w:r>
      <w:r>
        <w:fldChar w:fldCharType="end"/>
      </w:r>
      <w:r>
        <w:t>)</w:t>
      </w:r>
    </w:p>
    <w:p w14:paraId="5DC8623A" w14:textId="719B755B" w:rsidR="0003434E" w:rsidRDefault="0003434E" w:rsidP="00C97DB7">
      <w:pPr>
        <w:pStyle w:val="Legenda"/>
      </w:pPr>
      <w:bookmarkStart w:id="86" w:name="_Ref128426458"/>
      <w:bookmarkStart w:id="87" w:name="_Toc132577762"/>
      <w:r>
        <w:t xml:space="preserve">Tabela </w:t>
      </w:r>
      <w:fldSimple w:instr=" SEQ Tabela \* ARABIC ">
        <w:r w:rsidR="009962A5">
          <w:rPr>
            <w:noProof/>
          </w:rPr>
          <w:t>7</w:t>
        </w:r>
      </w:fldSimple>
      <w:bookmarkEnd w:id="86"/>
      <w:r>
        <w:t>. Wskaźniki produktu i rezultatu dla działania 5.2 RPO WP 2014-2020</w:t>
      </w:r>
      <w:bookmarkEnd w:id="87"/>
    </w:p>
    <w:tbl>
      <w:tblPr>
        <w:tblStyle w:val="WolanskiCorpTabela"/>
        <w:tblW w:w="5000" w:type="pct"/>
        <w:tblLook w:val="04A0" w:firstRow="1" w:lastRow="0" w:firstColumn="1" w:lastColumn="0" w:noHBand="0" w:noVBand="1"/>
        <w:tblCaption w:val="Wskaźniki produktu i rezultatu dla działania 5.2 RPO WP 2014-2020"/>
        <w:tblDescription w:val="Wskaźniki produktu i rezultatu dla działania 5.2 RPO WP 2014-2020"/>
      </w:tblPr>
      <w:tblGrid>
        <w:gridCol w:w="2317"/>
        <w:gridCol w:w="1629"/>
        <w:gridCol w:w="1805"/>
        <w:gridCol w:w="1660"/>
        <w:gridCol w:w="1660"/>
      </w:tblGrid>
      <w:tr w:rsidR="00F04D17" w:rsidRPr="00C97DB7" w14:paraId="0441A269" w14:textId="77777777" w:rsidTr="00D026DE">
        <w:trPr>
          <w:cnfStyle w:val="100000000000" w:firstRow="1" w:lastRow="0" w:firstColumn="0" w:lastColumn="0" w:oddVBand="0" w:evenVBand="0" w:oddHBand="0" w:evenHBand="0" w:firstRowFirstColumn="0" w:firstRowLastColumn="0" w:lastRowFirstColumn="0" w:lastRowLastColumn="0"/>
          <w:trHeight w:val="675"/>
        </w:trPr>
        <w:tc>
          <w:tcPr>
            <w:tcW w:w="1277" w:type="pct"/>
            <w:hideMark/>
          </w:tcPr>
          <w:p w14:paraId="065C5C11" w14:textId="77777777" w:rsidR="00F04D17" w:rsidRPr="00D90069" w:rsidRDefault="00F04D17" w:rsidP="00C97DB7">
            <w:pPr>
              <w:spacing w:before="0" w:after="0"/>
              <w:rPr>
                <w:sz w:val="22"/>
                <w:lang w:eastAsia="pl-PL"/>
              </w:rPr>
            </w:pPr>
            <w:r w:rsidRPr="00D90069">
              <w:rPr>
                <w:sz w:val="22"/>
                <w:lang w:eastAsia="pl-PL"/>
              </w:rPr>
              <w:t>Nazwa wskaźnika</w:t>
            </w:r>
          </w:p>
        </w:tc>
        <w:tc>
          <w:tcPr>
            <w:tcW w:w="898" w:type="pct"/>
            <w:hideMark/>
          </w:tcPr>
          <w:p w14:paraId="2044B16C" w14:textId="77777777" w:rsidR="00F04D17" w:rsidRPr="00D90069" w:rsidRDefault="00F04D17" w:rsidP="00C97DB7">
            <w:pPr>
              <w:spacing w:before="0" w:after="0"/>
              <w:rPr>
                <w:sz w:val="22"/>
                <w:lang w:eastAsia="pl-PL"/>
              </w:rPr>
            </w:pPr>
            <w:r w:rsidRPr="00D90069">
              <w:rPr>
                <w:sz w:val="22"/>
                <w:lang w:eastAsia="pl-PL"/>
              </w:rPr>
              <w:t>Jednostka pomiaru</w:t>
            </w:r>
          </w:p>
        </w:tc>
        <w:tc>
          <w:tcPr>
            <w:tcW w:w="995" w:type="pct"/>
            <w:hideMark/>
          </w:tcPr>
          <w:p w14:paraId="5E407793" w14:textId="0180D538" w:rsidR="00F04D17" w:rsidRPr="00D90069" w:rsidRDefault="00F04D17" w:rsidP="00C97DB7">
            <w:pPr>
              <w:spacing w:before="0" w:after="0"/>
              <w:rPr>
                <w:sz w:val="22"/>
                <w:lang w:eastAsia="pl-PL"/>
              </w:rPr>
            </w:pPr>
            <w:r w:rsidRPr="00D90069">
              <w:rPr>
                <w:sz w:val="22"/>
                <w:lang w:eastAsia="pl-PL"/>
              </w:rPr>
              <w:t xml:space="preserve">Realizacja wskaźnika - szacowana </w:t>
            </w:r>
          </w:p>
        </w:tc>
        <w:tc>
          <w:tcPr>
            <w:tcW w:w="915" w:type="pct"/>
            <w:hideMark/>
          </w:tcPr>
          <w:p w14:paraId="6A382D79" w14:textId="368FE14D" w:rsidR="00F04D17" w:rsidRPr="00D90069" w:rsidRDefault="00F04D17" w:rsidP="00C97DB7">
            <w:pPr>
              <w:spacing w:before="0" w:after="0"/>
              <w:rPr>
                <w:sz w:val="22"/>
                <w:lang w:eastAsia="pl-PL"/>
              </w:rPr>
            </w:pPr>
            <w:r w:rsidRPr="00D90069">
              <w:rPr>
                <w:sz w:val="22"/>
                <w:lang w:eastAsia="pl-PL"/>
              </w:rPr>
              <w:t>Realizacja wskaźnika - aktualna</w:t>
            </w:r>
          </w:p>
        </w:tc>
        <w:tc>
          <w:tcPr>
            <w:tcW w:w="915" w:type="pct"/>
            <w:hideMark/>
          </w:tcPr>
          <w:p w14:paraId="08356A74" w14:textId="77777777" w:rsidR="00F04D17" w:rsidRPr="00D90069" w:rsidRDefault="00F04D17" w:rsidP="00C97DB7">
            <w:pPr>
              <w:spacing w:before="0" w:after="0"/>
              <w:rPr>
                <w:sz w:val="22"/>
                <w:lang w:eastAsia="pl-PL"/>
              </w:rPr>
            </w:pPr>
            <w:r w:rsidRPr="00D90069">
              <w:rPr>
                <w:sz w:val="22"/>
                <w:lang w:eastAsia="pl-PL"/>
              </w:rPr>
              <w:t>% realizacji wskaźnika</w:t>
            </w:r>
          </w:p>
        </w:tc>
      </w:tr>
      <w:tr w:rsidR="00F04D17" w:rsidRPr="00C97DB7" w14:paraId="46ECA44B" w14:textId="77777777" w:rsidTr="00D026DE">
        <w:trPr>
          <w:cnfStyle w:val="000000100000" w:firstRow="0" w:lastRow="0" w:firstColumn="0" w:lastColumn="0" w:oddVBand="0" w:evenVBand="0" w:oddHBand="1" w:evenHBand="0" w:firstRowFirstColumn="0" w:firstRowLastColumn="0" w:lastRowFirstColumn="0" w:lastRowLastColumn="0"/>
          <w:trHeight w:val="1350"/>
        </w:trPr>
        <w:tc>
          <w:tcPr>
            <w:tcW w:w="1277" w:type="pct"/>
            <w:hideMark/>
          </w:tcPr>
          <w:p w14:paraId="65004772" w14:textId="77777777" w:rsidR="00F04D17" w:rsidRPr="00D90069" w:rsidRDefault="00F04D17" w:rsidP="00C97DB7">
            <w:pPr>
              <w:spacing w:before="0" w:after="0"/>
              <w:rPr>
                <w:sz w:val="22"/>
                <w:lang w:eastAsia="pl-PL"/>
              </w:rPr>
            </w:pPr>
            <w:r w:rsidRPr="00D90069">
              <w:rPr>
                <w:sz w:val="22"/>
                <w:lang w:eastAsia="pl-PL"/>
              </w:rPr>
              <w:t>Dodatkowa zdolność przerobowa terminali przeładunkowych</w:t>
            </w:r>
          </w:p>
        </w:tc>
        <w:tc>
          <w:tcPr>
            <w:tcW w:w="898" w:type="pct"/>
            <w:hideMark/>
          </w:tcPr>
          <w:p w14:paraId="56C1CE2F" w14:textId="77777777" w:rsidR="00F04D17" w:rsidRPr="00D90069" w:rsidRDefault="00F04D17" w:rsidP="00C97DB7">
            <w:pPr>
              <w:spacing w:before="0" w:after="0"/>
              <w:rPr>
                <w:sz w:val="22"/>
                <w:lang w:eastAsia="pl-PL"/>
              </w:rPr>
            </w:pPr>
            <w:r w:rsidRPr="00D90069">
              <w:rPr>
                <w:sz w:val="22"/>
                <w:lang w:eastAsia="pl-PL"/>
              </w:rPr>
              <w:t>Mg</w:t>
            </w:r>
          </w:p>
        </w:tc>
        <w:tc>
          <w:tcPr>
            <w:tcW w:w="995" w:type="pct"/>
            <w:hideMark/>
          </w:tcPr>
          <w:p w14:paraId="4B1ACDD3" w14:textId="77777777" w:rsidR="00F04D17" w:rsidRPr="00D90069" w:rsidRDefault="00F04D17" w:rsidP="00C97DB7">
            <w:pPr>
              <w:spacing w:before="0" w:after="0"/>
              <w:rPr>
                <w:sz w:val="22"/>
                <w:lang w:eastAsia="pl-PL"/>
              </w:rPr>
            </w:pPr>
            <w:r w:rsidRPr="00D90069">
              <w:rPr>
                <w:sz w:val="22"/>
                <w:lang w:eastAsia="pl-PL"/>
              </w:rPr>
              <w:t>544 040,00</w:t>
            </w:r>
          </w:p>
        </w:tc>
        <w:tc>
          <w:tcPr>
            <w:tcW w:w="915" w:type="pct"/>
            <w:hideMark/>
          </w:tcPr>
          <w:p w14:paraId="5E56FCCE" w14:textId="77777777" w:rsidR="00F04D17" w:rsidRPr="00D90069" w:rsidRDefault="00F04D17" w:rsidP="00C97DB7">
            <w:pPr>
              <w:spacing w:before="0" w:after="0"/>
              <w:rPr>
                <w:sz w:val="22"/>
                <w:lang w:eastAsia="pl-PL"/>
              </w:rPr>
            </w:pPr>
            <w:r w:rsidRPr="00D90069">
              <w:rPr>
                <w:sz w:val="22"/>
                <w:lang w:eastAsia="pl-PL"/>
              </w:rPr>
              <w:t>0,00</w:t>
            </w:r>
          </w:p>
        </w:tc>
        <w:tc>
          <w:tcPr>
            <w:tcW w:w="915" w:type="pct"/>
            <w:noWrap/>
            <w:hideMark/>
          </w:tcPr>
          <w:p w14:paraId="4A2D4CEB" w14:textId="77777777" w:rsidR="00F04D17" w:rsidRPr="00D90069" w:rsidRDefault="00F04D17" w:rsidP="00C97DB7">
            <w:pPr>
              <w:spacing w:before="0" w:after="0"/>
              <w:rPr>
                <w:sz w:val="22"/>
                <w:lang w:eastAsia="pl-PL"/>
              </w:rPr>
            </w:pPr>
            <w:r w:rsidRPr="00D90069">
              <w:rPr>
                <w:sz w:val="22"/>
                <w:lang w:eastAsia="pl-PL"/>
              </w:rPr>
              <w:t>0%</w:t>
            </w:r>
          </w:p>
        </w:tc>
      </w:tr>
      <w:tr w:rsidR="00F04D17" w:rsidRPr="00C97DB7" w14:paraId="6CFB6DC9" w14:textId="77777777" w:rsidTr="00D026DE">
        <w:trPr>
          <w:trHeight w:val="1125"/>
        </w:trPr>
        <w:tc>
          <w:tcPr>
            <w:tcW w:w="1277" w:type="pct"/>
            <w:hideMark/>
          </w:tcPr>
          <w:p w14:paraId="28B64105" w14:textId="77777777" w:rsidR="00F04D17" w:rsidRPr="00D90069" w:rsidRDefault="00F04D17" w:rsidP="00C97DB7">
            <w:pPr>
              <w:spacing w:before="0" w:after="0"/>
              <w:rPr>
                <w:sz w:val="22"/>
                <w:lang w:eastAsia="pl-PL"/>
              </w:rPr>
            </w:pPr>
            <w:r w:rsidRPr="00D90069">
              <w:rPr>
                <w:sz w:val="22"/>
                <w:lang w:eastAsia="pl-PL"/>
              </w:rPr>
              <w:t>Liczba wspartych terminali przeładunkowych</w:t>
            </w:r>
          </w:p>
        </w:tc>
        <w:tc>
          <w:tcPr>
            <w:tcW w:w="898" w:type="pct"/>
            <w:hideMark/>
          </w:tcPr>
          <w:p w14:paraId="72E925DE" w14:textId="77777777" w:rsidR="00F04D17" w:rsidRPr="00D90069" w:rsidRDefault="00F04D17" w:rsidP="00C97DB7">
            <w:pPr>
              <w:spacing w:before="0" w:after="0"/>
              <w:rPr>
                <w:sz w:val="22"/>
                <w:lang w:eastAsia="pl-PL"/>
              </w:rPr>
            </w:pPr>
            <w:r w:rsidRPr="00D90069">
              <w:rPr>
                <w:sz w:val="22"/>
                <w:lang w:eastAsia="pl-PL"/>
              </w:rPr>
              <w:t>szt.</w:t>
            </w:r>
          </w:p>
        </w:tc>
        <w:tc>
          <w:tcPr>
            <w:tcW w:w="995" w:type="pct"/>
            <w:hideMark/>
          </w:tcPr>
          <w:p w14:paraId="4E05D76C" w14:textId="77777777" w:rsidR="00F04D17" w:rsidRPr="00D90069" w:rsidRDefault="00F04D17" w:rsidP="00C97DB7">
            <w:pPr>
              <w:spacing w:before="0" w:after="0"/>
              <w:rPr>
                <w:sz w:val="22"/>
                <w:lang w:eastAsia="pl-PL"/>
              </w:rPr>
            </w:pPr>
            <w:r w:rsidRPr="00D90069">
              <w:rPr>
                <w:sz w:val="22"/>
                <w:lang w:eastAsia="pl-PL"/>
              </w:rPr>
              <w:t>1,00</w:t>
            </w:r>
          </w:p>
        </w:tc>
        <w:tc>
          <w:tcPr>
            <w:tcW w:w="915" w:type="pct"/>
            <w:hideMark/>
          </w:tcPr>
          <w:p w14:paraId="51261F47" w14:textId="77777777" w:rsidR="00F04D17" w:rsidRPr="00D90069" w:rsidRDefault="00F04D17" w:rsidP="00C97DB7">
            <w:pPr>
              <w:spacing w:before="0" w:after="0"/>
              <w:rPr>
                <w:sz w:val="22"/>
                <w:lang w:eastAsia="pl-PL"/>
              </w:rPr>
            </w:pPr>
            <w:r w:rsidRPr="00D90069">
              <w:rPr>
                <w:sz w:val="22"/>
                <w:lang w:eastAsia="pl-PL"/>
              </w:rPr>
              <w:t>0,00</w:t>
            </w:r>
          </w:p>
        </w:tc>
        <w:tc>
          <w:tcPr>
            <w:tcW w:w="915" w:type="pct"/>
            <w:noWrap/>
            <w:hideMark/>
          </w:tcPr>
          <w:p w14:paraId="3E8AC6DA" w14:textId="77777777" w:rsidR="00F04D17" w:rsidRPr="00D90069" w:rsidRDefault="00F04D17" w:rsidP="00C97DB7">
            <w:pPr>
              <w:spacing w:before="0" w:after="0"/>
              <w:rPr>
                <w:sz w:val="22"/>
                <w:lang w:eastAsia="pl-PL"/>
              </w:rPr>
            </w:pPr>
            <w:r w:rsidRPr="00D90069">
              <w:rPr>
                <w:sz w:val="22"/>
                <w:lang w:eastAsia="pl-PL"/>
              </w:rPr>
              <w:t>0%</w:t>
            </w:r>
          </w:p>
        </w:tc>
      </w:tr>
    </w:tbl>
    <w:p w14:paraId="0E9C1713" w14:textId="6F073027" w:rsidR="00274D38" w:rsidRDefault="0003434E" w:rsidP="00BC5963">
      <w:pPr>
        <w:pStyle w:val="rdo"/>
      </w:pPr>
      <w:r>
        <w:t>Źródło: opracowanie własn</w:t>
      </w:r>
      <w:r w:rsidR="00F04D17">
        <w:t>e</w:t>
      </w:r>
      <w:r w:rsidR="00BC5963">
        <w:t xml:space="preserve"> </w:t>
      </w:r>
      <w:r w:rsidR="00BC5963">
        <w:rPr>
          <w:rFonts w:cs="Calibri Light"/>
          <w:szCs w:val="24"/>
        </w:rPr>
        <w:t>na podstawie danych</w:t>
      </w:r>
      <w:bookmarkStart w:id="88" w:name="_Hlk132141460"/>
      <w:r w:rsidR="00BC5963">
        <w:rPr>
          <w:rFonts w:cs="Calibri Light"/>
          <w:szCs w:val="24"/>
        </w:rPr>
        <w:t xml:space="preserve"> z systemu SL2014 (według stanu na 30.09.2022).</w:t>
      </w:r>
      <w:bookmarkEnd w:id="88"/>
    </w:p>
    <w:p w14:paraId="607E878A" w14:textId="3A17311B" w:rsidR="0003434E" w:rsidRDefault="00D5169E" w:rsidP="00BC5963">
      <w:r>
        <w:lastRenderedPageBreak/>
        <w:t xml:space="preserve">Dla projektów w ramach działania 5.2 nie zidentyfikowano czynników, które przyczyniły się do realizacji celów. Można jedynie przypuszczać, co potwierdziły badania </w:t>
      </w:r>
      <w:r w:rsidR="00B02946">
        <w:t xml:space="preserve">danych statystycznych i wywiady indywidualne, że rosnące zainteresowanie przewozami kolejowymi związane jest z rozwojem Nowego Jedwabnego Szlaku oraz konfliktem na Ukrainie, co spowodowało wzrost przeładunków na istniejącej infrastrukturze. W przypadku ukończenia realizacji projektu terminala w Knapach, można przypuszczać z dużym prawdopodobieństwem, że wskaźniki mogłyby zostać osiągnięte. </w:t>
      </w:r>
    </w:p>
    <w:p w14:paraId="74392525" w14:textId="2E83A737" w:rsidR="00B02946" w:rsidRDefault="00B02946" w:rsidP="00BC5963">
      <w:bookmarkStart w:id="89" w:name="_Hlk130205625"/>
      <w:r>
        <w:t>Analizując wywiady z beneficjentami oraz badanie ankietowe CAWI/CATI</w:t>
      </w:r>
      <w:r w:rsidR="002F42A0">
        <w:t>,</w:t>
      </w:r>
      <w:r>
        <w:t xml:space="preserve"> przyczyny nieosiągnięcia zakładanych wskaźników można podzielić na dwa etapy. Pierwszy związany jest </w:t>
      </w:r>
      <w:r w:rsidR="002F42A0">
        <w:t xml:space="preserve">z </w:t>
      </w:r>
      <w:r>
        <w:t>przygotowani</w:t>
      </w:r>
      <w:r w:rsidR="002F42A0">
        <w:t>em</w:t>
      </w:r>
      <w:r>
        <w:t xml:space="preserve"> wniosków o dofinansowanie. Należy zwrócić przede wszystkim uwagę, że w trwającym ponad 70 dni pierwszym naborze nie został złożony ani jeden wniosek, zaś w drugim – jeden z wniosków został odrzucony. Z badania ankietowego </w:t>
      </w:r>
      <w:r w:rsidR="002F42A0">
        <w:t>przede wszystkim</w:t>
      </w:r>
      <w:r>
        <w:t xml:space="preserve"> wynikają problemy z</w:t>
      </w:r>
      <w:r w:rsidR="007C5AC1" w:rsidRPr="007C5AC1">
        <w:t xml:space="preserve"> </w:t>
      </w:r>
      <w:r w:rsidR="007C5AC1">
        <w:t xml:space="preserve">brakiem zasobów ludzkich do </w:t>
      </w:r>
      <w:r w:rsidR="00831326">
        <w:t>opracowanie</w:t>
      </w:r>
      <w:r w:rsidR="007C5AC1">
        <w:t xml:space="preserve"> wniosku, a jednocześnie</w:t>
      </w:r>
      <w:r>
        <w:t xml:space="preserve"> ograniczonym czasem na </w:t>
      </w:r>
      <w:r w:rsidR="007C5AC1">
        <w:t xml:space="preserve">jego </w:t>
      </w:r>
      <w:r>
        <w:t>przygotowanie (</w:t>
      </w:r>
      <w:r w:rsidR="007C5AC1">
        <w:t>zwłaszcza</w:t>
      </w:r>
      <w:r>
        <w:t xml:space="preserve"> że wniosek o dofinansowanie musiał zawierać studium wykonalności składające się z wielu składowych m.in. analiz opłacalności). W wywiadach indywidualnych wskazywano także, że wnioski były zlecane wyspecjalizowanym firmom zewnętrznym, głównie z uwagi na zawiłość studium wykonalności. </w:t>
      </w:r>
      <w:bookmarkEnd w:id="89"/>
      <w:r>
        <w:t xml:space="preserve">Do samego wniosku o dofinansowanie nie zgłaszano uwag. </w:t>
      </w:r>
      <w:bookmarkStart w:id="90" w:name="_Hlk130205650"/>
      <w:r w:rsidR="00831326">
        <w:t xml:space="preserve">Należy </w:t>
      </w:r>
      <w:r>
        <w:t>więc</w:t>
      </w:r>
      <w:r w:rsidR="00831326">
        <w:t xml:space="preserve"> zauważyć</w:t>
      </w:r>
      <w:r>
        <w:t>, że informacje o planowanych naborach powinny być ogłaszane z dużo większym wyprzedzeniem</w:t>
      </w:r>
      <w:bookmarkEnd w:id="90"/>
      <w:r>
        <w:t>, szczególnie że w przypadku działania dot</w:t>
      </w:r>
      <w:r w:rsidR="00831326">
        <w:t>yczącego</w:t>
      </w:r>
      <w:r>
        <w:t xml:space="preserve"> infrastruktury przeładunkowej były</w:t>
      </w:r>
      <w:r w:rsidR="00831326">
        <w:t xml:space="preserve"> one skierowane</w:t>
      </w:r>
      <w:r>
        <w:t xml:space="preserve"> do bardzo wąskiego grona potencjalnych beneficjentów: przedsiębiorstw zajmujących się przeładunkami na stacji LHS Wola Baranowska. W celu podpisania umowy beneficjent musi posiadać niezbędne pozwolenia. To okazało się przeszkodą d</w:t>
      </w:r>
      <w:r w:rsidR="00831326">
        <w:t>la</w:t>
      </w:r>
      <w:r>
        <w:t xml:space="preserve"> </w:t>
      </w:r>
      <w:r w:rsidR="00145E7B">
        <w:t>zawarcia</w:t>
      </w:r>
      <w:r>
        <w:t xml:space="preserve"> umowy przez beneficjenta, którego wniosek został zaakceptowany w ostatnim naborze. Biorąc pod uwagę doświadczenie beneficjenta w prowadzeniu podobnych prac</w:t>
      </w:r>
      <w:r w:rsidR="00145E7B">
        <w:t xml:space="preserve"> finansowanych ze</w:t>
      </w:r>
      <w:r>
        <w:t xml:space="preserve"> środków własnych, można przypuszczać, że </w:t>
      </w:r>
      <w:r w:rsidR="00145E7B">
        <w:t xml:space="preserve">istniała </w:t>
      </w:r>
      <w:r>
        <w:t>szansa</w:t>
      </w:r>
      <w:r w:rsidR="00145E7B">
        <w:t xml:space="preserve"> – gdyby doszło do</w:t>
      </w:r>
      <w:r>
        <w:t xml:space="preserve"> podpisani</w:t>
      </w:r>
      <w:r w:rsidR="00145E7B">
        <w:t>a</w:t>
      </w:r>
      <w:r>
        <w:t xml:space="preserve"> umowy</w:t>
      </w:r>
      <w:r w:rsidR="00145E7B">
        <w:t xml:space="preserve"> – na zrealizowanie</w:t>
      </w:r>
      <w:r>
        <w:t xml:space="preserve"> projekt</w:t>
      </w:r>
      <w:r w:rsidR="00145E7B">
        <w:t>u</w:t>
      </w:r>
      <w:r>
        <w:t xml:space="preserve"> </w:t>
      </w:r>
      <w:r w:rsidR="00145E7B">
        <w:t>d</w:t>
      </w:r>
      <w:r>
        <w:t>o końca 2023 roku. Jednocześnie eksperci podkreślali dużą staranność w przygotowaniu dokumentacji. Może mieć to związek z biznesowym podejściem do problemu. Dofinansowan</w:t>
      </w:r>
      <w:r w:rsidR="00C465A4">
        <w:t>ie dotyczyć miało</w:t>
      </w:r>
      <w:r>
        <w:t xml:space="preserve"> bowiem projekt</w:t>
      </w:r>
      <w:r w:rsidR="00C465A4">
        <w:t>u</w:t>
      </w:r>
      <w:r>
        <w:t xml:space="preserve"> docelowo opłacaln</w:t>
      </w:r>
      <w:r w:rsidR="00C465A4">
        <w:t>ego</w:t>
      </w:r>
      <w:r>
        <w:t xml:space="preserve"> ekonomicznie.</w:t>
      </w:r>
    </w:p>
    <w:p w14:paraId="31508786" w14:textId="5778FAC2" w:rsidR="006C4224" w:rsidRDefault="00B02946" w:rsidP="00BC5963">
      <w:bookmarkStart w:id="91" w:name="_Hlk130205683"/>
      <w:r>
        <w:t xml:space="preserve">Druga grupa czynników wpływających na brak osiągniecia wskaźników związana jest z procesem realizacji projektu. </w:t>
      </w:r>
      <w:r w:rsidR="006C4224">
        <w:t xml:space="preserve">Głównym </w:t>
      </w:r>
      <w:r w:rsidR="00C303C9">
        <w:t>problemem</w:t>
      </w:r>
      <w:r w:rsidR="006C4224">
        <w:t xml:space="preserve"> wpływającym na brak realizacji wskaźników są procedury Komisji Europejskiej oraz Urzędu Ochrony Konkurencji i Konsument</w:t>
      </w:r>
      <w:r w:rsidR="00C303C9">
        <w:t>ów</w:t>
      </w:r>
      <w:r w:rsidR="006C4224">
        <w:t xml:space="preserve">. </w:t>
      </w:r>
      <w:bookmarkStart w:id="92" w:name="_Hlk130474283"/>
      <w:bookmarkEnd w:id="91"/>
      <w:r w:rsidR="006C4224">
        <w:t>Trwające przez 3 lata postępowanie, mające wyjaśnić, czy udzielona pomoc publiczna nie wpłynie na ograniczenie konkurencji</w:t>
      </w:r>
      <w:r w:rsidR="00EC2CE2">
        <w:t>,</w:t>
      </w:r>
      <w:r w:rsidR="006C4224">
        <w:t xml:space="preserve"> zablokowało możliwość rozpoczęcia projektu w terminie, opóźniając jego realizację o kilka lat.</w:t>
      </w:r>
      <w:bookmarkEnd w:id="92"/>
      <w:r w:rsidR="006C4224">
        <w:t xml:space="preserve"> Biorąc pod uwagę wskazane wcześniej czynniki związane z wojną (a co za tym idzie wzmożonym zapotrzebowaniem na przewóz zbóż, nawozów, produktów pochodzenia roślinnego), </w:t>
      </w:r>
      <w:r w:rsidR="00EC2CE2">
        <w:t>uwzględniając</w:t>
      </w:r>
      <w:r w:rsidR="006C4224">
        <w:t xml:space="preserve"> </w:t>
      </w:r>
      <w:r w:rsidR="00EC2CE2">
        <w:t xml:space="preserve">zakładane </w:t>
      </w:r>
      <w:r w:rsidR="006C4224">
        <w:lastRenderedPageBreak/>
        <w:t xml:space="preserve">możliwości </w:t>
      </w:r>
      <w:r w:rsidR="00EC2CE2">
        <w:t xml:space="preserve">przeładunkowe </w:t>
      </w:r>
      <w:r w:rsidR="006C4224">
        <w:t xml:space="preserve">terminala, wskaźniki zostałyby nie tylko osiągnięte, ale nawet i kilkukrotnie przekroczone. </w:t>
      </w:r>
    </w:p>
    <w:p w14:paraId="500F5E9A" w14:textId="377F0A3D" w:rsidR="006C4224" w:rsidRDefault="002616A6" w:rsidP="00BC5963">
      <w:r>
        <w:t>Biorąc</w:t>
      </w:r>
      <w:r w:rsidR="006C4224">
        <w:t xml:space="preserve"> pod uwagę procedury przyjęte przez I</w:t>
      </w:r>
      <w:r w:rsidR="00F04D17">
        <w:t>Z</w:t>
      </w:r>
      <w:r w:rsidR="006C4224">
        <w:t xml:space="preserve"> RPO WP 2014-2020, oprócz zbyt krótkiego czasu na realizację projektu i niewystarczająco szybkie informowanie o naborach (zgłoszone przez jeden podmiot w badaniu ankietowym), pozostałe kwestie zostały ocenione pozytywnie na wszystkich etapach realizacji badania. Można </w:t>
      </w:r>
      <w:r w:rsidR="00053E97">
        <w:t>też zauważyć</w:t>
      </w:r>
      <w:r w:rsidR="006C4224">
        <w:t xml:space="preserve">, że zainteresowane </w:t>
      </w:r>
      <w:r w:rsidR="00053E97">
        <w:t xml:space="preserve">podmioty </w:t>
      </w:r>
      <w:r w:rsidR="006C4224">
        <w:t xml:space="preserve">powinny samodzielnie interesować się </w:t>
      </w:r>
      <w:r w:rsidR="00053E97">
        <w:t xml:space="preserve">tematem </w:t>
      </w:r>
      <w:r w:rsidR="006C4224">
        <w:t xml:space="preserve">naborów. Największe korzyści z realizacji projektów czerpie nie kto inny niż beneficjent, który będzie </w:t>
      </w:r>
      <w:r w:rsidR="00053E97">
        <w:t xml:space="preserve">osiągał </w:t>
      </w:r>
      <w:r w:rsidR="006C4224">
        <w:t xml:space="preserve">przychody z usług świadczonych po realizacji projektu. </w:t>
      </w:r>
    </w:p>
    <w:p w14:paraId="3A1E20DE" w14:textId="08AACFBE" w:rsidR="00B02946" w:rsidRDefault="00403814" w:rsidP="00BC5963">
      <w:r>
        <w:t xml:space="preserve">Przeprowadzona wizja lokalna wykazała, że aktualnie trwają prace budowlane na terenie terminala w Knapach (por. </w:t>
      </w:r>
      <w:r>
        <w:fldChar w:fldCharType="begin"/>
      </w:r>
      <w:r>
        <w:instrText xml:space="preserve"> REF _Ref128506366 \h </w:instrText>
      </w:r>
      <w:r>
        <w:fldChar w:fldCharType="separate"/>
      </w:r>
      <w:r w:rsidR="009962A5">
        <w:t xml:space="preserve">Rysunek </w:t>
      </w:r>
      <w:r w:rsidR="009962A5">
        <w:rPr>
          <w:noProof/>
        </w:rPr>
        <w:t>11</w:t>
      </w:r>
      <w:r>
        <w:fldChar w:fldCharType="end"/>
      </w:r>
      <w:r>
        <w:t>)</w:t>
      </w:r>
    </w:p>
    <w:p w14:paraId="52A7507A" w14:textId="1BF05AA2" w:rsidR="00403814" w:rsidRDefault="00403814" w:rsidP="00BC5963">
      <w:pPr>
        <w:pStyle w:val="Legenda"/>
      </w:pPr>
      <w:bookmarkStart w:id="93" w:name="_Ref128506366"/>
      <w:bookmarkStart w:id="94" w:name="_Toc132577054"/>
      <w:r>
        <w:t xml:space="preserve">Rysunek </w:t>
      </w:r>
      <w:fldSimple w:instr=" SEQ Rysunek \* ARABIC ">
        <w:r w:rsidR="009962A5">
          <w:rPr>
            <w:noProof/>
          </w:rPr>
          <w:t>11</w:t>
        </w:r>
      </w:fldSimple>
      <w:bookmarkEnd w:id="93"/>
      <w:r>
        <w:t>. Budowa terminalu przeładunkowego w Knapach</w:t>
      </w:r>
      <w:bookmarkEnd w:id="94"/>
    </w:p>
    <w:p w14:paraId="720278D2" w14:textId="57CA4EA5" w:rsidR="00403814" w:rsidRDefault="00403814" w:rsidP="00BC5963">
      <w:r>
        <w:rPr>
          <w:noProof/>
          <w:lang w:eastAsia="pl-PL"/>
        </w:rPr>
        <w:drawing>
          <wp:inline distT="0" distB="0" distL="0" distR="0" wp14:anchorId="75F236F4" wp14:editId="7844392D">
            <wp:extent cx="4410075" cy="3307435"/>
            <wp:effectExtent l="0" t="0" r="0" b="7620"/>
            <wp:docPr id="2" name="Obraz 2" descr="Na zdjęciu udowa terminalu przeładunkowego w Knap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Na zdjęciu udowa terminalu przeładunkowego w Knapach"/>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413387" cy="3309919"/>
                    </a:xfrm>
                    <a:prstGeom prst="rect">
                      <a:avLst/>
                    </a:prstGeom>
                    <a:noFill/>
                    <a:ln>
                      <a:noFill/>
                    </a:ln>
                  </pic:spPr>
                </pic:pic>
              </a:graphicData>
            </a:graphic>
          </wp:inline>
        </w:drawing>
      </w:r>
    </w:p>
    <w:p w14:paraId="0737EA4F" w14:textId="61506C75" w:rsidR="00403814" w:rsidRDefault="00403814" w:rsidP="00BC5963">
      <w:pPr>
        <w:pStyle w:val="rdo"/>
      </w:pPr>
      <w:r>
        <w:t>Źródło: materiały własne</w:t>
      </w:r>
      <w:r w:rsidR="00BC5963">
        <w:t>.</w:t>
      </w:r>
      <w:r w:rsidR="00053E97">
        <w:t xml:space="preserve"> </w:t>
      </w:r>
    </w:p>
    <w:p w14:paraId="6E021899" w14:textId="45C0FFF6" w:rsidR="00403814" w:rsidRDefault="00403814" w:rsidP="00BC5963">
      <w:r>
        <w:t>Prace rozpoczęły się w sierpniu 2022 r</w:t>
      </w:r>
      <w:r w:rsidR="001D2F59">
        <w:t>oku</w:t>
      </w:r>
      <w:r>
        <w:t xml:space="preserve"> z blisko </w:t>
      </w:r>
      <w:r w:rsidR="001D2F59">
        <w:t>trzy</w:t>
      </w:r>
      <w:r>
        <w:t>letnim opóźnieniem. Zgodnie z harmonogramem prac, powinny trwać około roku. Aktualny stan zaawansowania prac dowodzi, że jest wysoce prawdopodobne, że prace budowlane zostaną ukończone we wskazanym, rocznym terminie, co pozwoli na rozliczenie projektu do końca 2023 r</w:t>
      </w:r>
      <w:r w:rsidR="00C363EA">
        <w:t>oku</w:t>
      </w:r>
      <w:r>
        <w:t xml:space="preserve">. W ramach </w:t>
      </w:r>
      <w:r w:rsidR="00C363EA">
        <w:t xml:space="preserve">przedsięwzięcia zaplanowano </w:t>
      </w:r>
      <w:r>
        <w:t>budowę następujących obiektów:</w:t>
      </w:r>
    </w:p>
    <w:p w14:paraId="59FCA3D5" w14:textId="1828526B" w:rsidR="00403814" w:rsidRDefault="00403814" w:rsidP="00BC5963">
      <w:pPr>
        <w:pStyle w:val="Akapitzlist"/>
        <w:numPr>
          <w:ilvl w:val="0"/>
          <w:numId w:val="40"/>
        </w:numPr>
      </w:pPr>
      <w:r>
        <w:t>budynek biurowo-socjalno-administracyjny – dwukondygnacyjny, dostosowany do potrzeb osób z niepełnosprawnościami;</w:t>
      </w:r>
    </w:p>
    <w:p w14:paraId="4C2615FE" w14:textId="5DEE8260" w:rsidR="00403814" w:rsidRDefault="00403814" w:rsidP="00BC5963">
      <w:pPr>
        <w:pStyle w:val="Akapitzlist"/>
        <w:numPr>
          <w:ilvl w:val="0"/>
          <w:numId w:val="40"/>
        </w:numPr>
      </w:pPr>
      <w:r>
        <w:t>magazyn płaski z systemem taśmociągów przeładunkowych o powierzchni ok</w:t>
      </w:r>
      <w:r w:rsidR="00C363EA">
        <w:t>oło</w:t>
      </w:r>
      <w:r>
        <w:t xml:space="preserve"> 4300 m</w:t>
      </w:r>
      <w:r w:rsidRPr="00D026DE">
        <w:rPr>
          <w:vertAlign w:val="superscript"/>
        </w:rPr>
        <w:t>2</w:t>
      </w:r>
      <w:r>
        <w:t>;</w:t>
      </w:r>
    </w:p>
    <w:p w14:paraId="6C269586" w14:textId="6A0AF65F" w:rsidR="00403814" w:rsidRDefault="00403814" w:rsidP="00BC5963">
      <w:pPr>
        <w:pStyle w:val="Akapitzlist"/>
        <w:numPr>
          <w:ilvl w:val="0"/>
          <w:numId w:val="40"/>
        </w:numPr>
      </w:pPr>
      <w:r>
        <w:lastRenderedPageBreak/>
        <w:t>rampa przeładunkowa z zadaszeniem, o powierzchni użytkowej ok</w:t>
      </w:r>
      <w:r w:rsidR="00C363EA">
        <w:t>oło</w:t>
      </w:r>
      <w:r>
        <w:t xml:space="preserve"> 1350 m</w:t>
      </w:r>
      <w:r w:rsidRPr="00D026DE">
        <w:rPr>
          <w:vertAlign w:val="superscript"/>
        </w:rPr>
        <w:t>2</w:t>
      </w:r>
      <w:r>
        <w:t>;</w:t>
      </w:r>
    </w:p>
    <w:p w14:paraId="1F43373C" w14:textId="61AA5A4D" w:rsidR="00403814" w:rsidRDefault="00403814" w:rsidP="00BC5963">
      <w:pPr>
        <w:pStyle w:val="Akapitzlist"/>
        <w:numPr>
          <w:ilvl w:val="0"/>
          <w:numId w:val="40"/>
        </w:numPr>
      </w:pPr>
      <w:r>
        <w:t>zespół 5 silosów do magazynowania materiałów sypkich wraz z infrastrukturą przeładunkową (2 kosze kolejowe, 1 kosz samochodowy);</w:t>
      </w:r>
    </w:p>
    <w:p w14:paraId="70AAAE85" w14:textId="220C7CDC" w:rsidR="00403814" w:rsidRDefault="00403814" w:rsidP="00BC5963">
      <w:pPr>
        <w:pStyle w:val="Akapitzlist"/>
        <w:numPr>
          <w:ilvl w:val="0"/>
          <w:numId w:val="40"/>
        </w:numPr>
      </w:pPr>
      <w:r>
        <w:t>infrastruktura kolejowa szeroko</w:t>
      </w:r>
      <w:r w:rsidR="00C363EA">
        <w:t>-</w:t>
      </w:r>
      <w:r>
        <w:t xml:space="preserve"> i normalnotorowa połączona bezpośrednio</w:t>
      </w:r>
      <w:r w:rsidR="00C363EA">
        <w:t xml:space="preserve"> zarówno z</w:t>
      </w:r>
      <w:r>
        <w:t xml:space="preserve"> linią LHS (szerokotorowa)</w:t>
      </w:r>
      <w:r w:rsidR="00C363EA">
        <w:t xml:space="preserve">, jak i </w:t>
      </w:r>
      <w:r>
        <w:t>linią kolejową nr 25 (normalnotorowa);</w:t>
      </w:r>
    </w:p>
    <w:p w14:paraId="5EF60738" w14:textId="77777777" w:rsidR="00403814" w:rsidRDefault="00403814" w:rsidP="00BC5963">
      <w:pPr>
        <w:pStyle w:val="Akapitzlist"/>
        <w:numPr>
          <w:ilvl w:val="0"/>
          <w:numId w:val="40"/>
        </w:numPr>
      </w:pPr>
      <w:r>
        <w:t>wewnętrzny układ drogowy z placami przeładunkowymi oraz zjazdami z drogi publicznej;</w:t>
      </w:r>
    </w:p>
    <w:p w14:paraId="1F7FE68F" w14:textId="77777777" w:rsidR="00403814" w:rsidRDefault="00403814" w:rsidP="00BC5963">
      <w:pPr>
        <w:pStyle w:val="Akapitzlist"/>
        <w:numPr>
          <w:ilvl w:val="0"/>
          <w:numId w:val="40"/>
        </w:numPr>
      </w:pPr>
      <w:r>
        <w:t xml:space="preserve">budynek stacji </w:t>
      </w:r>
      <w:proofErr w:type="spellStart"/>
      <w:r w:rsidRPr="00403814">
        <w:rPr>
          <w:i/>
        </w:rPr>
        <w:t>trafo</w:t>
      </w:r>
      <w:proofErr w:type="spellEnd"/>
      <w:r>
        <w:t>;</w:t>
      </w:r>
    </w:p>
    <w:p w14:paraId="08BCAF0E" w14:textId="753FB7F4" w:rsidR="00403814" w:rsidRDefault="00403814" w:rsidP="00BC5963">
      <w:pPr>
        <w:pStyle w:val="Akapitzlist"/>
        <w:numPr>
          <w:ilvl w:val="0"/>
          <w:numId w:val="40"/>
        </w:numPr>
      </w:pPr>
      <w:r>
        <w:t>zbiornik wody do celów przeciwpożarowych;</w:t>
      </w:r>
    </w:p>
    <w:p w14:paraId="5B70B100" w14:textId="71478505" w:rsidR="00403814" w:rsidRDefault="00403814" w:rsidP="00BC5963">
      <w:pPr>
        <w:pStyle w:val="Akapitzlist"/>
        <w:numPr>
          <w:ilvl w:val="0"/>
          <w:numId w:val="40"/>
        </w:numPr>
      </w:pPr>
      <w:r>
        <w:t>ogrodzenie terenu z bramami;</w:t>
      </w:r>
    </w:p>
    <w:p w14:paraId="0D433FB8" w14:textId="14D677EF" w:rsidR="00403814" w:rsidRDefault="006637F5" w:rsidP="00BC5963">
      <w:pPr>
        <w:pStyle w:val="Akapitzlist"/>
        <w:numPr>
          <w:ilvl w:val="0"/>
          <w:numId w:val="40"/>
        </w:numPr>
      </w:pPr>
      <w:r>
        <w:t>nie</w:t>
      </w:r>
      <w:r w:rsidR="00403814">
        <w:t>zbędne instalacje zewnętrzne i przyłącza (wodociągowe, kanalizacji sanitarnej ze zbiornikiem bezodpływowym, kanalizacji deszczowej, elektroenergetyczne, oświetlenie terenu, instalacja telewizji przemysłowej)</w:t>
      </w:r>
      <w:r>
        <w:t>;</w:t>
      </w:r>
    </w:p>
    <w:p w14:paraId="79121640" w14:textId="21F38E64" w:rsidR="00403814" w:rsidRDefault="006637F5" w:rsidP="00BC5963">
      <w:pPr>
        <w:pStyle w:val="Akapitzlist"/>
        <w:numPr>
          <w:ilvl w:val="0"/>
          <w:numId w:val="40"/>
        </w:numPr>
      </w:pPr>
      <w:r>
        <w:t>pa</w:t>
      </w:r>
      <w:r w:rsidR="00403814">
        <w:t>rking dla pracowników i gości (dla samochodów osobowych) na ok</w:t>
      </w:r>
      <w:r w:rsidR="00C363EA">
        <w:t>oło</w:t>
      </w:r>
      <w:r w:rsidR="00403814">
        <w:t xml:space="preserve"> 20 pojazdów.</w:t>
      </w:r>
    </w:p>
    <w:p w14:paraId="2CA6214E" w14:textId="3BBF6EEE" w:rsidR="00403814" w:rsidRDefault="00403814" w:rsidP="00BC5963">
      <w:r>
        <w:t>Dodatkowo planowany jest zakup maszyn i urządzeń przeładunkowych zapewniających obsługę terminala.</w:t>
      </w:r>
    </w:p>
    <w:p w14:paraId="68E05704" w14:textId="73C4C358" w:rsidR="00403814" w:rsidRPr="006637F5" w:rsidRDefault="00403814" w:rsidP="00BC5963">
      <w:r w:rsidRPr="006637F5">
        <w:t xml:space="preserve">W momencie przygotowywania </w:t>
      </w:r>
      <w:r w:rsidR="006637F5" w:rsidRPr="006637F5">
        <w:t>raportu końcowego</w:t>
      </w:r>
      <w:r w:rsidRPr="006637F5">
        <w:t xml:space="preserve"> trudno jest ocenić efekty interwencji dla działania związanego z budową infrastruktury przeładunkowej. Projekt nie jest ukończony, a </w:t>
      </w:r>
      <w:r w:rsidR="00C363EA">
        <w:t>więc</w:t>
      </w:r>
      <w:r w:rsidRPr="006637F5">
        <w:t xml:space="preserve"> nie odbywają się prace przeładunkowe</w:t>
      </w:r>
      <w:r w:rsidR="00C363EA">
        <w:t>, które</w:t>
      </w:r>
      <w:r w:rsidRPr="006637F5">
        <w:t xml:space="preserve"> pozw</w:t>
      </w:r>
      <w:r w:rsidR="00C363EA">
        <w:t>oliłyby</w:t>
      </w:r>
      <w:r w:rsidRPr="006637F5">
        <w:t xml:space="preserve"> </w:t>
      </w:r>
      <w:r w:rsidR="00C363EA">
        <w:t xml:space="preserve">dokonać </w:t>
      </w:r>
      <w:r w:rsidRPr="006637F5">
        <w:t>ocen</w:t>
      </w:r>
      <w:r w:rsidR="00C363EA">
        <w:t>y</w:t>
      </w:r>
      <w:r w:rsidRPr="006637F5">
        <w:t xml:space="preserve"> efektywnoś</w:t>
      </w:r>
      <w:r w:rsidR="00C363EA">
        <w:t>ci</w:t>
      </w:r>
      <w:r w:rsidRPr="006637F5">
        <w:t xml:space="preserve">. Pewnym jest jednak, że po zakończeniu prac budowlanych </w:t>
      </w:r>
      <w:r w:rsidR="00C363EA">
        <w:t xml:space="preserve">to </w:t>
      </w:r>
      <w:r w:rsidRPr="006637F5">
        <w:t>w województwie podkarpackim znajdować się będzie najnowocześniejszy w tej części Europy terminal umożliwiający przeładunek towarów przewożonych koleją o dwóch różnych rozstawach szyn. Biorąc pod uwagę planowane zapotrzebowanie, co było podkreślane przez Beneficjenta, zakładane moce przeładunkowe zostaną w całości wykorzystane.</w:t>
      </w:r>
      <w:r w:rsidR="006637F5" w:rsidRPr="006637F5">
        <w:t xml:space="preserve"> Analiza materiału badawczego nie wykazała, aby dla działania 5.2 wystąpiły nieplanowane efekty inwestycji. Można przyjąć, że zakładane na etapie określania celów projektu efekty, które beneficjent chciał osiągnąć były logiczne – terminal miał funkcjonować. Biorąc pod uwagę sytuację geopolityczną związaną np. z odbudową Ukrainy, można przypuszczać, że w Knapach odbywać się będą kluczowe przeładunki, </w:t>
      </w:r>
      <w:r w:rsidR="00C363EA">
        <w:t xml:space="preserve">dzięki czemu </w:t>
      </w:r>
      <w:r w:rsidR="006637F5" w:rsidRPr="006637F5">
        <w:t>zakładane efekty będą wielokrotnie zwiększone</w:t>
      </w:r>
      <w:r w:rsidR="00C363EA">
        <w:t xml:space="preserve"> względem</w:t>
      </w:r>
      <w:r w:rsidR="006637F5" w:rsidRPr="006637F5">
        <w:t xml:space="preserve"> </w:t>
      </w:r>
      <w:r w:rsidR="00C363EA">
        <w:t>prognoz poczynionych</w:t>
      </w:r>
      <w:r w:rsidR="006637F5" w:rsidRPr="006637F5">
        <w:t xml:space="preserve"> na etapie składania wniosku. </w:t>
      </w:r>
    </w:p>
    <w:p w14:paraId="771BC2AE" w14:textId="2A12FA93" w:rsidR="006637F5" w:rsidRDefault="006637F5" w:rsidP="00BC5963">
      <w:bookmarkStart w:id="95" w:name="_Hlk129263832"/>
      <w:r w:rsidRPr="006637F5">
        <w:t>Realizacja badania case study, a także wywiady indywidualne wskazują, że realizacja projektu związanego z budową terminalu przeładunkowego na stacji LHS Wola Baranowska może nad wymiar korzystn</w:t>
      </w:r>
      <w:r w:rsidR="00DF612F">
        <w:t>ie</w:t>
      </w:r>
      <w:r w:rsidRPr="006637F5">
        <w:t xml:space="preserve"> wpły</w:t>
      </w:r>
      <w:r w:rsidR="00DF612F">
        <w:t>nąć</w:t>
      </w:r>
      <w:r w:rsidRPr="006637F5">
        <w:t xml:space="preserve"> na rozwój społeczno-gospodarczy regionu. </w:t>
      </w:r>
      <w:bookmarkEnd w:id="95"/>
      <w:r w:rsidRPr="006637F5">
        <w:t>Terminal w Knapach będzie nowoczesnym, zautomatyzowanym miejscem, w którym pracę znajdzie kilkudziesięciu mieszkańców województwa. Już teraz można zauważyć, że generalny</w:t>
      </w:r>
      <w:r w:rsidR="00BC694E">
        <w:t>m</w:t>
      </w:r>
      <w:r w:rsidRPr="006637F5">
        <w:t xml:space="preserve"> wykonawc</w:t>
      </w:r>
      <w:r w:rsidR="00BC694E">
        <w:t>ą</w:t>
      </w:r>
      <w:r w:rsidRPr="006637F5">
        <w:t xml:space="preserve"> jest firm</w:t>
      </w:r>
      <w:r w:rsidR="00BC694E">
        <w:t>a</w:t>
      </w:r>
      <w:r w:rsidRPr="006637F5">
        <w:t xml:space="preserve"> budowlan</w:t>
      </w:r>
      <w:r w:rsidR="00BC694E">
        <w:t>a</w:t>
      </w:r>
      <w:r w:rsidRPr="006637F5">
        <w:t xml:space="preserve"> z Podkarpacia. Pozwala to budować potencjał doświadczenia, który może </w:t>
      </w:r>
      <w:r w:rsidR="00F368AC">
        <w:t>przełożyć</w:t>
      </w:r>
      <w:r w:rsidR="00F368AC" w:rsidRPr="006637F5">
        <w:t xml:space="preserve"> </w:t>
      </w:r>
      <w:r w:rsidRPr="006637F5">
        <w:t xml:space="preserve">się w przyszłości na realizację podobnych </w:t>
      </w:r>
      <w:r w:rsidR="00F368AC">
        <w:t>przedsięwzięć</w:t>
      </w:r>
      <w:r w:rsidR="00F368AC" w:rsidRPr="006637F5">
        <w:t xml:space="preserve"> </w:t>
      </w:r>
      <w:r w:rsidRPr="006637F5">
        <w:t xml:space="preserve">w województwie i kraju. Aktualnie na rynku brakuje firm doświadczonych </w:t>
      </w:r>
      <w:r w:rsidR="00F368AC">
        <w:t>stricte</w:t>
      </w:r>
      <w:r w:rsidR="00F368AC" w:rsidRPr="006637F5">
        <w:t xml:space="preserve"> </w:t>
      </w:r>
      <w:r w:rsidRPr="006637F5">
        <w:t xml:space="preserve">w budowie terminali </w:t>
      </w:r>
      <w:r w:rsidRPr="006637F5">
        <w:lastRenderedPageBreak/>
        <w:t>przeładunkowych. Knapy i gm</w:t>
      </w:r>
      <w:r w:rsidR="00F368AC">
        <w:t>ina</w:t>
      </w:r>
      <w:r w:rsidRPr="006637F5">
        <w:t xml:space="preserve"> Baranów Sandomierski mogą stać się nowym zagłębiem branży przetwórczej. W opinii respondentów już teraz, jeszcze przed otwarciem terminala, zgłaszają się przedsiębiorcy zainteresowani wybudowaniem w bezpośredniej okolicy terminala zakładów przetwórczych. Terminal będzie zajmował się przeładunkami m.in. </w:t>
      </w:r>
      <w:proofErr w:type="spellStart"/>
      <w:r w:rsidR="00D026DE">
        <w:t>pelletu</w:t>
      </w:r>
      <w:proofErr w:type="spellEnd"/>
      <w:r w:rsidR="00F368AC">
        <w:t xml:space="preserve"> czy</w:t>
      </w:r>
      <w:r w:rsidRPr="006637F5">
        <w:t xml:space="preserve"> nieprzetworzonej żywności. </w:t>
      </w:r>
      <w:r>
        <w:t xml:space="preserve">Da </w:t>
      </w:r>
      <w:r w:rsidR="00F368AC">
        <w:t xml:space="preserve">więc </w:t>
      </w:r>
      <w:r>
        <w:t>to ogromny potencjał do budowy w bezpośredniej okolicy zakładów, które nie będą zmuszone dowozić towaru na dalekie odległości. Już teraz można zaobserwować, że w niedalekiej odległości od terminala znajduje się prywatny hotel z restauracją, skierowany do kierowców przeładowywanych ciężarówek.</w:t>
      </w:r>
    </w:p>
    <w:p w14:paraId="224D029D" w14:textId="74C0CDB3" w:rsidR="006637F5" w:rsidRDefault="006637F5" w:rsidP="00BC5963">
      <w:bookmarkStart w:id="96" w:name="_Hlk130205811"/>
      <w:r>
        <w:t>Zidentyfikowane zostały zagrożenia związane z kwestiami środowiskowymi. Zdaniem respondentów, problematyczn</w:t>
      </w:r>
      <w:r w:rsidR="00F368AC">
        <w:t>y</w:t>
      </w:r>
      <w:r>
        <w:t xml:space="preserve"> w działalności przeładunkowej może być hałas. Z uwagi na fakt, że w ramach terminala nie wykonuje się miejsc postojowych dla samochodów ciężarowych, może to </w:t>
      </w:r>
      <w:r w:rsidR="005128F3">
        <w:t>oznaczać</w:t>
      </w:r>
      <w:r>
        <w:t xml:space="preserve">, że prace będą prowadzone także w nocy. Respondenci zwracali uwagę, że </w:t>
      </w:r>
      <w:r w:rsidR="00F368AC">
        <w:t>tam</w:t>
      </w:r>
      <w:r>
        <w:t xml:space="preserve"> gdzie są </w:t>
      </w:r>
      <w:r w:rsidR="00F368AC">
        <w:t xml:space="preserve">już prowadzone </w:t>
      </w:r>
      <w:r>
        <w:t xml:space="preserve">przeładunki na dużo niższą skalę, hałas w godzinach nocnych bywa uciążliwy. Nie zidentyfikowano zabezpieczeń chroniących przed hałasem. </w:t>
      </w:r>
      <w:bookmarkEnd w:id="96"/>
      <w:r>
        <w:t xml:space="preserve">W </w:t>
      </w:r>
      <w:r w:rsidR="005128F3">
        <w:t>terminalu</w:t>
      </w:r>
      <w:r>
        <w:t xml:space="preserve"> nie planuje się aktualnie przeładunku materiałów niebezpiecznych. </w:t>
      </w:r>
      <w:r w:rsidR="005128F3">
        <w:t xml:space="preserve">Należy zwrócić uwagę na wysoki poziom wód gruntowych </w:t>
      </w:r>
      <w:r w:rsidR="00F368AC">
        <w:t>w rejonie powstającego</w:t>
      </w:r>
      <w:r w:rsidR="005128F3">
        <w:t xml:space="preserve"> terminal</w:t>
      </w:r>
      <w:r w:rsidR="00F368AC">
        <w:t>a</w:t>
      </w:r>
      <w:r w:rsidR="005128F3">
        <w:t xml:space="preserve">. Dlatego też ważnym elementem jest zbudowanie systemu odwadniającego, który uniemożliwi przedostawanie się do wód gruntowych zanieczyszczeń mogących wydostać się np. z samochodów. Dodatkowo teren magazynów będzie wybetonowany, co uniemożliwi dostanie się do wód </w:t>
      </w:r>
      <w:r w:rsidR="00D026DE">
        <w:t xml:space="preserve">gruntowych </w:t>
      </w:r>
      <w:r w:rsidR="005128F3">
        <w:t xml:space="preserve">nadmiernej ilości substancji chemicznych znajdujących się w nawozach, które także mają być przeładowywane. </w:t>
      </w:r>
    </w:p>
    <w:p w14:paraId="6F71BEE9" w14:textId="4D5C6953" w:rsidR="005128F3" w:rsidRDefault="005128F3" w:rsidP="00BC5963">
      <w:pPr>
        <w:pStyle w:val="Legenda"/>
      </w:pPr>
      <w:bookmarkStart w:id="97" w:name="_Toc132577055"/>
      <w:r>
        <w:t xml:space="preserve">Rysunek </w:t>
      </w:r>
      <w:fldSimple w:instr=" SEQ Rysunek \* ARABIC ">
        <w:r w:rsidR="009962A5">
          <w:rPr>
            <w:noProof/>
          </w:rPr>
          <w:t>12</w:t>
        </w:r>
      </w:fldSimple>
      <w:r>
        <w:t>. Budowana infrastruktura związana z odprowadzaniem wód</w:t>
      </w:r>
      <w:bookmarkEnd w:id="97"/>
    </w:p>
    <w:p w14:paraId="7BDDCCAF" w14:textId="1940B97D" w:rsidR="005128F3" w:rsidRPr="006637F5" w:rsidRDefault="005128F3" w:rsidP="00BC5963">
      <w:r>
        <w:rPr>
          <w:noProof/>
          <w:lang w:eastAsia="pl-PL"/>
        </w:rPr>
        <w:drawing>
          <wp:inline distT="0" distB="0" distL="0" distR="0" wp14:anchorId="3405D4B0" wp14:editId="6C525E1E">
            <wp:extent cx="4590797" cy="2938145"/>
            <wp:effectExtent l="0" t="0" r="635" b="0"/>
            <wp:docPr id="5" name="Obraz 5" descr="Na zdjęciu Budowana infrastruktura związana z odprowadzaniem wód - terminal przeładunkowy w Knap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Na zdjęciu Budowana infrastruktura związana z odprowadzaniem wód - terminal przeładunkowy w Knapach"/>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4595888" cy="2941403"/>
                    </a:xfrm>
                    <a:prstGeom prst="rect">
                      <a:avLst/>
                    </a:prstGeom>
                    <a:noFill/>
                    <a:ln>
                      <a:noFill/>
                    </a:ln>
                    <a:extLst>
                      <a:ext uri="{53640926-AAD7-44D8-BBD7-CCE9431645EC}">
                        <a14:shadowObscured xmlns:a14="http://schemas.microsoft.com/office/drawing/2010/main"/>
                      </a:ext>
                    </a:extLst>
                  </pic:spPr>
                </pic:pic>
              </a:graphicData>
            </a:graphic>
          </wp:inline>
        </w:drawing>
      </w:r>
    </w:p>
    <w:p w14:paraId="31F20279" w14:textId="44BD676A" w:rsidR="005128F3" w:rsidRDefault="005128F3" w:rsidP="00BC5963">
      <w:pPr>
        <w:pStyle w:val="rdo"/>
      </w:pPr>
      <w:r>
        <w:t>Źródło: materiały własne</w:t>
      </w:r>
      <w:r w:rsidR="00BC5963">
        <w:t>.</w:t>
      </w:r>
      <w:r w:rsidR="00F368AC">
        <w:t xml:space="preserve"> </w:t>
      </w:r>
    </w:p>
    <w:p w14:paraId="10131770" w14:textId="44DAC7E4" w:rsidR="006637F5" w:rsidRDefault="005128F3" w:rsidP="00BC5963">
      <w:r>
        <w:lastRenderedPageBreak/>
        <w:t>Inwestycja przyniesie pozytywne efekty związane z ochroną powietrza. Efekty te mogą być niezauważalne w skali terminala i najbliższej okolicy, le</w:t>
      </w:r>
      <w:r w:rsidR="00F368AC">
        <w:t>cz –</w:t>
      </w:r>
      <w:r>
        <w:t xml:space="preserve"> biorąc pod uwagę zwiększony przewóz ładunków koleją wraz z przeładunkiem na </w:t>
      </w:r>
      <w:r w:rsidR="00F368AC">
        <w:t xml:space="preserve">pociągi </w:t>
      </w:r>
      <w:r>
        <w:t>(normalnotorow</w:t>
      </w:r>
      <w:r w:rsidR="00F368AC">
        <w:t>e</w:t>
      </w:r>
      <w:r>
        <w:t xml:space="preserve">) zamiast na samochody </w:t>
      </w:r>
      <w:r w:rsidR="00F368AC">
        <w:t>ciężarowe</w:t>
      </w:r>
      <w:r w:rsidR="0097590A">
        <w:t xml:space="preserve"> –</w:t>
      </w:r>
      <w:r>
        <w:t xml:space="preserve"> przyczyni się to do ograniczenia emisji CO</w:t>
      </w:r>
      <w:r w:rsidRPr="00F04D17">
        <w:rPr>
          <w:vertAlign w:val="subscript"/>
        </w:rPr>
        <w:t>2</w:t>
      </w:r>
      <w:r>
        <w:t xml:space="preserve">. </w:t>
      </w:r>
    </w:p>
    <w:p w14:paraId="41F369D6" w14:textId="1CB4132E" w:rsidR="005128F3" w:rsidRDefault="005128F3" w:rsidP="00BC5963">
      <w:bookmarkStart w:id="98" w:name="_Hlk130205858"/>
      <w:r>
        <w:t xml:space="preserve">Największym problemem jest w tym momencie zmniejszona efektywność ekonomiczna projektu. </w:t>
      </w:r>
      <w:r w:rsidR="00F16654">
        <w:t>Z uwagi na wydłużony</w:t>
      </w:r>
      <w:r w:rsidR="00CE4D53">
        <w:t xml:space="preserve"> o ponad 3 lata</w:t>
      </w:r>
      <w:r w:rsidR="00F16654">
        <w:t xml:space="preserve"> czas realizacji projektu, związany z uzyskiwaniem niezbędnych zgód Komisji Europejskiej i UOKiK-u, koszt realizacji projektu wzrósł z około 30 mln zł do ok</w:t>
      </w:r>
      <w:r w:rsidR="00CE4D53">
        <w:t>oło</w:t>
      </w:r>
      <w:r w:rsidR="00F16654">
        <w:t xml:space="preserve"> 67 mln zł. </w:t>
      </w:r>
      <w:bookmarkEnd w:id="98"/>
      <w:r w:rsidR="00F16654">
        <w:t>Wpłynęła na to m.in. sytuacja pandemiczna, wojna w Ukrainie, inflacja w Polsce, co w sumie przełożyło się na nadzwyczajny wzrost cen materiałów i usług budowlanych. W wyniku opieszałości działań wspomnianych instytucji beneficjent nie tylko musiał zwiększyć dwukrotnie budżet, ale także nie mógł osiągać przychodów z tytułu świadcz</w:t>
      </w:r>
      <w:r w:rsidR="00CE4D53">
        <w:t>enia</w:t>
      </w:r>
      <w:r w:rsidR="00F16654">
        <w:t xml:space="preserve"> usług. </w:t>
      </w:r>
      <w:r w:rsidR="00CE4D53">
        <w:t xml:space="preserve">Z analizy </w:t>
      </w:r>
      <w:r w:rsidR="00F16654">
        <w:t>studium wykonalności</w:t>
      </w:r>
      <w:r w:rsidR="00CE4D53">
        <w:t xml:space="preserve"> wynika</w:t>
      </w:r>
      <w:r w:rsidR="00F16654">
        <w:t>,</w:t>
      </w:r>
      <w:r w:rsidR="00CE4D53">
        <w:t xml:space="preserve"> że</w:t>
      </w:r>
      <w:r w:rsidR="00F16654">
        <w:t xml:space="preserve"> w latach 2018-2022 planowano przychody na poziomie 31 mln zł. </w:t>
      </w:r>
      <w:r w:rsidR="00CE4D53">
        <w:t>Z</w:t>
      </w:r>
      <w:r w:rsidR="00F16654">
        <w:t xml:space="preserve"> perspektywy czasu </w:t>
      </w:r>
      <w:r w:rsidR="00CE4D53">
        <w:t xml:space="preserve">można postawić wniosek, że </w:t>
      </w:r>
      <w:r w:rsidR="00F16654">
        <w:t xml:space="preserve">dla przedsiębiorstwa racjonalne mogło być samodzielne sfinansowanie projektu jeszcze w 2016/2017 roku. Dofinansowanie przekraczające 24 mln zł jest niższe niż </w:t>
      </w:r>
      <w:r w:rsidR="00CE4D53">
        <w:t xml:space="preserve">suma utraconych </w:t>
      </w:r>
      <w:r w:rsidR="00F16654">
        <w:t>przychodów w omawianym okresie</w:t>
      </w:r>
      <w:r w:rsidR="00CE4D53">
        <w:t xml:space="preserve"> oraz</w:t>
      </w:r>
      <w:r w:rsidR="00F16654">
        <w:t xml:space="preserve"> wzrost</w:t>
      </w:r>
      <w:r w:rsidR="00CE4D53">
        <w:t>u</w:t>
      </w:r>
      <w:r w:rsidR="00F16654">
        <w:t xml:space="preserve"> kosztów realizacji przedsięwzięcia. </w:t>
      </w:r>
    </w:p>
    <w:p w14:paraId="34969E87" w14:textId="43509763" w:rsidR="006637F5" w:rsidRDefault="00F16654" w:rsidP="00BC5963">
      <w:r>
        <w:t>Należy mieć jednak na uwadze, że za</w:t>
      </w:r>
      <w:r w:rsidR="00CE4D53">
        <w:t xml:space="preserve"> ogólnym</w:t>
      </w:r>
      <w:r>
        <w:t xml:space="preserve"> wzrostem cen </w:t>
      </w:r>
      <w:r w:rsidR="00CE4D53">
        <w:t xml:space="preserve">można </w:t>
      </w:r>
      <w:r>
        <w:t xml:space="preserve">dopatrywać się wzrostu potencjalnych przychodów przedsiębiorstwa. Ceny usług przeładunkowych zwiększyły swoją wartość względem szacowanych na etapie składania wniosku. Zwiększyło się także znaczenie samego terminala w Knapach, a także świadomość przedsiębiorców w zakresie transportu ładunków koleją. Można więc założyć, że generalnie inwestycja, a co za tym </w:t>
      </w:r>
      <w:r w:rsidR="00CE4D53">
        <w:t xml:space="preserve">idzie </w:t>
      </w:r>
      <w:r>
        <w:t>całość działania 5.2</w:t>
      </w:r>
      <w:r w:rsidR="00CE4D53">
        <w:t>,</w:t>
      </w:r>
      <w:r>
        <w:t xml:space="preserve"> charakteryzuje się efektywnością ekonomiczną na zadowalającym poziomie. </w:t>
      </w:r>
    </w:p>
    <w:p w14:paraId="210A0AE6" w14:textId="5A705E93" w:rsidR="00F04D17" w:rsidRPr="00F04D17" w:rsidRDefault="00F04D17" w:rsidP="00BC5963">
      <w:pPr>
        <w:rPr>
          <w:rFonts w:cs="Calibri Light"/>
          <w:b/>
          <w:bCs/>
          <w:szCs w:val="24"/>
        </w:rPr>
      </w:pPr>
      <w:r w:rsidRPr="00DC05ED">
        <w:rPr>
          <w:rFonts w:cs="Calibri Light"/>
          <w:b/>
          <w:bCs/>
          <w:noProof/>
          <w:szCs w:val="24"/>
          <w:lang w:eastAsia="pl-PL"/>
        </w:rPr>
        <w:drawing>
          <wp:anchor distT="0" distB="0" distL="114300" distR="114300" simplePos="0" relativeHeight="251669504" behindDoc="0" locked="0" layoutInCell="1" allowOverlap="1" wp14:anchorId="65A5EF48" wp14:editId="29D99438">
            <wp:simplePos x="0" y="0"/>
            <wp:positionH relativeFrom="column">
              <wp:posOffset>-1032510</wp:posOffset>
            </wp:positionH>
            <wp:positionV relativeFrom="paragraph">
              <wp:posOffset>49530</wp:posOffset>
            </wp:positionV>
            <wp:extent cx="914400" cy="914400"/>
            <wp:effectExtent l="0" t="0" r="0" b="0"/>
            <wp:wrapSquare wrapText="bothSides"/>
            <wp:docPr id="64" name="Grafika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r w:rsidRPr="00F04D17">
        <w:rPr>
          <w:rFonts w:cs="Calibri Light"/>
          <w:b/>
          <w:bCs/>
          <w:szCs w:val="24"/>
        </w:rPr>
        <w:t xml:space="preserve">W ramach działania </w:t>
      </w:r>
      <w:r w:rsidR="003E7B08">
        <w:rPr>
          <w:rFonts w:cs="Calibri Light"/>
          <w:b/>
          <w:bCs/>
          <w:szCs w:val="24"/>
        </w:rPr>
        <w:t>przewidzianego dla</w:t>
      </w:r>
      <w:r w:rsidRPr="00F04D17">
        <w:rPr>
          <w:rFonts w:cs="Calibri Light"/>
          <w:b/>
          <w:bCs/>
          <w:szCs w:val="24"/>
        </w:rPr>
        <w:t xml:space="preserve"> infrastruktury przeładunkow</w:t>
      </w:r>
      <w:r w:rsidR="003E7B08">
        <w:rPr>
          <w:rFonts w:cs="Calibri Light"/>
          <w:b/>
          <w:bCs/>
          <w:szCs w:val="24"/>
        </w:rPr>
        <w:t>ej</w:t>
      </w:r>
      <w:r w:rsidRPr="00F04D17">
        <w:rPr>
          <w:rFonts w:cs="Calibri Light"/>
          <w:b/>
          <w:bCs/>
          <w:szCs w:val="24"/>
        </w:rPr>
        <w:t xml:space="preserve"> realizowany jest jeden projekt dot</w:t>
      </w:r>
      <w:r w:rsidR="003E7B08">
        <w:rPr>
          <w:rFonts w:cs="Calibri Light"/>
          <w:b/>
          <w:bCs/>
          <w:szCs w:val="24"/>
        </w:rPr>
        <w:t>yczący</w:t>
      </w:r>
      <w:r w:rsidRPr="00F04D17">
        <w:rPr>
          <w:rFonts w:cs="Calibri Light"/>
          <w:b/>
          <w:bCs/>
          <w:szCs w:val="24"/>
        </w:rPr>
        <w:t xml:space="preserve"> budowy terminala </w:t>
      </w:r>
      <w:r w:rsidR="003E7B08">
        <w:rPr>
          <w:rFonts w:cs="Calibri Light"/>
          <w:b/>
          <w:bCs/>
          <w:szCs w:val="24"/>
        </w:rPr>
        <w:t>na stacji LHS Wola Baranowska</w:t>
      </w:r>
      <w:r w:rsidRPr="00F04D17">
        <w:rPr>
          <w:rFonts w:cs="Calibri Light"/>
          <w:b/>
          <w:bCs/>
          <w:szCs w:val="24"/>
        </w:rPr>
        <w:t xml:space="preserve">. </w:t>
      </w:r>
      <w:bookmarkStart w:id="99" w:name="_Hlk130474315"/>
      <w:r w:rsidRPr="00F04D17">
        <w:rPr>
          <w:rFonts w:cs="Calibri Light"/>
          <w:b/>
          <w:bCs/>
          <w:szCs w:val="24"/>
        </w:rPr>
        <w:t xml:space="preserve">Z uwagi na wydłużające się procesy administracyjne, projekt jest </w:t>
      </w:r>
      <w:r w:rsidR="003E7B08">
        <w:rPr>
          <w:rFonts w:cs="Calibri Light"/>
          <w:b/>
          <w:bCs/>
          <w:szCs w:val="24"/>
        </w:rPr>
        <w:t xml:space="preserve">realizowany </w:t>
      </w:r>
      <w:r w:rsidRPr="00F04D17">
        <w:rPr>
          <w:rFonts w:cs="Calibri Light"/>
          <w:b/>
          <w:bCs/>
          <w:szCs w:val="24"/>
        </w:rPr>
        <w:t>z opóźnieniem ok</w:t>
      </w:r>
      <w:r w:rsidR="003E7B08">
        <w:rPr>
          <w:rFonts w:cs="Calibri Light"/>
          <w:b/>
          <w:bCs/>
          <w:szCs w:val="24"/>
        </w:rPr>
        <w:t>oło</w:t>
      </w:r>
      <w:r w:rsidRPr="00F04D17">
        <w:rPr>
          <w:rFonts w:cs="Calibri Light"/>
          <w:b/>
          <w:bCs/>
          <w:szCs w:val="24"/>
        </w:rPr>
        <w:t xml:space="preserve"> 3 lat. </w:t>
      </w:r>
      <w:bookmarkEnd w:id="99"/>
      <w:r w:rsidRPr="00F04D17">
        <w:rPr>
          <w:rFonts w:cs="Calibri Light"/>
          <w:b/>
          <w:bCs/>
          <w:szCs w:val="24"/>
        </w:rPr>
        <w:t xml:space="preserve">Na chwilę obecną nie są zrealizowane żadne wskaźniki. Co ważne, do dofinansowania został wybrany jeszcze jeden projekt, jednak umowa na jego realizację nie została podpisana. Wskaźniki mają szansę zostać </w:t>
      </w:r>
      <w:r w:rsidR="003E7B08">
        <w:rPr>
          <w:rFonts w:cs="Calibri Light"/>
          <w:b/>
          <w:bCs/>
          <w:szCs w:val="24"/>
        </w:rPr>
        <w:t>osiągnięte</w:t>
      </w:r>
      <w:r w:rsidR="003E7B08" w:rsidRPr="00F04D17">
        <w:rPr>
          <w:rFonts w:cs="Calibri Light"/>
          <w:b/>
          <w:bCs/>
          <w:szCs w:val="24"/>
        </w:rPr>
        <w:t xml:space="preserve"> </w:t>
      </w:r>
      <w:r w:rsidRPr="00F04D17">
        <w:rPr>
          <w:rFonts w:cs="Calibri Light"/>
          <w:b/>
          <w:bCs/>
          <w:szCs w:val="24"/>
        </w:rPr>
        <w:t>tylko w przypadku realizacji obu projektów. Zakończenie budowy terminala w Knapach pozwoli</w:t>
      </w:r>
      <w:r w:rsidR="003E7B08">
        <w:rPr>
          <w:rFonts w:cs="Calibri Light"/>
          <w:b/>
          <w:bCs/>
          <w:szCs w:val="24"/>
        </w:rPr>
        <w:t xml:space="preserve"> więc</w:t>
      </w:r>
      <w:r w:rsidRPr="00F04D17">
        <w:rPr>
          <w:rFonts w:cs="Calibri Light"/>
          <w:b/>
          <w:bCs/>
          <w:szCs w:val="24"/>
        </w:rPr>
        <w:t xml:space="preserve"> </w:t>
      </w:r>
      <w:r w:rsidR="003E7B08">
        <w:rPr>
          <w:rFonts w:cs="Calibri Light"/>
          <w:b/>
          <w:bCs/>
          <w:szCs w:val="24"/>
        </w:rPr>
        <w:t xml:space="preserve">jedynie </w:t>
      </w:r>
      <w:r w:rsidRPr="00F04D17">
        <w:rPr>
          <w:rFonts w:cs="Calibri Light"/>
          <w:b/>
          <w:bCs/>
          <w:szCs w:val="24"/>
        </w:rPr>
        <w:t>na ich częściow</w:t>
      </w:r>
      <w:r w:rsidR="003E7B08">
        <w:rPr>
          <w:rFonts w:cs="Calibri Light"/>
          <w:b/>
          <w:bCs/>
          <w:szCs w:val="24"/>
        </w:rPr>
        <w:t>e</w:t>
      </w:r>
      <w:r w:rsidRPr="00F04D17">
        <w:rPr>
          <w:rFonts w:cs="Calibri Light"/>
          <w:b/>
          <w:bCs/>
          <w:szCs w:val="24"/>
        </w:rPr>
        <w:t xml:space="preserve"> </w:t>
      </w:r>
      <w:r w:rsidR="003E7B08">
        <w:rPr>
          <w:rFonts w:cs="Calibri Light"/>
          <w:b/>
          <w:bCs/>
          <w:szCs w:val="24"/>
        </w:rPr>
        <w:t>osiągnięcie</w:t>
      </w:r>
      <w:r w:rsidRPr="00F04D17">
        <w:rPr>
          <w:rFonts w:cs="Calibri Light"/>
          <w:b/>
          <w:bCs/>
          <w:szCs w:val="24"/>
        </w:rPr>
        <w:t xml:space="preserve">. </w:t>
      </w:r>
    </w:p>
    <w:p w14:paraId="1950E35D" w14:textId="3A6C2283" w:rsidR="00F04D17" w:rsidRPr="00F04D17" w:rsidRDefault="00F04D17" w:rsidP="00BC5963">
      <w:pPr>
        <w:rPr>
          <w:rFonts w:cs="Calibri Light"/>
          <w:b/>
          <w:bCs/>
          <w:szCs w:val="24"/>
        </w:rPr>
      </w:pPr>
      <w:r w:rsidRPr="00F04D17">
        <w:rPr>
          <w:rFonts w:cs="Calibri Light"/>
          <w:b/>
          <w:bCs/>
          <w:szCs w:val="24"/>
        </w:rPr>
        <w:t xml:space="preserve">Na chwilę obecną trudno jest ocenić końcowe efekty inwestycji. Zakłada się zwiększenie mocy przeładunkowych, które będzie możliwe do oceny dopiero po zakończeniu realizacji inwestycji. </w:t>
      </w:r>
      <w:r w:rsidR="003E7B08">
        <w:rPr>
          <w:rFonts w:cs="Calibri Light"/>
          <w:b/>
          <w:bCs/>
          <w:szCs w:val="24"/>
        </w:rPr>
        <w:t>B</w:t>
      </w:r>
      <w:r w:rsidRPr="00F04D17">
        <w:rPr>
          <w:rFonts w:cs="Calibri Light"/>
          <w:b/>
          <w:bCs/>
          <w:szCs w:val="24"/>
        </w:rPr>
        <w:t>adani</w:t>
      </w:r>
      <w:r w:rsidR="003E7B08">
        <w:rPr>
          <w:rFonts w:cs="Calibri Light"/>
          <w:b/>
          <w:bCs/>
          <w:szCs w:val="24"/>
        </w:rPr>
        <w:t>e</w:t>
      </w:r>
      <w:r w:rsidRPr="00F04D17">
        <w:rPr>
          <w:rFonts w:cs="Calibri Light"/>
          <w:b/>
          <w:bCs/>
          <w:szCs w:val="24"/>
        </w:rPr>
        <w:t xml:space="preserve"> case study, a także wywiady indywidualne wskazują, że realizacja projektu związanego z budową terminalu przeładunkowego na stacji LHS Wola Baranowska może przynieść nad wymiar korzystny wpływ na rozwój społeczno-gospodarczy regionu.</w:t>
      </w:r>
    </w:p>
    <w:p w14:paraId="6EEBC308" w14:textId="191C4B26" w:rsidR="00F04D17" w:rsidRDefault="00F04D17" w:rsidP="00BC5963">
      <w:pPr>
        <w:rPr>
          <w:rFonts w:cs="Calibri Light"/>
          <w:b/>
          <w:bCs/>
          <w:szCs w:val="24"/>
        </w:rPr>
      </w:pPr>
      <w:r w:rsidRPr="00F04D17">
        <w:rPr>
          <w:rFonts w:cs="Calibri Light"/>
          <w:b/>
          <w:bCs/>
          <w:szCs w:val="24"/>
        </w:rPr>
        <w:t>Efektywność ekonomiczna projektu jest na niezadowalającym poziomie. Przedłużające się procedury administracyjne spowodowały 100% wzrost</w:t>
      </w:r>
      <w:r w:rsidR="003E7B08">
        <w:rPr>
          <w:rFonts w:cs="Calibri Light"/>
          <w:b/>
          <w:bCs/>
          <w:szCs w:val="24"/>
        </w:rPr>
        <w:t>u</w:t>
      </w:r>
      <w:r w:rsidRPr="00F04D17">
        <w:rPr>
          <w:rFonts w:cs="Calibri Light"/>
          <w:b/>
          <w:bCs/>
          <w:szCs w:val="24"/>
        </w:rPr>
        <w:t xml:space="preserve"> kosztów realizacji inwestycji, co </w:t>
      </w:r>
      <w:r w:rsidRPr="00F04D17">
        <w:rPr>
          <w:rFonts w:cs="Calibri Light"/>
          <w:b/>
          <w:bCs/>
          <w:szCs w:val="24"/>
        </w:rPr>
        <w:lastRenderedPageBreak/>
        <w:t>pozwala wnioskować, że bardziej zasadne byłoby sfinansowanie realizacji projektu ze środków własnych beneficjenta.</w:t>
      </w:r>
    </w:p>
    <w:p w14:paraId="0B22A7AD" w14:textId="2068D2C7" w:rsidR="00DF0E26" w:rsidRDefault="00DF0E26" w:rsidP="00BC5963">
      <w:pPr>
        <w:pStyle w:val="Nagwek2"/>
      </w:pPr>
      <w:bookmarkStart w:id="100" w:name="_Ref129693020"/>
      <w:bookmarkStart w:id="101" w:name="_Toc132326042"/>
      <w:bookmarkStart w:id="102" w:name="_Hlk130205899"/>
      <w:r>
        <w:t>Infrastruktura kolejowa</w:t>
      </w:r>
      <w:bookmarkEnd w:id="100"/>
      <w:bookmarkEnd w:id="101"/>
    </w:p>
    <w:bookmarkEnd w:id="102"/>
    <w:p w14:paraId="453B29C8" w14:textId="3692581A" w:rsidR="00DF4D7B" w:rsidRPr="00C97DB7" w:rsidRDefault="00DF4D7B" w:rsidP="00512479">
      <w:pPr>
        <w:rPr>
          <w:rFonts w:cs="Calibri Light"/>
          <w:szCs w:val="24"/>
        </w:rPr>
      </w:pPr>
      <w:r w:rsidRPr="00C97DB7">
        <w:rPr>
          <w:rFonts w:cs="Calibri Light"/>
          <w:szCs w:val="24"/>
        </w:rPr>
        <w:t>Na etapie przygotowywania RPO WP 2014-2020 uznano, że transport kolejowy</w:t>
      </w:r>
      <w:r w:rsidR="002E6CC7" w:rsidRPr="00C97DB7">
        <w:rPr>
          <w:rFonts w:cs="Calibri Light"/>
          <w:szCs w:val="24"/>
        </w:rPr>
        <w:t xml:space="preserve"> w woj</w:t>
      </w:r>
      <w:r w:rsidR="00EE1AA2" w:rsidRPr="00C97DB7">
        <w:rPr>
          <w:rFonts w:cs="Calibri Light"/>
          <w:szCs w:val="24"/>
        </w:rPr>
        <w:t>ewództwie</w:t>
      </w:r>
      <w:r w:rsidR="002E6CC7" w:rsidRPr="00C97DB7">
        <w:rPr>
          <w:rFonts w:cs="Calibri Light"/>
          <w:szCs w:val="24"/>
        </w:rPr>
        <w:t xml:space="preserve"> podkarpackim</w:t>
      </w:r>
      <w:r w:rsidRPr="00C97DB7">
        <w:rPr>
          <w:rFonts w:cs="Calibri Light"/>
          <w:szCs w:val="24"/>
        </w:rPr>
        <w:t xml:space="preserve"> powinien być prowadzony w oparciu o zmodernizowaną i rozwiniętą infrastrukturę. Niezbędne do tego powinno być pozyskanie nowoczesnego taboru kolejowego. Działania te uznano jako priorytetowe. Stwierdzono, że istniejące brak</w:t>
      </w:r>
      <w:r w:rsidR="00E94A17" w:rsidRPr="00C97DB7">
        <w:rPr>
          <w:rFonts w:cs="Calibri Light"/>
          <w:szCs w:val="24"/>
        </w:rPr>
        <w:t>i</w:t>
      </w:r>
      <w:r w:rsidRPr="00C97DB7">
        <w:rPr>
          <w:rFonts w:cs="Calibri Light"/>
          <w:szCs w:val="24"/>
        </w:rPr>
        <w:t xml:space="preserve"> w zasobach taborowych oraz zły stan infrastruktury obniżają atrakcyjność oferty transportu kolejowego.</w:t>
      </w:r>
    </w:p>
    <w:p w14:paraId="6779DEB9" w14:textId="469EF2DC" w:rsidR="00274D38" w:rsidRPr="00C97DB7" w:rsidRDefault="000F205B" w:rsidP="00512479">
      <w:pPr>
        <w:rPr>
          <w:rFonts w:cs="Calibri Light"/>
          <w:szCs w:val="24"/>
        </w:rPr>
      </w:pPr>
      <w:r w:rsidRPr="00C97DB7">
        <w:rPr>
          <w:rFonts w:cs="Calibri Light"/>
          <w:szCs w:val="24"/>
        </w:rPr>
        <w:t>W ramach działania 5.3 Infrastruktura kolejowa ogłoszonych zostało 7 naborów w trybie pozakonkursowym. Najkrótszy nabór trwał 11 dni (w 2016 r</w:t>
      </w:r>
      <w:r w:rsidR="00E94A17" w:rsidRPr="00C97DB7">
        <w:rPr>
          <w:rFonts w:cs="Calibri Light"/>
          <w:szCs w:val="24"/>
        </w:rPr>
        <w:t>oku</w:t>
      </w:r>
      <w:r w:rsidRPr="00C97DB7">
        <w:rPr>
          <w:rFonts w:cs="Calibri Light"/>
          <w:szCs w:val="24"/>
        </w:rPr>
        <w:t>), zaś najdłuższy 122 dni (</w:t>
      </w:r>
      <w:r w:rsidR="00E94A17" w:rsidRPr="00C97DB7">
        <w:rPr>
          <w:rFonts w:cs="Calibri Light"/>
          <w:szCs w:val="24"/>
        </w:rPr>
        <w:t xml:space="preserve">w </w:t>
      </w:r>
      <w:r w:rsidRPr="00C97DB7">
        <w:rPr>
          <w:rFonts w:cs="Calibri Light"/>
          <w:szCs w:val="24"/>
        </w:rPr>
        <w:t>2017</w:t>
      </w:r>
      <w:r w:rsidR="00E94A17" w:rsidRPr="00C97DB7">
        <w:rPr>
          <w:rFonts w:cs="Calibri Light"/>
          <w:szCs w:val="24"/>
        </w:rPr>
        <w:t xml:space="preserve"> roku</w:t>
      </w:r>
      <w:r w:rsidRPr="00C97DB7">
        <w:rPr>
          <w:rFonts w:cs="Calibri Light"/>
          <w:szCs w:val="24"/>
        </w:rPr>
        <w:t xml:space="preserve">). W jednym z naborów nie złożono żadnego </w:t>
      </w:r>
      <w:r w:rsidR="00667279" w:rsidRPr="00C97DB7">
        <w:rPr>
          <w:rFonts w:cs="Calibri Light"/>
          <w:szCs w:val="24"/>
        </w:rPr>
        <w:t xml:space="preserve">poprawnie formalnego </w:t>
      </w:r>
      <w:r w:rsidRPr="00C97DB7">
        <w:rPr>
          <w:rFonts w:cs="Calibri Light"/>
          <w:szCs w:val="24"/>
        </w:rPr>
        <w:t>wniosku o dofinansowanie. Najwięcej wniosków o udzielenie wsparcia zostało złożonych w 5 naborze i były to 3 wnioski</w:t>
      </w:r>
      <w:r w:rsidR="00667279" w:rsidRPr="00C97DB7">
        <w:rPr>
          <w:rFonts w:cs="Calibri Light"/>
          <w:szCs w:val="24"/>
        </w:rPr>
        <w:t xml:space="preserve"> </w:t>
      </w:r>
      <w:r w:rsidR="00BC5963" w:rsidRPr="00C97DB7">
        <w:rPr>
          <w:rFonts w:cs="Calibri Light"/>
          <w:szCs w:val="24"/>
        </w:rPr>
        <w:t>poprawne</w:t>
      </w:r>
      <w:r w:rsidR="00667279" w:rsidRPr="00C97DB7">
        <w:rPr>
          <w:rFonts w:cs="Calibri Light"/>
          <w:szCs w:val="24"/>
        </w:rPr>
        <w:t xml:space="preserve"> formalnie</w:t>
      </w:r>
      <w:r w:rsidR="00BC5963" w:rsidRPr="00C97DB7">
        <w:rPr>
          <w:rFonts w:cs="Calibri Light"/>
          <w:szCs w:val="24"/>
        </w:rPr>
        <w:t>.</w:t>
      </w:r>
    </w:p>
    <w:p w14:paraId="4FF4C978" w14:textId="54871A19" w:rsidR="002E6CC7" w:rsidRDefault="002E6CC7" w:rsidP="00C97DB7">
      <w:pPr>
        <w:rPr>
          <w:rFonts w:cs="Calibri Light"/>
          <w:szCs w:val="24"/>
        </w:rPr>
      </w:pPr>
      <w:r w:rsidRPr="00C97DB7">
        <w:rPr>
          <w:rFonts w:cs="Calibri Light"/>
          <w:szCs w:val="24"/>
        </w:rPr>
        <w:t>W ramach przyznanej alokacji przeznaczon</w:t>
      </w:r>
      <w:r w:rsidR="00831A3F" w:rsidRPr="00C97DB7">
        <w:rPr>
          <w:rFonts w:cs="Calibri Light"/>
          <w:szCs w:val="24"/>
        </w:rPr>
        <w:t xml:space="preserve">o </w:t>
      </w:r>
      <w:r w:rsidR="00CC1C53" w:rsidRPr="00C97DB7">
        <w:rPr>
          <w:rFonts w:cs="Calibri Light"/>
          <w:szCs w:val="24"/>
        </w:rPr>
        <w:t xml:space="preserve">na działania związane z infrastrukturą kolejową </w:t>
      </w:r>
      <w:r w:rsidRPr="00C97DB7">
        <w:rPr>
          <w:rFonts w:cs="Calibri Light"/>
          <w:szCs w:val="24"/>
        </w:rPr>
        <w:t>ponad 62</w:t>
      </w:r>
      <w:r w:rsidR="000A4FFA" w:rsidRPr="00C97DB7">
        <w:rPr>
          <w:rFonts w:cs="Calibri Light"/>
          <w:szCs w:val="24"/>
        </w:rPr>
        <w:t>6</w:t>
      </w:r>
      <w:r w:rsidRPr="00C97DB7">
        <w:rPr>
          <w:rFonts w:cs="Calibri Light"/>
          <w:szCs w:val="24"/>
        </w:rPr>
        <w:t xml:space="preserve"> mln zł, zaś wartość podpisanych umów to ponad 397 mln zł. Suma budżetów naborów w</w:t>
      </w:r>
      <w:r w:rsidR="005D46DA" w:rsidRPr="00C97DB7">
        <w:rPr>
          <w:rFonts w:cs="Calibri Light"/>
          <w:szCs w:val="24"/>
        </w:rPr>
        <w:t>y</w:t>
      </w:r>
      <w:r w:rsidRPr="00C97DB7">
        <w:rPr>
          <w:rFonts w:cs="Calibri Light"/>
          <w:szCs w:val="24"/>
        </w:rPr>
        <w:t>niosła ponad 497 mln zł. Oznacza to, że budżet alokacji nie został całkowicie zagospodarowany.</w:t>
      </w:r>
    </w:p>
    <w:p w14:paraId="6F1D70E5" w14:textId="05800946" w:rsidR="002E6CC7" w:rsidRDefault="00CC1C53" w:rsidP="00BC5963">
      <w:r>
        <w:t>W</w:t>
      </w:r>
      <w:r w:rsidR="002E6CC7">
        <w:t xml:space="preserve"> ramach działania 5.3 prowadzone były projekty w trzech dziedzinach:</w:t>
      </w:r>
    </w:p>
    <w:p w14:paraId="57810690" w14:textId="7F1A34BE" w:rsidR="002E6CC7" w:rsidRDefault="002E6CC7" w:rsidP="00BC5963">
      <w:pPr>
        <w:pStyle w:val="Akapitzlist"/>
        <w:numPr>
          <w:ilvl w:val="0"/>
          <w:numId w:val="42"/>
        </w:numPr>
      </w:pPr>
      <w:r>
        <w:t>przygotowanie dokumentacji projektowej dla modernizowanych linii kolejowych</w:t>
      </w:r>
      <w:r w:rsidR="00CC1C53">
        <w:t>,</w:t>
      </w:r>
    </w:p>
    <w:p w14:paraId="0BE5A871" w14:textId="1BF0815F" w:rsidR="002E6CC7" w:rsidRDefault="002E6CC7" w:rsidP="00BC5963">
      <w:pPr>
        <w:pStyle w:val="Akapitzlist"/>
        <w:numPr>
          <w:ilvl w:val="0"/>
          <w:numId w:val="42"/>
        </w:numPr>
      </w:pPr>
      <w:r>
        <w:t>modernizacja/</w:t>
      </w:r>
      <w:r w:rsidR="00CC1C53">
        <w:t>r</w:t>
      </w:r>
      <w:r>
        <w:t>ewitalizacja linii kolejowych</w:t>
      </w:r>
      <w:r w:rsidR="00CC1C53">
        <w:t>,</w:t>
      </w:r>
    </w:p>
    <w:p w14:paraId="047BC0A2" w14:textId="07ECE5D2" w:rsidR="002E6CC7" w:rsidRDefault="002E6CC7" w:rsidP="00BC5963">
      <w:pPr>
        <w:pStyle w:val="Akapitzlist"/>
        <w:numPr>
          <w:ilvl w:val="0"/>
          <w:numId w:val="42"/>
        </w:numPr>
      </w:pPr>
      <w:r>
        <w:t>zakup taboru kolejowego.</w:t>
      </w:r>
    </w:p>
    <w:p w14:paraId="3869B54D" w14:textId="49CC18BC" w:rsidR="000A24D1" w:rsidRPr="000A24D1" w:rsidRDefault="000A24D1" w:rsidP="00D90069">
      <w:pPr>
        <w:rPr>
          <w:rFonts w:cs="Calibri Light"/>
          <w:szCs w:val="24"/>
        </w:rPr>
      </w:pPr>
      <w:r w:rsidRPr="000A24D1">
        <w:rPr>
          <w:rFonts w:cs="Calibri Light"/>
          <w:szCs w:val="24"/>
        </w:rPr>
        <w:t xml:space="preserve">W kontekście wniosków dotyczących działania 5.2 (por. Rozdział </w:t>
      </w:r>
      <w:r w:rsidRPr="000A24D1">
        <w:rPr>
          <w:rFonts w:cs="Calibri Light"/>
          <w:szCs w:val="24"/>
        </w:rPr>
        <w:fldChar w:fldCharType="begin"/>
      </w:r>
      <w:r w:rsidRPr="000A24D1">
        <w:rPr>
          <w:rFonts w:cs="Calibri Light"/>
          <w:szCs w:val="24"/>
        </w:rPr>
        <w:instrText xml:space="preserve"> REF _Ref129693008 \r \h </w:instrText>
      </w:r>
      <w:r w:rsidRPr="000A24D1">
        <w:rPr>
          <w:rFonts w:cs="Calibri Light"/>
          <w:szCs w:val="24"/>
        </w:rPr>
      </w:r>
      <w:r w:rsidRPr="000A24D1">
        <w:rPr>
          <w:rFonts w:cs="Calibri Light"/>
          <w:szCs w:val="24"/>
        </w:rPr>
        <w:fldChar w:fldCharType="separate"/>
      </w:r>
      <w:r w:rsidR="009962A5">
        <w:rPr>
          <w:rFonts w:cs="Calibri Light"/>
          <w:szCs w:val="24"/>
        </w:rPr>
        <w:t>4.2</w:t>
      </w:r>
      <w:r w:rsidRPr="000A24D1">
        <w:rPr>
          <w:rFonts w:cs="Calibri Light"/>
          <w:szCs w:val="24"/>
        </w:rPr>
        <w:fldChar w:fldCharType="end"/>
      </w:r>
      <w:r w:rsidRPr="000A24D1">
        <w:rPr>
          <w:rFonts w:cs="Calibri Light"/>
          <w:szCs w:val="24"/>
        </w:rPr>
        <w:t>)</w:t>
      </w:r>
      <w:r w:rsidR="00C045E6">
        <w:rPr>
          <w:rFonts w:cs="Calibri Light"/>
          <w:szCs w:val="24"/>
        </w:rPr>
        <w:t>,</w:t>
      </w:r>
      <w:r w:rsidRPr="000A24D1">
        <w:rPr>
          <w:rFonts w:cs="Calibri Light"/>
          <w:szCs w:val="24"/>
        </w:rPr>
        <w:t xml:space="preserve"> w zakresie </w:t>
      </w:r>
      <w:r w:rsidR="00B62CEB">
        <w:rPr>
          <w:rFonts w:cs="Calibri Light"/>
          <w:szCs w:val="24"/>
        </w:rPr>
        <w:t>ryzyka</w:t>
      </w:r>
      <w:r w:rsidRPr="000A24D1">
        <w:rPr>
          <w:rFonts w:cs="Calibri Light"/>
          <w:szCs w:val="24"/>
        </w:rPr>
        <w:t xml:space="preserve"> niewykorzystania środków na nie przeznaczonych, podkreślić należy, </w:t>
      </w:r>
      <w:r w:rsidR="00434DF5">
        <w:rPr>
          <w:rFonts w:cs="Calibri Light"/>
          <w:szCs w:val="24"/>
        </w:rPr>
        <w:t>i</w:t>
      </w:r>
      <w:r w:rsidRPr="000A24D1">
        <w:rPr>
          <w:rFonts w:cs="Calibri Light"/>
          <w:szCs w:val="24"/>
        </w:rPr>
        <w:t>ż na etapie realizacji badania przekazana została informacja, że w ramach działania 5.3 pojawił się dodatkowy projekt, który pozwoli spożytkować dane środki. Projekt „Zakup taboru kolejowego do wykonywania przewozów pasażerskich na terenie Województwa Podkarpackiego - etap II” został zakontraktowany, a jego wartość to blisko 342 mln zł. W ramach projektu planuje się dostawę: 4 szt</w:t>
      </w:r>
      <w:r w:rsidR="003A51D9">
        <w:rPr>
          <w:rFonts w:cs="Calibri Light"/>
          <w:szCs w:val="24"/>
        </w:rPr>
        <w:t>uk</w:t>
      </w:r>
      <w:r w:rsidRPr="000A24D1">
        <w:rPr>
          <w:rFonts w:cs="Calibri Light"/>
          <w:szCs w:val="24"/>
        </w:rPr>
        <w:t xml:space="preserve"> fabrycznie nowych trzyczłonowych, dwunapędowych zespołów trakcyjnych oraz 8 szt</w:t>
      </w:r>
      <w:r w:rsidR="003A51D9">
        <w:rPr>
          <w:rFonts w:cs="Calibri Light"/>
          <w:szCs w:val="24"/>
        </w:rPr>
        <w:t>uk</w:t>
      </w:r>
      <w:r w:rsidRPr="000A24D1">
        <w:rPr>
          <w:rFonts w:cs="Calibri Light"/>
          <w:szCs w:val="24"/>
        </w:rPr>
        <w:t xml:space="preserve"> fabrycznie nowych pojazdów szynowych z napędem elektrycznym w wersji czteroczłonowej.</w:t>
      </w:r>
    </w:p>
    <w:p w14:paraId="5E4EC2C4" w14:textId="77777777" w:rsidR="000A24D1" w:rsidRDefault="000A24D1" w:rsidP="00D90069"/>
    <w:p w14:paraId="26395353" w14:textId="303F2B0C" w:rsidR="002E6CC7" w:rsidRDefault="000C26DF" w:rsidP="00BC5963">
      <w:r>
        <w:t>Inwestycje w</w:t>
      </w:r>
      <w:r w:rsidR="002E6CC7">
        <w:t xml:space="preserve"> </w:t>
      </w:r>
      <w:r>
        <w:t>infrastrukturę kolejową</w:t>
      </w:r>
      <w:r w:rsidR="002E6CC7">
        <w:t xml:space="preserve"> można</w:t>
      </w:r>
      <w:r>
        <w:t xml:space="preserve"> dodatkowo</w:t>
      </w:r>
      <w:r w:rsidR="002E6CC7">
        <w:t xml:space="preserve"> podzielić na</w:t>
      </w:r>
      <w:r>
        <w:t xml:space="preserve"> przedsięwzięcia obejmujące</w:t>
      </w:r>
      <w:r w:rsidR="002E6CC7">
        <w:t xml:space="preserve"> linie normalnotorowe, będące w zarządzie PKP PLK</w:t>
      </w:r>
      <w:r>
        <w:t>,</w:t>
      </w:r>
      <w:r w:rsidR="002E6CC7">
        <w:t xml:space="preserve"> </w:t>
      </w:r>
      <w:r>
        <w:t>oraz</w:t>
      </w:r>
      <w:r w:rsidR="002E6CC7">
        <w:t xml:space="preserve"> lini</w:t>
      </w:r>
      <w:r>
        <w:t>ę</w:t>
      </w:r>
      <w:r w:rsidR="002E6CC7">
        <w:t xml:space="preserve"> wąskotorow</w:t>
      </w:r>
      <w:r>
        <w:t>ą</w:t>
      </w:r>
      <w:r w:rsidR="002E6CC7">
        <w:t xml:space="preserve"> o charakterze turystycznym</w:t>
      </w:r>
      <w:r>
        <w:t>,</w:t>
      </w:r>
      <w:r w:rsidR="002E6CC7">
        <w:t xml:space="preserve"> </w:t>
      </w:r>
      <w:r>
        <w:t xml:space="preserve">będącą </w:t>
      </w:r>
      <w:r w:rsidR="002E6CC7">
        <w:t>w zarządzie powiatu przeworskiego.</w:t>
      </w:r>
    </w:p>
    <w:p w14:paraId="662C041A" w14:textId="5D1C90C1" w:rsidR="008D0F81" w:rsidRDefault="008D0F81" w:rsidP="00BC5963">
      <w:r>
        <w:lastRenderedPageBreak/>
        <w:t>Analizy geoprzestrzenne wskazują na</w:t>
      </w:r>
      <w:r w:rsidR="008A02EF">
        <w:t xml:space="preserve"> rozlokowanie inwestycji głównie w centralnej i centralno-zachodnie</w:t>
      </w:r>
      <w:r w:rsidR="000C26DF">
        <w:t>j</w:t>
      </w:r>
      <w:r w:rsidR="008A02EF">
        <w:t xml:space="preserve"> części woj</w:t>
      </w:r>
      <w:r w:rsidR="000C26DF">
        <w:t>ewództwa</w:t>
      </w:r>
      <w:r w:rsidR="008A02EF">
        <w:t xml:space="preserve"> podkarpackiego</w:t>
      </w:r>
      <w:r w:rsidR="000C26DF">
        <w:t>, a więc na</w:t>
      </w:r>
      <w:r w:rsidR="008A02EF">
        <w:t xml:space="preserve"> </w:t>
      </w:r>
      <w:r w:rsidR="000C26DF">
        <w:t>linii kolejowej nr</w:t>
      </w:r>
      <w:r w:rsidR="008A02EF">
        <w:t xml:space="preserve"> 25</w:t>
      </w:r>
      <w:r w:rsidR="000C26DF">
        <w:t xml:space="preserve"> </w:t>
      </w:r>
      <w:r w:rsidR="008A02EF">
        <w:t>Dębica</w:t>
      </w:r>
      <w:r w:rsidR="000C26DF">
        <w:t xml:space="preserve"> – </w:t>
      </w:r>
      <w:r w:rsidR="008A02EF">
        <w:t>Mielec</w:t>
      </w:r>
      <w:r w:rsidR="000C26DF">
        <w:t>, przebiegającej w głównej mierze przez powiat mielecki, oraz na</w:t>
      </w:r>
      <w:r w:rsidR="00950374">
        <w:t xml:space="preserve"> odcinku</w:t>
      </w:r>
      <w:r w:rsidR="000C26DF">
        <w:t xml:space="preserve"> linii kolejowej</w:t>
      </w:r>
      <w:r w:rsidR="008A02EF">
        <w:t xml:space="preserve"> </w:t>
      </w:r>
      <w:r w:rsidR="000C26DF">
        <w:t>nr</w:t>
      </w:r>
      <w:r w:rsidR="008A02EF">
        <w:t xml:space="preserve"> 106 przebiega</w:t>
      </w:r>
      <w:r w:rsidR="00950374">
        <w:t>jącym</w:t>
      </w:r>
      <w:r w:rsidR="008A02EF">
        <w:t xml:space="preserve"> przez powiat rzeszowski i strzyżowski (Boguchwała</w:t>
      </w:r>
      <w:r w:rsidR="00950374">
        <w:t xml:space="preserve"> – Czudec</w:t>
      </w:r>
      <w:r w:rsidR="008A02EF">
        <w:t>)</w:t>
      </w:r>
      <w:r w:rsidR="00950374">
        <w:t>, a poza tym na</w:t>
      </w:r>
      <w:r w:rsidR="008A02EF">
        <w:t xml:space="preserve"> </w:t>
      </w:r>
      <w:r w:rsidR="00950374">
        <w:t>l</w:t>
      </w:r>
      <w:r w:rsidR="008A02EF">
        <w:t>ini</w:t>
      </w:r>
      <w:r w:rsidR="00950374">
        <w:t>i</w:t>
      </w:r>
      <w:r w:rsidR="008A02EF">
        <w:t xml:space="preserve"> wąskotorow</w:t>
      </w:r>
      <w:r w:rsidR="00950374">
        <w:t>ej</w:t>
      </w:r>
      <w:r w:rsidR="008A02EF">
        <w:t xml:space="preserve"> Przeworsk</w:t>
      </w:r>
      <w:r w:rsidR="00950374">
        <w:t xml:space="preserve"> – Dynów, która</w:t>
      </w:r>
      <w:r w:rsidR="008A02EF">
        <w:t xml:space="preserve"> przebiega przez powiat przeworski i częściowo przez powiat rzeszowski.</w:t>
      </w:r>
    </w:p>
    <w:p w14:paraId="22E40A9F" w14:textId="75BC7B7E" w:rsidR="008426CF" w:rsidRDefault="008426CF" w:rsidP="00BC5963">
      <w:r>
        <w:t>Projekty związane z przygotowaniem dokumentacji projektowej dot</w:t>
      </w:r>
      <w:r w:rsidR="00950374">
        <w:t>yczą</w:t>
      </w:r>
      <w:r>
        <w:t>, LK 108 Jasło</w:t>
      </w:r>
      <w:r w:rsidR="00950374">
        <w:t xml:space="preserve"> –</w:t>
      </w:r>
      <w:r>
        <w:t xml:space="preserve"> Nowy Zagórz, LK </w:t>
      </w:r>
      <w:r w:rsidRPr="008426CF">
        <w:t xml:space="preserve">107 Nowy Zagórz </w:t>
      </w:r>
      <w:r>
        <w:t>–</w:t>
      </w:r>
      <w:r w:rsidRPr="008426CF">
        <w:t xml:space="preserve"> Łupków</w:t>
      </w:r>
      <w:r>
        <w:t xml:space="preserve"> oraz </w:t>
      </w:r>
      <w:r w:rsidRPr="008426CF">
        <w:t xml:space="preserve">łącznicy kolejowej Jedlicze </w:t>
      </w:r>
      <w:r>
        <w:t>–</w:t>
      </w:r>
      <w:r w:rsidRPr="008426CF">
        <w:t xml:space="preserve"> Szebnie</w:t>
      </w:r>
      <w:r>
        <w:t xml:space="preserve"> (połączenie LK 106 z LK 108 z pominięciem Jasła). Projekty </w:t>
      </w:r>
      <w:r w:rsidR="009A0321">
        <w:t xml:space="preserve">te </w:t>
      </w:r>
      <w:r>
        <w:t xml:space="preserve">były skupione </w:t>
      </w:r>
      <w:r w:rsidR="009A0321">
        <w:t xml:space="preserve">w </w:t>
      </w:r>
      <w:r>
        <w:t xml:space="preserve">południowej i południowo-zachodniej części województwa (por. </w:t>
      </w:r>
      <w:r w:rsidR="009962A5">
        <w:fldChar w:fldCharType="begin"/>
      </w:r>
      <w:r w:rsidR="009962A5">
        <w:instrText xml:space="preserve"> REF _Ref132325904 \h </w:instrText>
      </w:r>
      <w:r w:rsidR="009962A5">
        <w:fldChar w:fldCharType="separate"/>
      </w:r>
      <w:r w:rsidR="009962A5">
        <w:t xml:space="preserve">Rysunek </w:t>
      </w:r>
      <w:r w:rsidR="009962A5">
        <w:rPr>
          <w:noProof/>
        </w:rPr>
        <w:t>13</w:t>
      </w:r>
      <w:r w:rsidR="009962A5">
        <w:fldChar w:fldCharType="end"/>
      </w:r>
      <w:r w:rsidR="009962A5">
        <w:t>).</w:t>
      </w:r>
      <w:r>
        <w:t xml:space="preserve"> </w:t>
      </w:r>
    </w:p>
    <w:p w14:paraId="76B4CB6F" w14:textId="5180B9EF" w:rsidR="008426CF" w:rsidRDefault="008426CF" w:rsidP="00BC5963">
      <w:pPr>
        <w:pStyle w:val="Legenda"/>
      </w:pPr>
      <w:bookmarkStart w:id="103" w:name="_Ref132325904"/>
      <w:bookmarkStart w:id="104" w:name="_Toc132577056"/>
      <w:bookmarkStart w:id="105" w:name="_Hlk130209584"/>
      <w:r>
        <w:t xml:space="preserve">Rysunek </w:t>
      </w:r>
      <w:fldSimple w:instr=" SEQ Rysunek \* ARABIC ">
        <w:r w:rsidR="009962A5">
          <w:rPr>
            <w:noProof/>
          </w:rPr>
          <w:t>13</w:t>
        </w:r>
      </w:fldSimple>
      <w:bookmarkEnd w:id="103"/>
      <w:r>
        <w:t>. Rozkład przestrzenny projektów w ramach działania 5.3 OP V RPO WP 2014-2020</w:t>
      </w:r>
      <w:bookmarkEnd w:id="104"/>
    </w:p>
    <w:p w14:paraId="75A7EE06" w14:textId="15E85347" w:rsidR="008A02EF" w:rsidRDefault="00BC5963" w:rsidP="00BC5963">
      <w:r>
        <w:rPr>
          <w:noProof/>
        </w:rPr>
        <w:drawing>
          <wp:inline distT="0" distB="0" distL="0" distR="0" wp14:anchorId="219AC792" wp14:editId="35B45955">
            <wp:extent cx="5760085" cy="4072255"/>
            <wp:effectExtent l="0" t="0" r="0" b="4445"/>
            <wp:docPr id="60" name="Obraz 60" descr="Na rysunku mapa Rozkład przestrzenny projektów w ramach działania 5.3 OP V RPO WP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Na rysunku mapa Rozkład przestrzenny projektów w ramach działania 5.3 OP V RPO WP 2014-20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85" cy="4072255"/>
                    </a:xfrm>
                    <a:prstGeom prst="rect">
                      <a:avLst/>
                    </a:prstGeom>
                    <a:noFill/>
                    <a:ln>
                      <a:noFill/>
                    </a:ln>
                  </pic:spPr>
                </pic:pic>
              </a:graphicData>
            </a:graphic>
          </wp:inline>
        </w:drawing>
      </w:r>
    </w:p>
    <w:p w14:paraId="60391B1A" w14:textId="7A6864F0" w:rsidR="008426CF" w:rsidRDefault="008426CF" w:rsidP="00BC5963">
      <w:pPr>
        <w:pStyle w:val="rdo"/>
      </w:pPr>
      <w:r>
        <w:t>Źródło: opracowanie własne.</w:t>
      </w:r>
    </w:p>
    <w:bookmarkEnd w:id="105"/>
    <w:p w14:paraId="5A2A5C66" w14:textId="018D0E64" w:rsidR="00274D38" w:rsidRDefault="008426CF" w:rsidP="00BC5963">
      <w:r>
        <w:t xml:space="preserve">Linie </w:t>
      </w:r>
      <w:r w:rsidR="00A228D0">
        <w:t>kolejowe</w:t>
      </w:r>
      <w:r>
        <w:t xml:space="preserve"> normalnotorowe będące w zarządzie PKP PLK są liniami o znaczeniu użyteczności publicznej. Po ich rewitalizacji możliwe jest prowadzenie ruchu zapewniającego obsługę komunikacyjną mieszkańców woj</w:t>
      </w:r>
      <w:r w:rsidR="0082096B">
        <w:t xml:space="preserve">ewództwa </w:t>
      </w:r>
      <w:r>
        <w:t xml:space="preserve">podkarpackiego. </w:t>
      </w:r>
      <w:bookmarkStart w:id="106" w:name="_Hlk130205977"/>
      <w:r>
        <w:t>Wątpliwości można mieć do linii Przeworsk – Dynów</w:t>
      </w:r>
      <w:r w:rsidR="0082096B">
        <w:t>, gdyż jest to</w:t>
      </w:r>
      <w:r>
        <w:t xml:space="preserve"> </w:t>
      </w:r>
      <w:r w:rsidR="0082096B">
        <w:t>l</w:t>
      </w:r>
      <w:r>
        <w:t>inia wąskotorowa czynna jedynie okresowo (</w:t>
      </w:r>
      <w:r w:rsidR="00A228D0">
        <w:t>w sezonie letnim)</w:t>
      </w:r>
      <w:r w:rsidR="0082096B">
        <w:t>, przez co</w:t>
      </w:r>
      <w:r w:rsidR="00A228D0">
        <w:t xml:space="preserve"> może nie spełniać do końca roli wzmacniania transportu regionalnego. </w:t>
      </w:r>
      <w:r w:rsidR="0082096B">
        <w:t>Warto</w:t>
      </w:r>
      <w:r w:rsidR="00A228D0">
        <w:t xml:space="preserve"> rozważyć </w:t>
      </w:r>
      <w:r w:rsidR="00FC32DC">
        <w:t xml:space="preserve">bardziej regularne wykorzystane </w:t>
      </w:r>
      <w:r w:rsidR="002C0E76">
        <w:t xml:space="preserve">linii Dynów – Przeworsk </w:t>
      </w:r>
      <w:r w:rsidR="00FC32DC">
        <w:t xml:space="preserve">oraz </w:t>
      </w:r>
      <w:r w:rsidR="00FC32DC">
        <w:lastRenderedPageBreak/>
        <w:t xml:space="preserve">włączenie jej </w:t>
      </w:r>
      <w:r w:rsidR="00A228D0">
        <w:t xml:space="preserve">do </w:t>
      </w:r>
      <w:r w:rsidR="002C0E76">
        <w:t xml:space="preserve">regionalnej </w:t>
      </w:r>
      <w:r w:rsidR="00A228D0">
        <w:t>oferty biletowej (</w:t>
      </w:r>
      <w:r w:rsidR="002C0E76">
        <w:t xml:space="preserve">taryfy </w:t>
      </w:r>
      <w:r w:rsidR="00A228D0">
        <w:t>podkarpackiej)</w:t>
      </w:r>
      <w:r w:rsidR="002C0E76">
        <w:t xml:space="preserve"> i</w:t>
      </w:r>
      <w:r w:rsidR="00A228D0">
        <w:t xml:space="preserve"> </w:t>
      </w:r>
      <w:r w:rsidR="00FC32DC">
        <w:t xml:space="preserve">umożliwienie nią </w:t>
      </w:r>
      <w:r w:rsidR="00A228D0">
        <w:t>przejazd</w:t>
      </w:r>
      <w:r w:rsidR="00FC32DC">
        <w:t>ów</w:t>
      </w:r>
      <w:r w:rsidR="00A228D0">
        <w:t xml:space="preserve"> w ramach biletu miesięcznego.</w:t>
      </w:r>
    </w:p>
    <w:bookmarkEnd w:id="106"/>
    <w:p w14:paraId="64EFDD7D" w14:textId="630529EC" w:rsidR="00191A5B" w:rsidRDefault="00A228D0" w:rsidP="00BC5963">
      <w:r>
        <w:t>W ramach interwencji został zakupiony także tabor kolejowy do obsługi połączeń regionalnych na obszarze woj</w:t>
      </w:r>
      <w:r w:rsidR="00FC32DC">
        <w:t>ewództwa</w:t>
      </w:r>
      <w:r>
        <w:t xml:space="preserve"> podkarpackiego. </w:t>
      </w:r>
      <w:r w:rsidR="00FC32DC">
        <w:t>Kupiono</w:t>
      </w:r>
      <w:r>
        <w:t xml:space="preserve"> dwa spalinowe zespoły trakcyjne (tzw. szynobusy)</w:t>
      </w:r>
      <w:r w:rsidR="00FC32DC">
        <w:t>, które</w:t>
      </w:r>
      <w:r>
        <w:t xml:space="preserve"> kursują </w:t>
      </w:r>
      <w:r w:rsidR="00C24F33">
        <w:t>m.in.</w:t>
      </w:r>
      <w:r>
        <w:t xml:space="preserve"> na </w:t>
      </w:r>
      <w:r w:rsidR="00FC32DC">
        <w:t xml:space="preserve">LK </w:t>
      </w:r>
      <w:r>
        <w:t>106 między Jasłem</w:t>
      </w:r>
      <w:r w:rsidR="00FC32DC">
        <w:t xml:space="preserve">, </w:t>
      </w:r>
      <w:r>
        <w:t xml:space="preserve">Strzyżowem a Rzeszowem. Oprócz tego zakupiono 7 elektrycznych zespołów trakcyjnych obsługujących połączenia </w:t>
      </w:r>
      <w:r w:rsidRPr="00A228D0">
        <w:t xml:space="preserve">na </w:t>
      </w:r>
      <w:r>
        <w:t>LK</w:t>
      </w:r>
      <w:r w:rsidRPr="00A228D0">
        <w:t xml:space="preserve"> 91 w relacjach Rzeszów</w:t>
      </w:r>
      <w:r w:rsidR="00FC32DC">
        <w:t xml:space="preserve"> – </w:t>
      </w:r>
      <w:r w:rsidRPr="00A228D0">
        <w:t xml:space="preserve">Przeworsk, Rzeszów </w:t>
      </w:r>
      <w:r>
        <w:t>–</w:t>
      </w:r>
      <w:r w:rsidRPr="00A228D0">
        <w:t xml:space="preserve"> Dębica</w:t>
      </w:r>
      <w:r>
        <w:t xml:space="preserve"> oraz </w:t>
      </w:r>
      <w:r w:rsidRPr="00A228D0">
        <w:t xml:space="preserve">na </w:t>
      </w:r>
      <w:r>
        <w:t>LK</w:t>
      </w:r>
      <w:r w:rsidRPr="00A228D0">
        <w:t xml:space="preserve"> 71 w relacji Rzeszów </w:t>
      </w:r>
      <w:r w:rsidR="00191A5B">
        <w:t>–</w:t>
      </w:r>
      <w:r w:rsidRPr="00A228D0">
        <w:t xml:space="preserve"> Kolbuszowa</w:t>
      </w:r>
      <w:r w:rsidR="00191A5B">
        <w:t xml:space="preserve"> (por. </w:t>
      </w:r>
      <w:r w:rsidR="00EB3A3E">
        <w:fldChar w:fldCharType="begin"/>
      </w:r>
      <w:r w:rsidR="00EB3A3E">
        <w:instrText xml:space="preserve"> REF _Ref128743199 \h </w:instrText>
      </w:r>
      <w:r w:rsidR="00EB3A3E">
        <w:fldChar w:fldCharType="separate"/>
      </w:r>
      <w:r w:rsidR="009962A5">
        <w:t xml:space="preserve">Rysunek </w:t>
      </w:r>
      <w:r w:rsidR="009962A5">
        <w:rPr>
          <w:noProof/>
        </w:rPr>
        <w:t>14</w:t>
      </w:r>
      <w:r w:rsidR="00EB3A3E">
        <w:fldChar w:fldCharType="end"/>
      </w:r>
      <w:r w:rsidR="00EB3A3E">
        <w:t>)</w:t>
      </w:r>
      <w:r w:rsidR="00661FA2">
        <w:t>.</w:t>
      </w:r>
    </w:p>
    <w:p w14:paraId="4319B88C" w14:textId="2D641C82" w:rsidR="00191A5B" w:rsidRDefault="00191A5B" w:rsidP="00BC5963">
      <w:pPr>
        <w:pStyle w:val="Legenda"/>
      </w:pPr>
      <w:bookmarkStart w:id="107" w:name="_Ref128743199"/>
      <w:bookmarkStart w:id="108" w:name="_Toc132577057"/>
      <w:r>
        <w:t xml:space="preserve">Rysunek </w:t>
      </w:r>
      <w:fldSimple w:instr=" SEQ Rysunek \* ARABIC ">
        <w:r w:rsidR="009962A5">
          <w:rPr>
            <w:noProof/>
          </w:rPr>
          <w:t>14</w:t>
        </w:r>
      </w:fldSimple>
      <w:bookmarkEnd w:id="107"/>
      <w:r>
        <w:t xml:space="preserve">. Tabor </w:t>
      </w:r>
      <w:r w:rsidR="00BD52CC">
        <w:t xml:space="preserve">kolejowy </w:t>
      </w:r>
      <w:r>
        <w:t>zakupiony w ramach działania 5.3. OP V RPO WP 2014-2020 (z lewej elektryczny z prawej spalinowy)</w:t>
      </w:r>
      <w:bookmarkEnd w:id="108"/>
    </w:p>
    <w:p w14:paraId="43D38A3F" w14:textId="4CF855A6" w:rsidR="00114814" w:rsidRDefault="00114814" w:rsidP="00BC5963">
      <w:r>
        <w:rPr>
          <w:noProof/>
          <w:lang w:eastAsia="pl-PL"/>
        </w:rPr>
        <w:drawing>
          <wp:inline distT="0" distB="0" distL="0" distR="0" wp14:anchorId="715FB5B8" wp14:editId="2EF19EF5">
            <wp:extent cx="2285937" cy="3048000"/>
            <wp:effectExtent l="0" t="0" r="635" b="0"/>
            <wp:docPr id="12" name="Obraz 12" descr="Tabor kolejowy zakupiony w ramach działania 5.3. OP V RPO WP 2014-2020 elektry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Tabor kolejowy zakupiony w ramach działania 5.3. OP V RPO WP 2014-2020 elektryczny"/>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289985" cy="3053397"/>
                    </a:xfrm>
                    <a:prstGeom prst="rect">
                      <a:avLst/>
                    </a:prstGeom>
                    <a:noFill/>
                    <a:ln>
                      <a:noFill/>
                    </a:ln>
                  </pic:spPr>
                </pic:pic>
              </a:graphicData>
            </a:graphic>
          </wp:inline>
        </w:drawing>
      </w:r>
      <w:r w:rsidR="00191A5B" w:rsidRPr="00191A5B">
        <w:t xml:space="preserve"> </w:t>
      </w:r>
      <w:r w:rsidR="00191A5B">
        <w:rPr>
          <w:noProof/>
          <w:lang w:eastAsia="pl-PL"/>
        </w:rPr>
        <w:drawing>
          <wp:inline distT="0" distB="0" distL="0" distR="0" wp14:anchorId="53C249F3" wp14:editId="066BF2CD">
            <wp:extent cx="2670694" cy="3043338"/>
            <wp:effectExtent l="0" t="0" r="0" b="5080"/>
            <wp:docPr id="13" name="Obraz 13" descr="Tabor kolejowy zakupiony w ramach działania 5.3. OP V RPO WP 2014-2020 spalin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Tabor kolejowy zakupiony w ramach działania 5.3. OP V RPO WP 2014-2020 spalinowy"/>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2681011" cy="3055095"/>
                    </a:xfrm>
                    <a:prstGeom prst="rect">
                      <a:avLst/>
                    </a:prstGeom>
                    <a:noFill/>
                    <a:ln>
                      <a:noFill/>
                    </a:ln>
                    <a:extLst>
                      <a:ext uri="{53640926-AAD7-44D8-BBD7-CCE9431645EC}">
                        <a14:shadowObscured xmlns:a14="http://schemas.microsoft.com/office/drawing/2010/main"/>
                      </a:ext>
                    </a:extLst>
                  </pic:spPr>
                </pic:pic>
              </a:graphicData>
            </a:graphic>
          </wp:inline>
        </w:drawing>
      </w:r>
    </w:p>
    <w:p w14:paraId="6DFAACF9" w14:textId="1476FD3B" w:rsidR="00EB3A3E" w:rsidRDefault="00EB3A3E" w:rsidP="00BC5963">
      <w:r>
        <w:t xml:space="preserve">Źródło: </w:t>
      </w:r>
      <w:r w:rsidR="00977979">
        <w:t>m</w:t>
      </w:r>
      <w:r>
        <w:t xml:space="preserve">ateriały własne. </w:t>
      </w:r>
    </w:p>
    <w:p w14:paraId="7B69AEB2" w14:textId="58890936" w:rsidR="00820CD4" w:rsidRDefault="00EB3A3E" w:rsidP="00BC5963">
      <w:r>
        <w:t xml:space="preserve">Celem realizacji działania 5.3 w zakresie infrastruktury kolejowej było osiągnięcie celu szczegółowego RPO </w:t>
      </w:r>
      <w:r w:rsidR="00A843CC">
        <w:t>WP</w:t>
      </w:r>
      <w:r>
        <w:t xml:space="preserve"> 2014-2020 dot</w:t>
      </w:r>
      <w:r w:rsidR="00DF0798">
        <w:t>yczącego</w:t>
      </w:r>
      <w:r>
        <w:t xml:space="preserve"> </w:t>
      </w:r>
      <w:r w:rsidR="00DF0798">
        <w:t xml:space="preserve">zwiększenia </w:t>
      </w:r>
      <w:r>
        <w:t xml:space="preserve">dostępności kolejowej województwa w ruchu kolejowym. Zgodnie z przyjętymi założeniami </w:t>
      </w:r>
      <w:r w:rsidRPr="00EB3A3E">
        <w:t>Wskaźnik Kolejowej Dostępności Transportowej – WKDT II (syntetyczny)</w:t>
      </w:r>
      <w:r>
        <w:t xml:space="preserve"> w 2023 roku powinien wynosić 30,75 (kiedy w 2013</w:t>
      </w:r>
      <w:r w:rsidR="00DF0798">
        <w:t xml:space="preserve"> roku</w:t>
      </w:r>
      <w:r>
        <w:t xml:space="preserve"> wynosił 14,50)</w:t>
      </w:r>
      <w:r w:rsidR="00A843CC">
        <w:t xml:space="preserve"> Wskazania z 2020 roku mówią o wartości 19,4. Prognozy na 2023 rok wskazują na 23,92. Jest to wartość wyższa prawie o 10 jednostek w porównaniu z 2013 rokiem. W opracowaniu </w:t>
      </w:r>
      <w:r w:rsidR="00330F4E">
        <w:t xml:space="preserve">prof. </w:t>
      </w:r>
      <w:r w:rsidR="00DF0798">
        <w:t xml:space="preserve">Piotra </w:t>
      </w:r>
      <w:r w:rsidR="00330F4E">
        <w:t>Rosika wskazuje się na znaczną poprawę wskaźnika dla woj</w:t>
      </w:r>
      <w:r w:rsidR="00DF0798">
        <w:t>ewództwa</w:t>
      </w:r>
      <w:r w:rsidR="00330F4E">
        <w:t xml:space="preserve"> podkarpackiego – największą w skali kraju (por. </w:t>
      </w:r>
      <w:r w:rsidR="00330F4E">
        <w:fldChar w:fldCharType="begin"/>
      </w:r>
      <w:r w:rsidR="00330F4E">
        <w:instrText xml:space="preserve"> REF _Ref129200789 \h </w:instrText>
      </w:r>
      <w:r w:rsidR="00330F4E">
        <w:fldChar w:fldCharType="separate"/>
      </w:r>
      <w:r w:rsidR="009962A5">
        <w:t xml:space="preserve">Tabela </w:t>
      </w:r>
      <w:r w:rsidR="009962A5">
        <w:rPr>
          <w:noProof/>
        </w:rPr>
        <w:t>8</w:t>
      </w:r>
      <w:r w:rsidR="00330F4E">
        <w:fldChar w:fldCharType="end"/>
      </w:r>
      <w:r w:rsidR="00330F4E">
        <w:t>)</w:t>
      </w:r>
      <w:r w:rsidR="00C5551A">
        <w:t>.</w:t>
      </w:r>
    </w:p>
    <w:p w14:paraId="6CD77C70" w14:textId="4A85B3EA" w:rsidR="00A843CC" w:rsidRDefault="00A843CC" w:rsidP="00BC5963">
      <w:pPr>
        <w:pStyle w:val="Legenda"/>
      </w:pPr>
      <w:bookmarkStart w:id="109" w:name="_Ref129200789"/>
      <w:bookmarkStart w:id="110" w:name="_Toc132577763"/>
      <w:r>
        <w:lastRenderedPageBreak/>
        <w:t xml:space="preserve">Tabela </w:t>
      </w:r>
      <w:fldSimple w:instr=" SEQ Tabela \* ARABIC ">
        <w:r w:rsidR="009962A5">
          <w:rPr>
            <w:noProof/>
          </w:rPr>
          <w:t>8</w:t>
        </w:r>
      </w:fldSimple>
      <w:bookmarkEnd w:id="109"/>
      <w:r>
        <w:t xml:space="preserve">. </w:t>
      </w:r>
      <w:r w:rsidRPr="00820FE8">
        <w:t>Wskaźniki rezultatu dla działania 5.3 OP V RPO WP 2014-2020</w:t>
      </w:r>
      <w:bookmarkEnd w:id="110"/>
    </w:p>
    <w:tbl>
      <w:tblPr>
        <w:tblStyle w:val="WolanskiCorpTabela"/>
        <w:tblW w:w="5000" w:type="pct"/>
        <w:tblLook w:val="04A0" w:firstRow="1" w:lastRow="0" w:firstColumn="1" w:lastColumn="0" w:noHBand="0" w:noVBand="1"/>
        <w:tblCaption w:val="Wskaźniki rezultatu dla działania 5.3 OP V RPO WP 2014-2020"/>
        <w:tblDescription w:val="Wskaźniki rezultatu dla działania 5.3 OP V RPO WP 2014-2020"/>
      </w:tblPr>
      <w:tblGrid>
        <w:gridCol w:w="499"/>
        <w:gridCol w:w="2378"/>
        <w:gridCol w:w="1370"/>
        <w:gridCol w:w="1408"/>
        <w:gridCol w:w="1428"/>
        <w:gridCol w:w="1988"/>
      </w:tblGrid>
      <w:tr w:rsidR="00A843CC" w:rsidRPr="00B95F84" w14:paraId="4E7CD5B2" w14:textId="77777777" w:rsidTr="00484742">
        <w:trPr>
          <w:cnfStyle w:val="100000000000" w:firstRow="1" w:lastRow="0" w:firstColumn="0" w:lastColumn="0" w:oddVBand="0" w:evenVBand="0" w:oddHBand="0" w:evenHBand="0" w:firstRowFirstColumn="0" w:firstRowLastColumn="0" w:lastRowFirstColumn="0" w:lastRowLastColumn="0"/>
        </w:trPr>
        <w:tc>
          <w:tcPr>
            <w:tcW w:w="275" w:type="pct"/>
          </w:tcPr>
          <w:p w14:paraId="21CDC54F" w14:textId="77777777" w:rsidR="00A843CC" w:rsidRPr="00D90069" w:rsidRDefault="00A843CC" w:rsidP="00BC5963">
            <w:pPr>
              <w:rPr>
                <w:rFonts w:cs="Calibri Light"/>
                <w:sz w:val="22"/>
              </w:rPr>
            </w:pPr>
            <w:r w:rsidRPr="00D90069">
              <w:rPr>
                <w:rFonts w:cs="Calibri Light"/>
                <w:sz w:val="22"/>
              </w:rPr>
              <w:t>Lp.</w:t>
            </w:r>
          </w:p>
        </w:tc>
        <w:tc>
          <w:tcPr>
            <w:tcW w:w="1311" w:type="pct"/>
          </w:tcPr>
          <w:p w14:paraId="6E171B79" w14:textId="77777777" w:rsidR="00A843CC" w:rsidRPr="00D90069" w:rsidRDefault="00A843CC" w:rsidP="00BC5963">
            <w:pPr>
              <w:rPr>
                <w:rFonts w:cs="Calibri Light"/>
                <w:sz w:val="22"/>
              </w:rPr>
            </w:pPr>
            <w:r w:rsidRPr="00D90069">
              <w:rPr>
                <w:rFonts w:cs="Calibri Light"/>
                <w:sz w:val="22"/>
              </w:rPr>
              <w:t>Wskaźnik</w:t>
            </w:r>
          </w:p>
        </w:tc>
        <w:tc>
          <w:tcPr>
            <w:tcW w:w="755" w:type="pct"/>
          </w:tcPr>
          <w:p w14:paraId="0785DE82" w14:textId="77777777" w:rsidR="00A843CC" w:rsidRPr="00D90069" w:rsidRDefault="00A843CC" w:rsidP="00BC5963">
            <w:pPr>
              <w:rPr>
                <w:rFonts w:cs="Calibri Light"/>
                <w:sz w:val="22"/>
              </w:rPr>
            </w:pPr>
            <w:r w:rsidRPr="00D90069">
              <w:rPr>
                <w:rFonts w:cs="Calibri Light"/>
                <w:sz w:val="22"/>
              </w:rPr>
              <w:t>Wartość docelowa</w:t>
            </w:r>
          </w:p>
        </w:tc>
        <w:tc>
          <w:tcPr>
            <w:tcW w:w="776" w:type="pct"/>
          </w:tcPr>
          <w:p w14:paraId="35B5C3EB" w14:textId="77777777" w:rsidR="00A843CC" w:rsidRPr="00D90069" w:rsidRDefault="00A843CC" w:rsidP="00BC5963">
            <w:pPr>
              <w:rPr>
                <w:rFonts w:cs="Calibri Light"/>
                <w:sz w:val="22"/>
              </w:rPr>
            </w:pPr>
            <w:r w:rsidRPr="00D90069">
              <w:rPr>
                <w:rFonts w:cs="Calibri Light"/>
                <w:sz w:val="22"/>
              </w:rPr>
              <w:t>Wartość osiągnięta</w:t>
            </w:r>
          </w:p>
        </w:tc>
        <w:tc>
          <w:tcPr>
            <w:tcW w:w="787" w:type="pct"/>
          </w:tcPr>
          <w:p w14:paraId="1929EC09" w14:textId="77777777" w:rsidR="00A843CC" w:rsidRPr="00D90069" w:rsidRDefault="00A843CC" w:rsidP="00BC5963">
            <w:pPr>
              <w:rPr>
                <w:rFonts w:cs="Calibri Light"/>
                <w:sz w:val="22"/>
              </w:rPr>
            </w:pPr>
            <w:r w:rsidRPr="00D90069">
              <w:rPr>
                <w:rFonts w:cs="Calibri Light"/>
                <w:sz w:val="22"/>
              </w:rPr>
              <w:t>Osiągnięty % wartości docelowej</w:t>
            </w:r>
          </w:p>
        </w:tc>
        <w:tc>
          <w:tcPr>
            <w:tcW w:w="1096" w:type="pct"/>
          </w:tcPr>
          <w:p w14:paraId="7850CAB1" w14:textId="77777777" w:rsidR="00A843CC" w:rsidRPr="00D90069" w:rsidRDefault="00A843CC" w:rsidP="00BC5963">
            <w:pPr>
              <w:rPr>
                <w:rFonts w:cs="Calibri Light"/>
                <w:sz w:val="22"/>
              </w:rPr>
            </w:pPr>
            <w:r w:rsidRPr="00D90069">
              <w:rPr>
                <w:rFonts w:cs="Calibri Light"/>
                <w:sz w:val="22"/>
              </w:rPr>
              <w:t>Prognozowana wartość docelowa (2023)</w:t>
            </w:r>
          </w:p>
        </w:tc>
      </w:tr>
      <w:tr w:rsidR="00A843CC" w:rsidRPr="00B95F84" w14:paraId="2710834A" w14:textId="77777777" w:rsidTr="00484742">
        <w:trPr>
          <w:cnfStyle w:val="000000100000" w:firstRow="0" w:lastRow="0" w:firstColumn="0" w:lastColumn="0" w:oddVBand="0" w:evenVBand="0" w:oddHBand="1" w:evenHBand="0" w:firstRowFirstColumn="0" w:firstRowLastColumn="0" w:lastRowFirstColumn="0" w:lastRowLastColumn="0"/>
        </w:trPr>
        <w:tc>
          <w:tcPr>
            <w:tcW w:w="275" w:type="pct"/>
          </w:tcPr>
          <w:p w14:paraId="261EEEFF" w14:textId="77777777" w:rsidR="00A843CC" w:rsidRPr="00D90069" w:rsidRDefault="00A843CC" w:rsidP="00C97DB7">
            <w:pPr>
              <w:rPr>
                <w:rFonts w:cs="Calibri Light"/>
                <w:sz w:val="22"/>
              </w:rPr>
            </w:pPr>
            <w:r w:rsidRPr="00D90069">
              <w:rPr>
                <w:rFonts w:cs="Calibri Light"/>
                <w:sz w:val="22"/>
              </w:rPr>
              <w:t>1</w:t>
            </w:r>
          </w:p>
        </w:tc>
        <w:tc>
          <w:tcPr>
            <w:tcW w:w="1311" w:type="pct"/>
            <w:vAlign w:val="center"/>
          </w:tcPr>
          <w:p w14:paraId="0BC3849B" w14:textId="77777777" w:rsidR="00A843CC" w:rsidRPr="00D90069" w:rsidRDefault="00A843CC" w:rsidP="00C97DB7">
            <w:pPr>
              <w:rPr>
                <w:rFonts w:cs="Calibri Light"/>
                <w:sz w:val="22"/>
              </w:rPr>
            </w:pPr>
            <w:r w:rsidRPr="00D90069">
              <w:rPr>
                <w:rFonts w:cs="Calibri Light"/>
                <w:sz w:val="22"/>
              </w:rPr>
              <w:t>Wskaźnik Kolejowej Dostępności Transportowej – WKDT II (syntetyczny)</w:t>
            </w:r>
          </w:p>
        </w:tc>
        <w:tc>
          <w:tcPr>
            <w:tcW w:w="755" w:type="pct"/>
          </w:tcPr>
          <w:p w14:paraId="66C2EB39" w14:textId="77777777" w:rsidR="00A843CC" w:rsidRPr="00D90069" w:rsidRDefault="00A843CC" w:rsidP="00C97DB7">
            <w:pPr>
              <w:rPr>
                <w:rFonts w:cs="Calibri Light"/>
                <w:sz w:val="22"/>
              </w:rPr>
            </w:pPr>
            <w:r w:rsidRPr="00D90069">
              <w:rPr>
                <w:rFonts w:cs="Calibri Light"/>
                <w:sz w:val="22"/>
              </w:rPr>
              <w:t>30,75</w:t>
            </w:r>
          </w:p>
        </w:tc>
        <w:tc>
          <w:tcPr>
            <w:tcW w:w="776" w:type="pct"/>
          </w:tcPr>
          <w:p w14:paraId="5EC6DD65" w14:textId="1CD16B80" w:rsidR="00A843CC" w:rsidRPr="00D90069" w:rsidRDefault="00A843CC" w:rsidP="00C97DB7">
            <w:pPr>
              <w:rPr>
                <w:rFonts w:cs="Calibri Light"/>
                <w:sz w:val="22"/>
              </w:rPr>
            </w:pPr>
            <w:r w:rsidRPr="00D90069">
              <w:rPr>
                <w:rFonts w:cs="Calibri Light"/>
                <w:sz w:val="22"/>
              </w:rPr>
              <w:t>19,4</w:t>
            </w:r>
            <w:r w:rsidR="0053459A" w:rsidRPr="00D90069">
              <w:rPr>
                <w:rFonts w:cs="Calibri Light"/>
                <w:sz w:val="22"/>
              </w:rPr>
              <w:t xml:space="preserve"> (2020)</w:t>
            </w:r>
          </w:p>
        </w:tc>
        <w:tc>
          <w:tcPr>
            <w:tcW w:w="787" w:type="pct"/>
          </w:tcPr>
          <w:p w14:paraId="0E2856EB" w14:textId="77777777" w:rsidR="00A843CC" w:rsidRPr="00D90069" w:rsidRDefault="00A843CC" w:rsidP="00C97DB7">
            <w:pPr>
              <w:jc w:val="center"/>
              <w:rPr>
                <w:rFonts w:cs="Calibri Light"/>
                <w:sz w:val="22"/>
              </w:rPr>
            </w:pPr>
            <w:r w:rsidRPr="00D90069">
              <w:rPr>
                <w:rFonts w:cs="Calibri Light"/>
                <w:sz w:val="22"/>
              </w:rPr>
              <w:t>63,09%</w:t>
            </w:r>
          </w:p>
        </w:tc>
        <w:tc>
          <w:tcPr>
            <w:tcW w:w="1096" w:type="pct"/>
          </w:tcPr>
          <w:p w14:paraId="3C9B2613" w14:textId="77777777" w:rsidR="00A843CC" w:rsidRPr="00D90069" w:rsidRDefault="00A843CC" w:rsidP="00C97DB7">
            <w:pPr>
              <w:rPr>
                <w:rFonts w:cs="Calibri Light"/>
                <w:sz w:val="22"/>
              </w:rPr>
            </w:pPr>
            <w:r w:rsidRPr="00D90069">
              <w:rPr>
                <w:rFonts w:cs="Calibri Light"/>
                <w:sz w:val="22"/>
              </w:rPr>
              <w:t>23,92</w:t>
            </w:r>
          </w:p>
        </w:tc>
      </w:tr>
    </w:tbl>
    <w:p w14:paraId="356F541A" w14:textId="630A8274" w:rsidR="00330F4E" w:rsidRDefault="00330F4E" w:rsidP="00C97DB7">
      <w:pPr>
        <w:pStyle w:val="rdo"/>
        <w:rPr>
          <w:lang w:eastAsia="pl-PL"/>
        </w:rPr>
      </w:pPr>
      <w:r>
        <w:rPr>
          <w:lang w:eastAsia="pl-PL"/>
        </w:rPr>
        <w:t>Źródło: opracowanie własne na podstawie: Rosik P. (i. in)., Raport końcowy badania ewaluacyjnego pt. „Oszacowanie oczekiwanych rezultatów interwencji za pomocą miar dostępności transportowej dostosowanych do potrzeb dokumentów strategicznych i operacyjnych perspektywy finansowej 2014-2020 (aktualizacja 2020/2021)”, Warszawa/Kraków 2021</w:t>
      </w:r>
      <w:r w:rsidR="00BC5963">
        <w:rPr>
          <w:lang w:eastAsia="pl-PL"/>
        </w:rPr>
        <w:t xml:space="preserve"> s. 187</w:t>
      </w:r>
      <w:r>
        <w:rPr>
          <w:lang w:eastAsia="pl-PL"/>
        </w:rPr>
        <w:t>.</w:t>
      </w:r>
    </w:p>
    <w:p w14:paraId="2C7A0927" w14:textId="6CCC7AE5" w:rsidR="00330F4E" w:rsidRDefault="00330F4E" w:rsidP="00C97DB7">
      <w:r>
        <w:t>Wskaźniki zostały prawidłowo dobrane. Odnoszą się one bezpośrednio do realizowanych zadań. Wskaźnik dot</w:t>
      </w:r>
      <w:r w:rsidR="008B1DEC">
        <w:t>yczący</w:t>
      </w:r>
      <w:r>
        <w:t xml:space="preserve"> liczby zakupionych lub zmodernizowanych pojazdów kolejowych został osiągnięty w 100%.</w:t>
      </w:r>
    </w:p>
    <w:p w14:paraId="60BDEAF1" w14:textId="5B51902A" w:rsidR="00330F4E" w:rsidRDefault="00330F4E" w:rsidP="00C97DB7">
      <w:r>
        <w:t>Najniżej zrealizowany jest wskaźnik całkowitej długości przebudowanych lub zmodernizowanych linii kolejowych. Założono, że zostanie on osiągnięty na poziomie 71 km. Aktualnie osiągnięto 15,11% (tj. 10,73 km). Kluczow</w:t>
      </w:r>
      <w:r w:rsidR="00270A85">
        <w:t>e</w:t>
      </w:r>
      <w:r>
        <w:t xml:space="preserve"> dla osiągnięcia wskaźnika </w:t>
      </w:r>
      <w:r w:rsidR="00270A85">
        <w:t xml:space="preserve">jest </w:t>
      </w:r>
      <w:r>
        <w:t>zakończenie i rozliczenie dwóch projektów:</w:t>
      </w:r>
    </w:p>
    <w:p w14:paraId="70EB0E38" w14:textId="1E8DEB2E" w:rsidR="00330F4E" w:rsidRDefault="00330F4E" w:rsidP="00C97DB7">
      <w:pPr>
        <w:pStyle w:val="Akapitzlist"/>
        <w:numPr>
          <w:ilvl w:val="0"/>
          <w:numId w:val="48"/>
        </w:numPr>
      </w:pPr>
      <w:r w:rsidRPr="00B441A0">
        <w:t>Rewitalizacja Kolei Dojazdowej Przeworsk Wąskotorowy</w:t>
      </w:r>
      <w:r w:rsidR="00270A85">
        <w:t xml:space="preserve"> – </w:t>
      </w:r>
      <w:r w:rsidRPr="00B441A0">
        <w:t>Dynów</w:t>
      </w:r>
      <w:r>
        <w:t>, w ramach której rewitalizowanych jest 29,11 km linii wąskotorowej</w:t>
      </w:r>
      <w:r w:rsidR="00270A85">
        <w:t>;</w:t>
      </w:r>
    </w:p>
    <w:p w14:paraId="048D5F0D" w14:textId="45840E57" w:rsidR="00330F4E" w:rsidRDefault="00330F4E" w:rsidP="00C97DB7">
      <w:pPr>
        <w:pStyle w:val="Akapitzlist"/>
        <w:numPr>
          <w:ilvl w:val="0"/>
          <w:numId w:val="48"/>
        </w:numPr>
      </w:pPr>
      <w:r w:rsidRPr="00B441A0">
        <w:t xml:space="preserve">Rewitalizacja linii kolejowej nr 25 na odcinku Padew – Mielec </w:t>
      </w:r>
      <w:r w:rsidR="00270A85">
        <w:t>–</w:t>
      </w:r>
      <w:r w:rsidRPr="00B441A0">
        <w:t xml:space="preserve"> Dębica, Etap I</w:t>
      </w:r>
      <w:r>
        <w:t xml:space="preserve">, w ramach której rewitalizowanych jest 31,90 km linii normalnotorowej. </w:t>
      </w:r>
    </w:p>
    <w:p w14:paraId="3E842DFF" w14:textId="78B0779F" w:rsidR="00330F4E" w:rsidRDefault="00330F4E" w:rsidP="00C97DB7">
      <w:r>
        <w:t>Zakończenie projektów do końca 2023 roku pozwoli na osiągni</w:t>
      </w:r>
      <w:r w:rsidR="008D0246">
        <w:t>ę</w:t>
      </w:r>
      <w:r>
        <w:t xml:space="preserve">cie wskaźnika produktu na poziomie 101%. Okres realizacji projektu Kolei Dojazdowej przewidziany jest do 30 września 2023 roku. W przypadku inwestycji na LK 25 projekt </w:t>
      </w:r>
      <w:r w:rsidR="008D0246">
        <w:t xml:space="preserve">zgodnie z harmonogramem </w:t>
      </w:r>
      <w:r>
        <w:t>powinien zakończyć się do 30 września 2021 r</w:t>
      </w:r>
      <w:r w:rsidR="008D0246">
        <w:t>oku.</w:t>
      </w:r>
      <w:r>
        <w:t xml:space="preserve"> </w:t>
      </w:r>
      <w:r w:rsidR="00F30B00">
        <w:t>Gdyby</w:t>
      </w:r>
      <w:r>
        <w:t xml:space="preserve"> projekt</w:t>
      </w:r>
      <w:r w:rsidR="00F30B00">
        <w:t xml:space="preserve"> został terminowo zakończony</w:t>
      </w:r>
      <w:r>
        <w:t xml:space="preserve">, wskaźnik mógłby być aktualnie na poziomie 60% (por. </w:t>
      </w:r>
      <w:r>
        <w:fldChar w:fldCharType="begin"/>
      </w:r>
      <w:r>
        <w:instrText xml:space="preserve"> REF _Ref129200863 \h </w:instrText>
      </w:r>
      <w:r>
        <w:fldChar w:fldCharType="separate"/>
      </w:r>
      <w:r w:rsidR="009962A5">
        <w:t xml:space="preserve">Tabela </w:t>
      </w:r>
      <w:r w:rsidR="009962A5">
        <w:rPr>
          <w:noProof/>
        </w:rPr>
        <w:t>9</w:t>
      </w:r>
      <w:r>
        <w:fldChar w:fldCharType="end"/>
      </w:r>
      <w:r>
        <w:t xml:space="preserve">). </w:t>
      </w:r>
    </w:p>
    <w:p w14:paraId="6FE552EB" w14:textId="1AA08E3C" w:rsidR="00330F4E" w:rsidRDefault="00330F4E" w:rsidP="00C97DB7">
      <w:r>
        <w:t>Biorąc pod uwagę fakt, że na LK 25 na odcinku Dębica</w:t>
      </w:r>
      <w:r w:rsidR="00F30B00">
        <w:t xml:space="preserve"> – Mielec</w:t>
      </w:r>
      <w:r w:rsidR="0092736A">
        <w:t xml:space="preserve"> i dalej do Padwi Narodowej</w:t>
      </w:r>
      <w:r w:rsidR="00F30B00">
        <w:t xml:space="preserve"> </w:t>
      </w:r>
      <w:r>
        <w:t xml:space="preserve"> jest prowadzony ruch kolejowy, można wnioskować, że istnieje duża szansa na rozliczenie inwestycji do końca 2023 roku.  </w:t>
      </w:r>
    </w:p>
    <w:p w14:paraId="71967E11" w14:textId="77777777" w:rsidR="00330F4E" w:rsidRDefault="00330F4E" w:rsidP="00C97DB7"/>
    <w:p w14:paraId="2EF5D26D" w14:textId="2443C932" w:rsidR="00A843CC" w:rsidRDefault="00A843CC" w:rsidP="00C97DB7">
      <w:pPr>
        <w:pStyle w:val="Legenda"/>
      </w:pPr>
      <w:bookmarkStart w:id="111" w:name="_Ref129200863"/>
      <w:bookmarkStart w:id="112" w:name="_Toc132577764"/>
      <w:r>
        <w:lastRenderedPageBreak/>
        <w:t xml:space="preserve">Tabela </w:t>
      </w:r>
      <w:fldSimple w:instr=" SEQ Tabela \* ARABIC ">
        <w:r w:rsidR="009962A5">
          <w:rPr>
            <w:noProof/>
          </w:rPr>
          <w:t>9</w:t>
        </w:r>
      </w:fldSimple>
      <w:bookmarkEnd w:id="111"/>
      <w:r>
        <w:t xml:space="preserve">. </w:t>
      </w:r>
      <w:r w:rsidRPr="004400FE">
        <w:t>Wskaźniki produktu dla działania 5.3 OP V RPO WP 2014-2020</w:t>
      </w:r>
      <w:bookmarkEnd w:id="112"/>
    </w:p>
    <w:tbl>
      <w:tblPr>
        <w:tblStyle w:val="WolanskiCorpTabela"/>
        <w:tblW w:w="5000" w:type="pct"/>
        <w:tblLook w:val="04A0" w:firstRow="1" w:lastRow="0" w:firstColumn="1" w:lastColumn="0" w:noHBand="0" w:noVBand="1"/>
        <w:tblCaption w:val="Wskaźniki produktu dla działania 5.3 OP V RPO WP 2014-2020"/>
        <w:tblDescription w:val="Wskaźniki produktu dla działania 5.3 OP V RPO WP 2014-2020"/>
      </w:tblPr>
      <w:tblGrid>
        <w:gridCol w:w="505"/>
        <w:gridCol w:w="4173"/>
        <w:gridCol w:w="1417"/>
        <w:gridCol w:w="1419"/>
        <w:gridCol w:w="1557"/>
      </w:tblGrid>
      <w:tr w:rsidR="008A3882" w:rsidRPr="00B95F84" w14:paraId="67A0C31C" w14:textId="77777777" w:rsidTr="003309CC">
        <w:trPr>
          <w:cnfStyle w:val="100000000000" w:firstRow="1" w:lastRow="0" w:firstColumn="0" w:lastColumn="0" w:oddVBand="0" w:evenVBand="0" w:oddHBand="0" w:evenHBand="0" w:firstRowFirstColumn="0" w:firstRowLastColumn="0" w:lastRowFirstColumn="0" w:lastRowLastColumn="0"/>
        </w:trPr>
        <w:tc>
          <w:tcPr>
            <w:tcW w:w="278" w:type="pct"/>
          </w:tcPr>
          <w:p w14:paraId="1454F592" w14:textId="77777777" w:rsidR="008A3882" w:rsidRPr="00D90069" w:rsidRDefault="008A3882" w:rsidP="00C97DB7">
            <w:pPr>
              <w:rPr>
                <w:rFonts w:cs="Calibri Light"/>
                <w:sz w:val="22"/>
              </w:rPr>
            </w:pPr>
            <w:r w:rsidRPr="00D90069">
              <w:rPr>
                <w:rFonts w:cs="Calibri Light"/>
                <w:sz w:val="22"/>
              </w:rPr>
              <w:t>Lp.</w:t>
            </w:r>
          </w:p>
        </w:tc>
        <w:tc>
          <w:tcPr>
            <w:tcW w:w="2300" w:type="pct"/>
          </w:tcPr>
          <w:p w14:paraId="1A5D931F" w14:textId="77777777" w:rsidR="008A3882" w:rsidRPr="00D90069" w:rsidRDefault="008A3882" w:rsidP="00C97DB7">
            <w:pPr>
              <w:rPr>
                <w:rFonts w:cs="Calibri Light"/>
                <w:sz w:val="22"/>
              </w:rPr>
            </w:pPr>
            <w:r w:rsidRPr="00D90069">
              <w:rPr>
                <w:rFonts w:cs="Calibri Light"/>
                <w:sz w:val="22"/>
              </w:rPr>
              <w:t>Wskaźnik</w:t>
            </w:r>
          </w:p>
        </w:tc>
        <w:tc>
          <w:tcPr>
            <w:tcW w:w="781" w:type="pct"/>
          </w:tcPr>
          <w:p w14:paraId="79602903" w14:textId="77777777" w:rsidR="008A3882" w:rsidRPr="00D90069" w:rsidRDefault="008A3882" w:rsidP="00C97DB7">
            <w:pPr>
              <w:rPr>
                <w:rFonts w:cs="Calibri Light"/>
                <w:sz w:val="22"/>
              </w:rPr>
            </w:pPr>
            <w:r w:rsidRPr="00D90069">
              <w:rPr>
                <w:rFonts w:cs="Calibri Light"/>
                <w:sz w:val="22"/>
              </w:rPr>
              <w:t>Wartość docelowa</w:t>
            </w:r>
          </w:p>
        </w:tc>
        <w:tc>
          <w:tcPr>
            <w:tcW w:w="782" w:type="pct"/>
          </w:tcPr>
          <w:p w14:paraId="791240B0" w14:textId="77777777" w:rsidR="008A3882" w:rsidRPr="00D90069" w:rsidRDefault="008A3882" w:rsidP="00C97DB7">
            <w:pPr>
              <w:rPr>
                <w:rFonts w:cs="Calibri Light"/>
                <w:sz w:val="22"/>
              </w:rPr>
            </w:pPr>
            <w:r w:rsidRPr="00D90069">
              <w:rPr>
                <w:rFonts w:cs="Calibri Light"/>
                <w:sz w:val="22"/>
              </w:rPr>
              <w:t>Wartość osiągnięta</w:t>
            </w:r>
          </w:p>
        </w:tc>
        <w:tc>
          <w:tcPr>
            <w:tcW w:w="858" w:type="pct"/>
          </w:tcPr>
          <w:p w14:paraId="4C488FA8" w14:textId="77777777" w:rsidR="008A3882" w:rsidRPr="00D90069" w:rsidRDefault="008A3882" w:rsidP="00C97DB7">
            <w:pPr>
              <w:rPr>
                <w:rFonts w:cs="Calibri Light"/>
                <w:sz w:val="22"/>
              </w:rPr>
            </w:pPr>
            <w:r w:rsidRPr="00D90069">
              <w:rPr>
                <w:rFonts w:cs="Calibri Light"/>
                <w:sz w:val="22"/>
              </w:rPr>
              <w:t>Osiągnięty % wartości docelowej</w:t>
            </w:r>
          </w:p>
        </w:tc>
      </w:tr>
      <w:tr w:rsidR="008A3882" w:rsidRPr="00B95F84" w14:paraId="1483B231" w14:textId="77777777" w:rsidTr="003309CC">
        <w:trPr>
          <w:cnfStyle w:val="000000100000" w:firstRow="0" w:lastRow="0" w:firstColumn="0" w:lastColumn="0" w:oddVBand="0" w:evenVBand="0" w:oddHBand="1" w:evenHBand="0" w:firstRowFirstColumn="0" w:firstRowLastColumn="0" w:lastRowFirstColumn="0" w:lastRowLastColumn="0"/>
        </w:trPr>
        <w:tc>
          <w:tcPr>
            <w:tcW w:w="278" w:type="pct"/>
          </w:tcPr>
          <w:p w14:paraId="1D69FE4A" w14:textId="3113EC77" w:rsidR="008A3882" w:rsidRPr="00D90069" w:rsidRDefault="008A3882" w:rsidP="00C97DB7">
            <w:pPr>
              <w:rPr>
                <w:rFonts w:cs="Calibri Light"/>
                <w:sz w:val="22"/>
              </w:rPr>
            </w:pPr>
            <w:r w:rsidRPr="00D90069">
              <w:rPr>
                <w:rFonts w:cs="Calibri Light"/>
                <w:sz w:val="22"/>
              </w:rPr>
              <w:t>1</w:t>
            </w:r>
          </w:p>
        </w:tc>
        <w:tc>
          <w:tcPr>
            <w:tcW w:w="2300" w:type="pct"/>
            <w:vAlign w:val="center"/>
          </w:tcPr>
          <w:p w14:paraId="54EC916E" w14:textId="2A407302" w:rsidR="008A3882" w:rsidRPr="00D90069" w:rsidRDefault="008A3882" w:rsidP="00C97DB7">
            <w:pPr>
              <w:rPr>
                <w:rFonts w:cs="Calibri Light"/>
                <w:sz w:val="22"/>
              </w:rPr>
            </w:pPr>
            <w:r w:rsidRPr="00D90069">
              <w:rPr>
                <w:rFonts w:cs="Calibri Light"/>
                <w:sz w:val="22"/>
              </w:rPr>
              <w:t>Całkowita długość przebudowanych lub zmodernizowanych linii kolejowych (CI 12)</w:t>
            </w:r>
          </w:p>
        </w:tc>
        <w:tc>
          <w:tcPr>
            <w:tcW w:w="781" w:type="pct"/>
          </w:tcPr>
          <w:p w14:paraId="54AF1376" w14:textId="4C9EAFC0" w:rsidR="008A3882" w:rsidRPr="00D90069" w:rsidRDefault="008A3882" w:rsidP="00C97DB7">
            <w:pPr>
              <w:rPr>
                <w:rFonts w:cs="Calibri Light"/>
                <w:sz w:val="22"/>
              </w:rPr>
            </w:pPr>
            <w:r w:rsidRPr="00D90069">
              <w:rPr>
                <w:rFonts w:cs="Calibri Light"/>
                <w:sz w:val="22"/>
              </w:rPr>
              <w:t>71</w:t>
            </w:r>
            <w:r w:rsidR="00B95F84">
              <w:rPr>
                <w:rFonts w:cs="Calibri Light"/>
                <w:sz w:val="22"/>
              </w:rPr>
              <w:t xml:space="preserve"> km</w:t>
            </w:r>
          </w:p>
        </w:tc>
        <w:tc>
          <w:tcPr>
            <w:tcW w:w="782" w:type="pct"/>
          </w:tcPr>
          <w:p w14:paraId="5B8A74BA" w14:textId="38FECE4A" w:rsidR="008A3882" w:rsidRPr="00D90069" w:rsidRDefault="008A3882" w:rsidP="00C97DB7">
            <w:pPr>
              <w:rPr>
                <w:rFonts w:cs="Calibri Light"/>
                <w:sz w:val="22"/>
              </w:rPr>
            </w:pPr>
            <w:r w:rsidRPr="00D90069">
              <w:rPr>
                <w:rFonts w:cs="Calibri Light"/>
                <w:sz w:val="22"/>
              </w:rPr>
              <w:t>10,73</w:t>
            </w:r>
            <w:r w:rsidR="00B95F84">
              <w:rPr>
                <w:rFonts w:cs="Calibri Light"/>
                <w:sz w:val="22"/>
              </w:rPr>
              <w:t xml:space="preserve"> km</w:t>
            </w:r>
          </w:p>
        </w:tc>
        <w:tc>
          <w:tcPr>
            <w:tcW w:w="858" w:type="pct"/>
          </w:tcPr>
          <w:p w14:paraId="69ACDBC2" w14:textId="767B1E4C" w:rsidR="008A3882" w:rsidRPr="00D90069" w:rsidRDefault="008A3882" w:rsidP="00C97DB7">
            <w:pPr>
              <w:rPr>
                <w:rFonts w:cs="Calibri Light"/>
                <w:sz w:val="22"/>
              </w:rPr>
            </w:pPr>
            <w:r w:rsidRPr="00D90069">
              <w:rPr>
                <w:rFonts w:cs="Calibri Light"/>
                <w:sz w:val="22"/>
              </w:rPr>
              <w:t>15,11%</w:t>
            </w:r>
          </w:p>
        </w:tc>
      </w:tr>
      <w:tr w:rsidR="008A3882" w:rsidRPr="00B95F84" w14:paraId="79497E5E" w14:textId="77777777" w:rsidTr="003309CC">
        <w:tc>
          <w:tcPr>
            <w:tcW w:w="278" w:type="pct"/>
          </w:tcPr>
          <w:p w14:paraId="1B57CE4E" w14:textId="53ADEA1F" w:rsidR="008A3882" w:rsidRPr="00D90069" w:rsidRDefault="008A3882" w:rsidP="00C97DB7">
            <w:pPr>
              <w:rPr>
                <w:rFonts w:cs="Calibri Light"/>
                <w:sz w:val="22"/>
              </w:rPr>
            </w:pPr>
            <w:r w:rsidRPr="00D90069">
              <w:rPr>
                <w:rFonts w:cs="Calibri Light"/>
                <w:sz w:val="22"/>
              </w:rPr>
              <w:t>2</w:t>
            </w:r>
          </w:p>
        </w:tc>
        <w:tc>
          <w:tcPr>
            <w:tcW w:w="2300" w:type="pct"/>
            <w:vAlign w:val="center"/>
          </w:tcPr>
          <w:p w14:paraId="115E741B" w14:textId="389A8D81" w:rsidR="008A3882" w:rsidRPr="00D90069" w:rsidRDefault="008A3882" w:rsidP="00C97DB7">
            <w:pPr>
              <w:rPr>
                <w:rFonts w:cs="Calibri Light"/>
                <w:sz w:val="22"/>
              </w:rPr>
            </w:pPr>
            <w:r w:rsidRPr="00D90069">
              <w:rPr>
                <w:rFonts w:cs="Calibri Light"/>
                <w:sz w:val="22"/>
              </w:rPr>
              <w:t>Liczba zakupionych lub zmodernizowanych pojazdów kolejowych</w:t>
            </w:r>
          </w:p>
        </w:tc>
        <w:tc>
          <w:tcPr>
            <w:tcW w:w="781" w:type="pct"/>
          </w:tcPr>
          <w:p w14:paraId="5717DBE8" w14:textId="61118514" w:rsidR="008A3882" w:rsidRPr="00D90069" w:rsidRDefault="008A3882" w:rsidP="00C97DB7">
            <w:pPr>
              <w:rPr>
                <w:rFonts w:cs="Calibri Light"/>
                <w:sz w:val="22"/>
              </w:rPr>
            </w:pPr>
            <w:r w:rsidRPr="00D90069">
              <w:rPr>
                <w:rFonts w:cs="Calibri Light"/>
                <w:sz w:val="22"/>
              </w:rPr>
              <w:t>9 szt.</w:t>
            </w:r>
          </w:p>
        </w:tc>
        <w:tc>
          <w:tcPr>
            <w:tcW w:w="782" w:type="pct"/>
          </w:tcPr>
          <w:p w14:paraId="495C3690" w14:textId="12BDF38D" w:rsidR="008A3882" w:rsidRPr="00D90069" w:rsidRDefault="008A3882" w:rsidP="00C97DB7">
            <w:pPr>
              <w:rPr>
                <w:rFonts w:cs="Calibri Light"/>
                <w:sz w:val="22"/>
              </w:rPr>
            </w:pPr>
            <w:r w:rsidRPr="00D90069">
              <w:rPr>
                <w:rFonts w:cs="Calibri Light"/>
                <w:sz w:val="22"/>
              </w:rPr>
              <w:t>9 szt.</w:t>
            </w:r>
          </w:p>
        </w:tc>
        <w:tc>
          <w:tcPr>
            <w:tcW w:w="858" w:type="pct"/>
          </w:tcPr>
          <w:p w14:paraId="71A5FFA3" w14:textId="3CB46718" w:rsidR="008A3882" w:rsidRPr="00D90069" w:rsidRDefault="008A3882" w:rsidP="00C97DB7">
            <w:pPr>
              <w:rPr>
                <w:rFonts w:cs="Calibri Light"/>
                <w:sz w:val="22"/>
              </w:rPr>
            </w:pPr>
            <w:r w:rsidRPr="00D90069">
              <w:rPr>
                <w:rFonts w:cs="Calibri Light"/>
                <w:sz w:val="22"/>
              </w:rPr>
              <w:t>100%</w:t>
            </w:r>
          </w:p>
        </w:tc>
      </w:tr>
    </w:tbl>
    <w:p w14:paraId="7AA1ABC7" w14:textId="72DCF22C" w:rsidR="00330F4E" w:rsidRDefault="00330F4E" w:rsidP="00BC5963">
      <w:r>
        <w:t xml:space="preserve">Źródło: opracowanie własne na podstawie danych </w:t>
      </w:r>
      <w:r w:rsidR="00BC5963">
        <w:rPr>
          <w:rFonts w:cs="Calibri Light"/>
          <w:szCs w:val="24"/>
        </w:rPr>
        <w:t>z systemu SL2014 (według stanu na 30.09.2022).</w:t>
      </w:r>
    </w:p>
    <w:p w14:paraId="33CC1268" w14:textId="75F13CA0" w:rsidR="00B441A0" w:rsidRDefault="00B441A0" w:rsidP="00BC5963">
      <w:bookmarkStart w:id="113" w:name="_Hlk130206057"/>
      <w:r>
        <w:t xml:space="preserve">Podczas wywiadów respondenci zwracali szczególną uwagę na </w:t>
      </w:r>
      <w:r w:rsidR="00284A5C">
        <w:t>kwestię</w:t>
      </w:r>
      <w:r>
        <w:t xml:space="preserve"> </w:t>
      </w:r>
      <w:r w:rsidR="00284A5C">
        <w:t>wskaźnik</w:t>
      </w:r>
      <w:r w:rsidR="00F30B00">
        <w:t>a</w:t>
      </w:r>
      <w:r w:rsidR="00284A5C">
        <w:t xml:space="preserve"> </w:t>
      </w:r>
      <w:r w:rsidR="00F30B00">
        <w:t xml:space="preserve">liczby </w:t>
      </w:r>
      <w:r w:rsidR="00284A5C">
        <w:t>przewiezionych osób</w:t>
      </w:r>
      <w:r w:rsidR="00F30B00">
        <w:t xml:space="preserve"> w przypadku projektów infrastrukturalnych</w:t>
      </w:r>
      <w:r w:rsidR="00284A5C">
        <w:t xml:space="preserve">. Trafnie zauważono, że nie można przypisywać do beneficjenta, który zajmuje się jedynie budową infrastruktury kolejowej, wskaźników związanych z przewozami osób. Wykonywanie przewozów jest kwestią niezależną od zarządcy infrastruktury. Nie ma on żadnego wpływu na to, czy po zakończeniu realizacji projektu będzie </w:t>
      </w:r>
      <w:r w:rsidR="00A77067">
        <w:t>na danym odcinku prowadzony</w:t>
      </w:r>
      <w:r w:rsidR="00284A5C">
        <w:t xml:space="preserve"> ruch</w:t>
      </w:r>
      <w:r w:rsidR="00A77067">
        <w:t xml:space="preserve"> oraz jaka</w:t>
      </w:r>
      <w:r w:rsidR="00C923F2" w:rsidRPr="00C923F2">
        <w:t xml:space="preserve"> </w:t>
      </w:r>
      <w:r w:rsidR="00C923F2">
        <w:t>zostanie zapewniona</w:t>
      </w:r>
      <w:r w:rsidR="00A77067">
        <w:t xml:space="preserve"> oferta przewozowa</w:t>
      </w:r>
      <w:r w:rsidR="00284A5C">
        <w:t>.</w:t>
      </w:r>
    </w:p>
    <w:p w14:paraId="62C7D51F" w14:textId="466A5BB6" w:rsidR="00D642C3" w:rsidRDefault="0003574A" w:rsidP="00BC5963">
      <w:bookmarkStart w:id="114" w:name="_Hlk130206074"/>
      <w:bookmarkEnd w:id="113"/>
      <w:r>
        <w:t>W</w:t>
      </w:r>
      <w:r w:rsidR="00284A5C">
        <w:t>e wskaźnikach przedstawionych w dokumencie RPO WP 2014-2020 brakuje odniesienia do projektów związanych z przygotowaniem dokumentacji projektowej dla linii kolejowych, które mogłyby być realizowane w przyszłości. Wskaźnik „Liczba projektów w zakresie poprawy bezpieczeństwa uczestników</w:t>
      </w:r>
      <w:r w:rsidR="00284A5C" w:rsidRPr="00284A5C">
        <w:t xml:space="preserve"> </w:t>
      </w:r>
      <w:r w:rsidR="00284A5C">
        <w:t>ruchu drogowego, kolejowego, morskiego i śródlądowego [szt.]” znajduje się w bazie WLWK</w:t>
      </w:r>
      <w:r w:rsidR="0092736A">
        <w:t xml:space="preserve"> 2014</w:t>
      </w:r>
      <w:r w:rsidR="00284A5C">
        <w:t xml:space="preserve">, </w:t>
      </w:r>
      <w:r w:rsidR="008C5C1A">
        <w:t xml:space="preserve">a </w:t>
      </w:r>
      <w:r w:rsidR="00284A5C">
        <w:t>także</w:t>
      </w:r>
      <w:r w:rsidR="008C5C1A">
        <w:t xml:space="preserve"> był</w:t>
      </w:r>
      <w:r w:rsidR="00284A5C">
        <w:t xml:space="preserve"> przedstawiany przez beneficjenta we wnioskach dot</w:t>
      </w:r>
      <w:r w:rsidR="008C5C1A">
        <w:t>yczących</w:t>
      </w:r>
      <w:r w:rsidR="00284A5C">
        <w:t xml:space="preserve"> dokumentacji projektowej. Nie było więc problemem, aby uznać go </w:t>
      </w:r>
      <w:r w:rsidR="008C5C1A">
        <w:t xml:space="preserve">za </w:t>
      </w:r>
      <w:r w:rsidR="00284A5C">
        <w:t xml:space="preserve">wskaźnik rezultatu, który byłby bezpośrednio wpisany do RPO WP 2014-2020 lub </w:t>
      </w:r>
      <w:proofErr w:type="spellStart"/>
      <w:r w:rsidR="00284A5C">
        <w:t>SzOOP</w:t>
      </w:r>
      <w:proofErr w:type="spellEnd"/>
      <w:r w:rsidR="00284A5C">
        <w:t xml:space="preserve">. </w:t>
      </w:r>
    </w:p>
    <w:bookmarkEnd w:id="114"/>
    <w:p w14:paraId="729FD288" w14:textId="55BE1982" w:rsidR="00D642C3" w:rsidRDefault="00D642C3" w:rsidP="00BC5963">
      <w:r>
        <w:t xml:space="preserve">Środki przyznane w ramach alokacji na inwestycje związane z infrastrukturą kolejowa zostały pozytywnie ocenione przez respondentów wywiadów indywidualnych i beneficjentów. </w:t>
      </w:r>
      <w:r w:rsidR="0092736A">
        <w:t xml:space="preserve">100% </w:t>
      </w:r>
      <w:r>
        <w:t xml:space="preserve">beneficjentów korzystających ze wsparcia w ramach działania 5.3 odpowiedziało, że pula środków w ramach obszaru infrastruktury kolejowej była wystarczająca na realizację kluczowych projektów (udzielając odpowiedzi </w:t>
      </w:r>
      <w:r w:rsidR="009C5682">
        <w:t>„</w:t>
      </w:r>
      <w:r>
        <w:t>zdecydowanie tak</w:t>
      </w:r>
      <w:r w:rsidR="009C5682">
        <w:t>”</w:t>
      </w:r>
      <w:r>
        <w:t xml:space="preserve"> lub </w:t>
      </w:r>
      <w:r w:rsidR="009C5682">
        <w:t>„</w:t>
      </w:r>
      <w:r>
        <w:t>raczej tak</w:t>
      </w:r>
      <w:r w:rsidR="009C5682">
        <w:t>”</w:t>
      </w:r>
      <w:r>
        <w:t>). Także kluczowy beneficjent jest zdania, że byłby w stanie wykorzystać wszystkie środki, które pojawiłyby się w ramach alokacji. Należy mieć jednak na uwadze ograniczone możliwości realizacji inwestycji. Opóźnienia</w:t>
      </w:r>
      <w:r w:rsidR="009C5682">
        <w:t xml:space="preserve"> w realizacji projektów realizacyjnych, jak i dokumentacyjnych</w:t>
      </w:r>
      <w:r>
        <w:t xml:space="preserve"> odnotowan</w:t>
      </w:r>
      <w:r w:rsidR="009C5682">
        <w:t>o</w:t>
      </w:r>
      <w:r>
        <w:t xml:space="preserve"> nie tylko w woj</w:t>
      </w:r>
      <w:r w:rsidR="009C5682">
        <w:t>ewództwie</w:t>
      </w:r>
      <w:r>
        <w:t xml:space="preserve"> podkarpackim, ale także pomorskim</w:t>
      </w:r>
      <w:r w:rsidR="009C5682">
        <w:t xml:space="preserve"> oraz</w:t>
      </w:r>
      <w:r>
        <w:t xml:space="preserve"> w ramach projektów realizowanych w POIiŚ.  </w:t>
      </w:r>
    </w:p>
    <w:p w14:paraId="0531572B" w14:textId="510123FF" w:rsidR="00D755FC" w:rsidRDefault="00D755FC" w:rsidP="00BC5963">
      <w:r>
        <w:t>Proces ubiegania się o wsparcie został prawidłowo oceniony zarówno przez respondentów, jak i beneficjentów. Jako główne problemy</w:t>
      </w:r>
      <w:r w:rsidR="00426623">
        <w:t xml:space="preserve">, </w:t>
      </w:r>
      <w:r>
        <w:t xml:space="preserve">mające </w:t>
      </w:r>
      <w:r w:rsidR="00AB04B3">
        <w:t xml:space="preserve">jednak </w:t>
      </w:r>
      <w:r>
        <w:t xml:space="preserve">średni wpływ na realizację </w:t>
      </w:r>
      <w:r>
        <w:lastRenderedPageBreak/>
        <w:t>projektu</w:t>
      </w:r>
      <w:r w:rsidR="00426623">
        <w:t>,</w:t>
      </w:r>
      <w:r>
        <w:t xml:space="preserve"> wskazano krótki czas na właściwe przygotowanie wniosku (29%) oraz brak środków na wkład własny </w:t>
      </w:r>
      <w:r w:rsidR="00AB04B3">
        <w:t xml:space="preserve">i </w:t>
      </w:r>
      <w:r>
        <w:t>braki kadrowe utrudniające właściwe przygotowanie wniosku (po 14%). Dla 57% beneficjentów trudności z przygotowaniem wniosku, trudności w spełnieniu warunków udziału</w:t>
      </w:r>
      <w:r w:rsidR="00AB04B3">
        <w:t xml:space="preserve"> i</w:t>
      </w:r>
      <w:r>
        <w:t xml:space="preserve"> </w:t>
      </w:r>
      <w:r w:rsidR="00AB04B3">
        <w:t xml:space="preserve">problemy dotyczące </w:t>
      </w:r>
      <w:r>
        <w:t>inform</w:t>
      </w:r>
      <w:r w:rsidR="00AB04B3">
        <w:t>owania</w:t>
      </w:r>
      <w:r>
        <w:t xml:space="preserve"> o prowadzonych naborach miały mały lub bardzo mały wpływ na realizację projektu</w:t>
      </w:r>
      <w:r w:rsidR="0092736A">
        <w:t xml:space="preserve">. </w:t>
      </w:r>
      <w:r>
        <w:t xml:space="preserve">Badani zwrócili uwagę, że o wsparcie w ramach działania 5.3 ubiegał się przede wszystkim krajowy zarządca infrastruktury, mający ogromne doświadczenie w pozyskiwaniu środków, dysponujący kadrą posiadającą niezbędną wiedzę (por. </w:t>
      </w:r>
      <w:r>
        <w:fldChar w:fldCharType="begin"/>
      </w:r>
      <w:r>
        <w:instrText xml:space="preserve"> REF _Ref128757133 \h </w:instrText>
      </w:r>
      <w:r>
        <w:fldChar w:fldCharType="separate"/>
      </w:r>
      <w:r w:rsidR="009962A5">
        <w:t xml:space="preserve">Rysunek </w:t>
      </w:r>
      <w:r w:rsidR="009962A5">
        <w:rPr>
          <w:noProof/>
        </w:rPr>
        <w:t>15</w:t>
      </w:r>
      <w:r>
        <w:fldChar w:fldCharType="end"/>
      </w:r>
      <w:r>
        <w:t>).</w:t>
      </w:r>
    </w:p>
    <w:p w14:paraId="457AE77C" w14:textId="7BEFB684" w:rsidR="00D755FC" w:rsidRDefault="00D755FC" w:rsidP="00BC5963">
      <w:pPr>
        <w:pStyle w:val="Legenda"/>
      </w:pPr>
      <w:bookmarkStart w:id="115" w:name="_Ref128757133"/>
      <w:bookmarkStart w:id="116" w:name="_Toc132577058"/>
      <w:r>
        <w:t xml:space="preserve">Rysunek </w:t>
      </w:r>
      <w:fldSimple w:instr=" SEQ Rysunek \* ARABIC ">
        <w:r w:rsidR="009962A5">
          <w:rPr>
            <w:noProof/>
          </w:rPr>
          <w:t>15</w:t>
        </w:r>
      </w:fldSimple>
      <w:bookmarkEnd w:id="115"/>
      <w:r>
        <w:t>. Bariery przy ubieganiu się o wsparcie w ramach działania 5.2</w:t>
      </w:r>
      <w:bookmarkEnd w:id="116"/>
    </w:p>
    <w:p w14:paraId="73A2AF9B" w14:textId="40DDBC56" w:rsidR="00D755FC" w:rsidRDefault="00D755FC" w:rsidP="00BC5963">
      <w:r>
        <w:rPr>
          <w:noProof/>
          <w:lang w:eastAsia="pl-PL"/>
        </w:rPr>
        <w:drawing>
          <wp:inline distT="0" distB="0" distL="0" distR="0" wp14:anchorId="080BCDB1" wp14:editId="33E67FF9">
            <wp:extent cx="5760085" cy="3181350"/>
            <wp:effectExtent l="0" t="0" r="12065" b="0"/>
            <wp:docPr id="14" name="Wykres 14" descr="Wykres przedstawia graficznie udział procentowy poszczególnych utrudnień w barierach przy ubieganiu się o wsparcie w ramach działąnia 5.2">
              <a:extLst xmlns:a="http://schemas.openxmlformats.org/drawingml/2006/main">
                <a:ext uri="{FF2B5EF4-FFF2-40B4-BE49-F238E27FC236}">
                  <a16:creationId xmlns:a16="http://schemas.microsoft.com/office/drawing/2014/main" id="{EC15D112-5019-EF2B-61D0-72A2919FC9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58F0AF5" w14:textId="02E4953E" w:rsidR="00502661" w:rsidRDefault="00502661" w:rsidP="00BC5963">
      <w:pPr>
        <w:pStyle w:val="rdo"/>
      </w:pPr>
      <w:r>
        <w:t>Źródło: opracowanie własne na podstawie badania ankietowego (n=7)</w:t>
      </w:r>
      <w:r w:rsidR="001F12D4">
        <w:t>.</w:t>
      </w:r>
    </w:p>
    <w:p w14:paraId="05E44C7B" w14:textId="75FE9263" w:rsidR="00D755FC" w:rsidRDefault="00D755FC" w:rsidP="00BC5963">
      <w:r>
        <w:t xml:space="preserve">Można wnioskować, że </w:t>
      </w:r>
      <w:r w:rsidR="00BD269D">
        <w:t xml:space="preserve">w ramach realizacji </w:t>
      </w:r>
      <w:r>
        <w:t>działania 5.3 nie wystąpiły problemy na poziomie instytucjonalnym, w tym w rozwiązaniach systemowych przyjętych przez I</w:t>
      </w:r>
      <w:r w:rsidR="00BD269D">
        <w:t>Z</w:t>
      </w:r>
      <w:r>
        <w:t xml:space="preserve"> RPO WP 2014-2020.</w:t>
      </w:r>
    </w:p>
    <w:p w14:paraId="0D63AF4D" w14:textId="018E128E" w:rsidR="00E27F1B" w:rsidRDefault="00E27F1B" w:rsidP="00BC5963">
      <w:r>
        <w:t>Do czynników wpływających na osiągnięcie planowanych efektów można zaliczyć stosunkowo wczesne rozpoczęcie realizacji projektu taborowego. Wskazuje się na rozpoczęcie procedury przetargowej w okresie, kiedy z r</w:t>
      </w:r>
      <w:r w:rsidR="000623D2">
        <w:t>y</w:t>
      </w:r>
      <w:r>
        <w:t xml:space="preserve">nku nie płynęły </w:t>
      </w:r>
      <w:r w:rsidR="000623D2">
        <w:t xml:space="preserve">zamówienia </w:t>
      </w:r>
      <w:r>
        <w:t>d</w:t>
      </w:r>
      <w:r w:rsidR="000623D2">
        <w:t>la producentów</w:t>
      </w:r>
      <w:r>
        <w:t xml:space="preserve"> pojazdów szynowych, </w:t>
      </w:r>
      <w:r w:rsidR="000623D2">
        <w:t>dzięki czemu udało się uzyskać</w:t>
      </w:r>
      <w:r>
        <w:t xml:space="preserve"> dobr</w:t>
      </w:r>
      <w:r w:rsidR="000623D2">
        <w:t>e</w:t>
      </w:r>
      <w:r>
        <w:t xml:space="preserve"> warunk</w:t>
      </w:r>
      <w:r w:rsidR="000623D2">
        <w:t>i</w:t>
      </w:r>
      <w:r>
        <w:t xml:space="preserve"> cenow</w:t>
      </w:r>
      <w:r w:rsidR="000623D2">
        <w:t>e</w:t>
      </w:r>
      <w:r>
        <w:t xml:space="preserve"> i stosunkowo szybkie </w:t>
      </w:r>
      <w:r w:rsidR="000623D2">
        <w:t xml:space="preserve">dostawy </w:t>
      </w:r>
      <w:r>
        <w:t xml:space="preserve">taboru, co skutkuje osiągnięciem wskaźnika na poziomie 100%. </w:t>
      </w:r>
    </w:p>
    <w:p w14:paraId="5440AFB7" w14:textId="426A8DAE" w:rsidR="00E27F1B" w:rsidRDefault="00E27F1B" w:rsidP="00BC5963">
      <w:r>
        <w:t>Czynnikami, które wpłynęły negatywnie na nieosiągnięcie wskaźników dot</w:t>
      </w:r>
      <w:r w:rsidR="000623D2">
        <w:t>yczących</w:t>
      </w:r>
      <w:r>
        <w:t xml:space="preserve"> inwestycji </w:t>
      </w:r>
      <w:r w:rsidR="008649FD">
        <w:t xml:space="preserve">są m.in. </w:t>
      </w:r>
    </w:p>
    <w:p w14:paraId="6A936841" w14:textId="194B4D88" w:rsidR="008649FD" w:rsidRDefault="0092736A" w:rsidP="00BC5963">
      <w:pPr>
        <w:pStyle w:val="Akapitzlist"/>
        <w:numPr>
          <w:ilvl w:val="0"/>
          <w:numId w:val="53"/>
        </w:numPr>
      </w:pPr>
      <w:r>
        <w:t xml:space="preserve">problemy </w:t>
      </w:r>
      <w:r w:rsidR="008649FD">
        <w:t>proceduralne związane z uzyskiwaniem niezbędnych pozwoleń (inwestycje były prowadzone w trybie projektuj i buduj);</w:t>
      </w:r>
    </w:p>
    <w:p w14:paraId="22AB003E" w14:textId="78EA0F27" w:rsidR="008649FD" w:rsidRDefault="0092736A" w:rsidP="00BC5963">
      <w:pPr>
        <w:pStyle w:val="Akapitzlist"/>
        <w:numPr>
          <w:ilvl w:val="0"/>
          <w:numId w:val="53"/>
        </w:numPr>
      </w:pPr>
      <w:r>
        <w:lastRenderedPageBreak/>
        <w:t xml:space="preserve">nałożenie </w:t>
      </w:r>
      <w:r w:rsidR="008649FD">
        <w:t>się wielu projektów z branży kolejowej</w:t>
      </w:r>
      <w:r w:rsidR="000623D2">
        <w:t>,</w:t>
      </w:r>
      <w:r w:rsidR="008649FD">
        <w:t xml:space="preserve"> co skutkować mogło ograniczeni</w:t>
      </w:r>
      <w:r w:rsidR="000623D2">
        <w:t>ami po stronie</w:t>
      </w:r>
      <w:r w:rsidR="008649FD">
        <w:t xml:space="preserve"> firm </w:t>
      </w:r>
      <w:r w:rsidR="000623D2">
        <w:t>wykonawczych</w:t>
      </w:r>
      <w:r w:rsidR="008649FD">
        <w:t>;</w:t>
      </w:r>
    </w:p>
    <w:p w14:paraId="10134EF1" w14:textId="46544693" w:rsidR="008649FD" w:rsidRDefault="0092736A" w:rsidP="00BC5963">
      <w:pPr>
        <w:pStyle w:val="Akapitzlist"/>
        <w:numPr>
          <w:ilvl w:val="0"/>
          <w:numId w:val="53"/>
        </w:numPr>
      </w:pPr>
      <w:r>
        <w:t xml:space="preserve">sytuacja </w:t>
      </w:r>
      <w:r w:rsidR="008649FD">
        <w:t>pandemiczna i wojenna</w:t>
      </w:r>
      <w:r w:rsidR="00CE1289">
        <w:t xml:space="preserve"> wywołująca ograniczenia w przemieszczaniu się, dostawach oraz wzrosty cen</w:t>
      </w:r>
      <w:r w:rsidR="008649FD">
        <w:t xml:space="preserve"> (</w:t>
      </w:r>
      <w:r w:rsidR="00CE1289">
        <w:t xml:space="preserve">problemy te dotyczyły </w:t>
      </w:r>
      <w:r w:rsidR="008649FD">
        <w:t>szczególnie projektu kolei wąskotorowej</w:t>
      </w:r>
      <w:r w:rsidR="00CE1289">
        <w:t xml:space="preserve"> </w:t>
      </w:r>
      <w:r w:rsidR="008649FD">
        <w:t>realizowane</w:t>
      </w:r>
      <w:r w:rsidR="00CE1289">
        <w:t>go</w:t>
      </w:r>
      <w:r w:rsidR="008649FD">
        <w:t xml:space="preserve"> po 20</w:t>
      </w:r>
      <w:r w:rsidR="00CE1289">
        <w:t>20</w:t>
      </w:r>
      <w:r w:rsidR="008649FD">
        <w:t xml:space="preserve"> roku</w:t>
      </w:r>
      <w:r w:rsidR="00CE1289">
        <w:t>)</w:t>
      </w:r>
      <w:r w:rsidR="008649FD">
        <w:t>.</w:t>
      </w:r>
    </w:p>
    <w:p w14:paraId="16DD41E1" w14:textId="2DB00313" w:rsidR="008649FD" w:rsidRDefault="008649FD" w:rsidP="00BC5963">
      <w:r>
        <w:t>Z informacji pochodzących z badania ankietowego CAWI/CATI wynika, że zakończyła się realizacja trzech projektów:</w:t>
      </w:r>
    </w:p>
    <w:p w14:paraId="2E583752" w14:textId="73497BB7" w:rsidR="00D84B8B" w:rsidRDefault="00D84B8B" w:rsidP="00BC5963">
      <w:pPr>
        <w:pStyle w:val="Akapitzlist"/>
        <w:numPr>
          <w:ilvl w:val="0"/>
          <w:numId w:val="49"/>
        </w:numPr>
      </w:pPr>
      <w:r>
        <w:t xml:space="preserve">Rewitalizacja linii kolejowej nr 106 na odcinku Boguchwała </w:t>
      </w:r>
      <w:r w:rsidR="00D8427E">
        <w:t>–</w:t>
      </w:r>
      <w:r>
        <w:t xml:space="preserve"> Czudec</w:t>
      </w:r>
      <w:r w:rsidR="00D8427E">
        <w:t>,</w:t>
      </w:r>
    </w:p>
    <w:p w14:paraId="094EFFB0" w14:textId="651C1F47" w:rsidR="00D84B8B" w:rsidRDefault="00D84B8B" w:rsidP="00BC5963">
      <w:pPr>
        <w:pStyle w:val="Akapitzlist"/>
        <w:numPr>
          <w:ilvl w:val="0"/>
          <w:numId w:val="49"/>
        </w:numPr>
      </w:pPr>
      <w:r>
        <w:t xml:space="preserve">Rewitalizacja linii kolejowej nr 107 Nowy Zagórz </w:t>
      </w:r>
      <w:r w:rsidR="00D8427E">
        <w:t>–</w:t>
      </w:r>
      <w:r>
        <w:t xml:space="preserve"> Łupków (dokumentacja projektowa) – bez wpływu na wskaźniki projektowe</w:t>
      </w:r>
      <w:r w:rsidR="00D8427E">
        <w:t>,</w:t>
      </w:r>
    </w:p>
    <w:p w14:paraId="1F6C0218" w14:textId="1CBD9471" w:rsidR="009420D6" w:rsidRDefault="00D84B8B" w:rsidP="00BC5963">
      <w:pPr>
        <w:pStyle w:val="Akapitzlist"/>
        <w:numPr>
          <w:ilvl w:val="0"/>
          <w:numId w:val="49"/>
        </w:numPr>
      </w:pPr>
      <w:r>
        <w:t>Zakup taboru kolejowego do wykonywania przewozów pasażerskich na terenie Województwa Podkarpackiego.</w:t>
      </w:r>
    </w:p>
    <w:p w14:paraId="0F224775" w14:textId="02E8D41E" w:rsidR="00D84B8B" w:rsidRDefault="00D84B8B" w:rsidP="00BC5963">
      <w:r>
        <w:t xml:space="preserve">Ukończenie inwestycji pozwoli na przedstawienie </w:t>
      </w:r>
      <w:r w:rsidR="00D8427E">
        <w:t xml:space="preserve">uzyskanych </w:t>
      </w:r>
      <w:r>
        <w:t>efektów, a także głównych produktów projektów. Podjęta została także próba analizy rzeczywistego wykorzystania planowanej infrastruktury.</w:t>
      </w:r>
    </w:p>
    <w:p w14:paraId="45A8DA24" w14:textId="391E36E6" w:rsidR="009420D6" w:rsidRDefault="00D84B8B" w:rsidP="00BC5963">
      <w:pPr>
        <w:pStyle w:val="Nagwek3"/>
        <w:numPr>
          <w:ilvl w:val="0"/>
          <w:numId w:val="0"/>
        </w:numPr>
      </w:pPr>
      <w:r>
        <w:t xml:space="preserve">Rewitalizacja linii kolejowej nr 107 Nowy Zagórz </w:t>
      </w:r>
      <w:r w:rsidR="00D8427E">
        <w:t>–</w:t>
      </w:r>
      <w:r>
        <w:t xml:space="preserve"> Łupków (dokumentacja projektowa)</w:t>
      </w:r>
    </w:p>
    <w:p w14:paraId="211723C3" w14:textId="2C63C4C7" w:rsidR="00895D2A" w:rsidRDefault="00895D2A" w:rsidP="00BC5963">
      <w:r>
        <w:t xml:space="preserve">Efektem projektu było opracowanie dokumentacji przedprojektowej i projektowej kolejowej infrastruktury technicznej oraz uzyskanie pozwoleń i uzgodnień umożliwiających realizację robót budowlanych w przyszłym projekcie infrastrukturalnym pn. „Rewitalizacja linii kolejowej </w:t>
      </w:r>
      <w:r w:rsidR="0092736A" w:rsidRPr="0092736A">
        <w:t>nr 107 Nowy Zagórz – Łupków</w:t>
      </w:r>
      <w:r>
        <w:t>”. Produktami projektu jest opracowana dokumentacja przedprojektowa, w skład której wchodzą:</w:t>
      </w:r>
    </w:p>
    <w:p w14:paraId="796A54BB" w14:textId="6C2696A9" w:rsidR="00895D2A" w:rsidRDefault="00895D2A" w:rsidP="00BC5963">
      <w:pPr>
        <w:pStyle w:val="Akapitzlist"/>
        <w:numPr>
          <w:ilvl w:val="0"/>
          <w:numId w:val="50"/>
        </w:numPr>
      </w:pPr>
      <w:r>
        <w:t>Studium Wykonalności w tym: prognozy społeczno-gospodarcze, analizy rynku usług transportowych, analiza stanu istniejącego infrastruktury kolejowej i taboru, analizy techn</w:t>
      </w:r>
      <w:r w:rsidR="00D523BD">
        <w:t>iczno</w:t>
      </w:r>
      <w:r>
        <w:t>-marketingowe wariantów inwestycyjnych projektu, analiza środowiskowa, analiza kosztów i korzyści.</w:t>
      </w:r>
      <w:r w:rsidR="00D523BD">
        <w:t>;</w:t>
      </w:r>
    </w:p>
    <w:p w14:paraId="42B66DF1" w14:textId="77777777" w:rsidR="00895D2A" w:rsidRDefault="00895D2A" w:rsidP="00BC5963">
      <w:pPr>
        <w:pStyle w:val="Akapitzlist"/>
        <w:numPr>
          <w:ilvl w:val="0"/>
          <w:numId w:val="50"/>
        </w:numPr>
      </w:pPr>
      <w:r>
        <w:t>Inwentaryzacja Przyrodnicza;</w:t>
      </w:r>
    </w:p>
    <w:p w14:paraId="4E657548" w14:textId="77777777" w:rsidR="00895D2A" w:rsidRDefault="00895D2A" w:rsidP="00BC5963">
      <w:pPr>
        <w:pStyle w:val="Akapitzlist"/>
        <w:numPr>
          <w:ilvl w:val="0"/>
          <w:numId w:val="50"/>
        </w:numPr>
      </w:pPr>
      <w:r>
        <w:t xml:space="preserve">Kompletna propozycja projektu (KPP); </w:t>
      </w:r>
    </w:p>
    <w:p w14:paraId="75BCCF01" w14:textId="1F6EB1E8" w:rsidR="00895D2A" w:rsidRDefault="00895D2A" w:rsidP="00BC5963">
      <w:pPr>
        <w:pStyle w:val="Akapitzlist"/>
        <w:numPr>
          <w:ilvl w:val="0"/>
          <w:numId w:val="50"/>
        </w:numPr>
      </w:pPr>
      <w:r>
        <w:t xml:space="preserve">Koncepcja </w:t>
      </w:r>
      <w:r w:rsidR="00D523BD">
        <w:t>e</w:t>
      </w:r>
      <w:r>
        <w:t xml:space="preserve">lektryfikacji.; </w:t>
      </w:r>
    </w:p>
    <w:p w14:paraId="1C27BBC7" w14:textId="77777777" w:rsidR="00895D2A" w:rsidRDefault="00895D2A" w:rsidP="00BC5963">
      <w:pPr>
        <w:pStyle w:val="Akapitzlist"/>
        <w:numPr>
          <w:ilvl w:val="0"/>
          <w:numId w:val="50"/>
        </w:numPr>
      </w:pPr>
      <w:r>
        <w:t xml:space="preserve">Wniosek o wydanie decyzji o uwarunkowaniach środowiskowych oraz pozyskanie decyzji administracyjnej; </w:t>
      </w:r>
    </w:p>
    <w:p w14:paraId="4BF174C5" w14:textId="77777777" w:rsidR="00895D2A" w:rsidRDefault="00895D2A" w:rsidP="00BC5963">
      <w:pPr>
        <w:pStyle w:val="Akapitzlist"/>
        <w:numPr>
          <w:ilvl w:val="0"/>
          <w:numId w:val="50"/>
        </w:numPr>
      </w:pPr>
      <w:r>
        <w:t xml:space="preserve">Wniosek o wydanie decyzji o ustaleniu lokalizacji linii kolejowej/o ustalenie lokalizacji inwestycji celu publicznego oraz pozyskanie odpowiedniej decyzji administracyjnej; </w:t>
      </w:r>
    </w:p>
    <w:p w14:paraId="689FFB96" w14:textId="77777777" w:rsidR="00895D2A" w:rsidRDefault="00895D2A" w:rsidP="00BC5963">
      <w:pPr>
        <w:pStyle w:val="Akapitzlist"/>
        <w:numPr>
          <w:ilvl w:val="0"/>
          <w:numId w:val="50"/>
        </w:numPr>
      </w:pPr>
      <w:r>
        <w:t xml:space="preserve">Wniosek o wydanie zgód wodnoprawnych wraz z pozyskaniem decyzji administracyjnych; </w:t>
      </w:r>
    </w:p>
    <w:p w14:paraId="314C35B3" w14:textId="77777777" w:rsidR="00D523BD" w:rsidRDefault="00895D2A" w:rsidP="00BC5963">
      <w:pPr>
        <w:pStyle w:val="Akapitzlist"/>
        <w:numPr>
          <w:ilvl w:val="0"/>
          <w:numId w:val="50"/>
        </w:numPr>
      </w:pPr>
      <w:r>
        <w:lastRenderedPageBreak/>
        <w:t xml:space="preserve">Projekt budowlany (w tym: dokumentacja geotechniczna i geologiczno-inżynierska, mapy do celów projektowych, wymagane i niezbędne pozwolenia, zgody, uzgodnienia); </w:t>
      </w:r>
    </w:p>
    <w:p w14:paraId="6287CFE2" w14:textId="1E258E79" w:rsidR="00895D2A" w:rsidRDefault="00895D2A" w:rsidP="00BC5963">
      <w:pPr>
        <w:pStyle w:val="Akapitzlist"/>
        <w:numPr>
          <w:ilvl w:val="0"/>
          <w:numId w:val="50"/>
        </w:numPr>
      </w:pPr>
      <w:r>
        <w:t>Wnios</w:t>
      </w:r>
      <w:r w:rsidR="00D523BD">
        <w:t>e</w:t>
      </w:r>
      <w:r>
        <w:t>k o wydanie pozwolenia na budowę wraz z pozyskaniem decyzji administracyjnej lub zgłoszenie robót budowlanych;</w:t>
      </w:r>
    </w:p>
    <w:p w14:paraId="084F8935" w14:textId="77777777" w:rsidR="00895D2A" w:rsidRDefault="00895D2A" w:rsidP="00BC5963">
      <w:pPr>
        <w:pStyle w:val="Akapitzlist"/>
        <w:numPr>
          <w:ilvl w:val="0"/>
          <w:numId w:val="50"/>
        </w:numPr>
      </w:pPr>
      <w:r>
        <w:t xml:space="preserve">Materiały przetargowe niezbędne do wyłonienia wykonawców robót budowlanych. </w:t>
      </w:r>
    </w:p>
    <w:p w14:paraId="1D037132" w14:textId="51C0D201" w:rsidR="00D84B8B" w:rsidRDefault="00895D2A" w:rsidP="00BC5963">
      <w:r>
        <w:t>Podobnym zakresem charakteryzują się pozostałe projekty (w tym dot</w:t>
      </w:r>
      <w:r w:rsidR="008F5219">
        <w:t>yczące</w:t>
      </w:r>
      <w:r>
        <w:t xml:space="preserve"> LK 1</w:t>
      </w:r>
      <w:r w:rsidR="008F5219">
        <w:t>08</w:t>
      </w:r>
      <w:r>
        <w:t xml:space="preserve"> czy łącznicy kolejowej</w:t>
      </w:r>
      <w:r w:rsidR="008F5219">
        <w:t xml:space="preserve"> Jedlicze – Szebnie</w:t>
      </w:r>
      <w:r>
        <w:t xml:space="preserve">). </w:t>
      </w:r>
      <w:r w:rsidR="00FE6A94">
        <w:t>W oparciu o wymienione wyżej dokumenty możliwe będzie z</w:t>
      </w:r>
      <w:r>
        <w:t>realiz</w:t>
      </w:r>
      <w:r w:rsidR="00FE6A94">
        <w:t>owanie</w:t>
      </w:r>
      <w:r>
        <w:t xml:space="preserve"> robót</w:t>
      </w:r>
      <w:r w:rsidR="00FE6A94">
        <w:t xml:space="preserve"> w przyszłości</w:t>
      </w:r>
      <w:r>
        <w:t>. Przyczyni się to do podwyższenia prędkości handlowej i podniesienie maksymalnego dopuszczalnego nacisku na oś, poprawę punktualności przewozów, skrócenie czasu jazdy, zwiększenie dostępności transportu, poprawę komfortu jazdy i obsługi pasażerów, poprawę bezpieczeństwa ruchu kolejowego i przewożonych ładunków oraz umożliwi równy, niedyskryminowany dostęp do infrastruktury kolejowej pasażerom o ograniczonej możliwości poruszania się.</w:t>
      </w:r>
    </w:p>
    <w:p w14:paraId="382373E3" w14:textId="66208939" w:rsidR="00895D2A" w:rsidRDefault="00DB7E5E" w:rsidP="00BC5963">
      <w:r>
        <w:t>R</w:t>
      </w:r>
      <w:r w:rsidR="00895D2A">
        <w:t>ealizacj</w:t>
      </w:r>
      <w:r>
        <w:t>a</w:t>
      </w:r>
      <w:r w:rsidR="00895D2A">
        <w:t xml:space="preserve"> inwestycji kolejowych </w:t>
      </w:r>
      <w:r>
        <w:t xml:space="preserve">często dotknięta jest opóźnieniami, w tym na etapie </w:t>
      </w:r>
      <w:r w:rsidR="00895D2A">
        <w:t>projekt</w:t>
      </w:r>
      <w:r>
        <w:t>ów</w:t>
      </w:r>
      <w:r w:rsidR="00895D2A">
        <w:t xml:space="preserve"> budowlan</w:t>
      </w:r>
      <w:r>
        <w:t>ych. Wcześniejsze</w:t>
      </w:r>
      <w:r w:rsidR="00895D2A">
        <w:t xml:space="preserve"> przygotowanie kompleksowej dokumentacji projektowej pozwoli w przyszłości na znacznie szybszą realizację projektów</w:t>
      </w:r>
      <w:r>
        <w:t xml:space="preserve"> i</w:t>
      </w:r>
      <w:r w:rsidR="00895D2A">
        <w:t xml:space="preserve"> szybsze osiąganie zakładanych efektów.</w:t>
      </w:r>
      <w:r w:rsidR="004E6ECD">
        <w:t xml:space="preserve"> Realizacja </w:t>
      </w:r>
      <w:r w:rsidR="00CF625B">
        <w:t xml:space="preserve">przedsięwzięć </w:t>
      </w:r>
      <w:r w:rsidR="004E6ECD">
        <w:t xml:space="preserve">związanych z przygotowaniem projektów modernizacji/rewitalizacji linii kolejowych może także pomóc we właściwej ocenie zasadności realizacji </w:t>
      </w:r>
      <w:r w:rsidR="00CF625B">
        <w:t>inwestycji</w:t>
      </w:r>
      <w:r w:rsidR="004E6ECD">
        <w:t xml:space="preserve">. RPO WP 2014-2020 projektowane było w okolicy 2015 roku, kiedy to Polska i Europa </w:t>
      </w:r>
      <w:r w:rsidR="00B949E4">
        <w:t>znajdowały</w:t>
      </w:r>
      <w:r w:rsidR="004E6ECD">
        <w:t xml:space="preserve"> się w innej sytuacji gospodarczej. </w:t>
      </w:r>
      <w:bookmarkStart w:id="117" w:name="_Hlk130206148"/>
      <w:r w:rsidR="004E6ECD">
        <w:t xml:space="preserve">Dlatego też wskazany został jeden nieplanowany, negatywny efekt realizacji projektu. </w:t>
      </w:r>
      <w:r w:rsidR="00B949E4">
        <w:t xml:space="preserve">Analizy wykazały bowiem, że realizacja projektu inwestycyjnego będzie nieefektywna. Związane jest to </w:t>
      </w:r>
      <w:r w:rsidR="00CF625B">
        <w:t xml:space="preserve">przede wszystkim </w:t>
      </w:r>
      <w:r w:rsidR="00B949E4">
        <w:t xml:space="preserve">ze zbyt małą liczbą mieszkańców </w:t>
      </w:r>
      <w:r w:rsidR="00CF625B">
        <w:t xml:space="preserve">na obszarze </w:t>
      </w:r>
      <w:r w:rsidR="00B949E4">
        <w:t>wzdłuż linii kolejowych. Efekt, określony przez beneficjenta jako negatywny</w:t>
      </w:r>
      <w:r w:rsidR="00CF625B">
        <w:t>,</w:t>
      </w:r>
      <w:r w:rsidR="00B949E4">
        <w:t xml:space="preserve"> może przynieść jednak pozytywny skutek</w:t>
      </w:r>
      <w:r w:rsidR="00EA7CF1">
        <w:t>:</w:t>
      </w:r>
      <w:r w:rsidR="00B949E4">
        <w:t xml:space="preserve"> nie będzie podjęta nieuzasadniona ekonomicznie inwestycja.</w:t>
      </w:r>
      <w:r w:rsidR="00CF625B">
        <w:t xml:space="preserve"> </w:t>
      </w:r>
    </w:p>
    <w:bookmarkEnd w:id="117"/>
    <w:p w14:paraId="130FBDAC" w14:textId="2F8F5943" w:rsidR="00D84B8B" w:rsidRDefault="00B949E4" w:rsidP="00BC5963">
      <w:pPr>
        <w:pStyle w:val="Nagwek3"/>
        <w:numPr>
          <w:ilvl w:val="0"/>
          <w:numId w:val="0"/>
        </w:numPr>
      </w:pPr>
      <w:r>
        <w:t xml:space="preserve">Rewitalizacja linii kolejowej nr 106 na odcinku Boguchwała </w:t>
      </w:r>
      <w:r w:rsidR="006E746A">
        <w:t>–</w:t>
      </w:r>
      <w:r>
        <w:t xml:space="preserve"> Czudec</w:t>
      </w:r>
    </w:p>
    <w:p w14:paraId="3FAF8177" w14:textId="36982A1C" w:rsidR="006E746A" w:rsidRPr="00B95F84" w:rsidRDefault="006E746A" w:rsidP="00BC5963">
      <w:pPr>
        <w:rPr>
          <w:szCs w:val="24"/>
        </w:rPr>
      </w:pPr>
      <w:r w:rsidRPr="00B95F84">
        <w:rPr>
          <w:szCs w:val="24"/>
        </w:rPr>
        <w:t>Głównym celem projektu była poprawa dostępności transportowej województwa podkarpackiego w ruchu kolejowym oraz jakości oferowanych usług transportowych. Realizacja projektu miała przyczynić się także do</w:t>
      </w:r>
      <w:r w:rsidR="00786ED2" w:rsidRPr="00B95F84">
        <w:rPr>
          <w:szCs w:val="24"/>
        </w:rPr>
        <w:t>:</w:t>
      </w:r>
    </w:p>
    <w:p w14:paraId="306FBBF2" w14:textId="069454C2" w:rsidR="006E746A" w:rsidRPr="00B95F84" w:rsidRDefault="006E746A" w:rsidP="00BC5963">
      <w:pPr>
        <w:pStyle w:val="Akapitzlist"/>
        <w:numPr>
          <w:ilvl w:val="0"/>
          <w:numId w:val="51"/>
        </w:numPr>
        <w:rPr>
          <w:szCs w:val="24"/>
        </w:rPr>
      </w:pPr>
      <w:r w:rsidRPr="00B95F84">
        <w:rPr>
          <w:szCs w:val="24"/>
        </w:rPr>
        <w:t>poprawy komfortu podróży oraz zapewnienia podróżnym wysokiego poziomu bezpieczeństwa</w:t>
      </w:r>
      <w:r w:rsidR="00786ED2" w:rsidRPr="00B95F84">
        <w:rPr>
          <w:szCs w:val="24"/>
        </w:rPr>
        <w:t>,</w:t>
      </w:r>
      <w:r w:rsidRPr="00B95F84">
        <w:rPr>
          <w:szCs w:val="24"/>
        </w:rPr>
        <w:t xml:space="preserve"> </w:t>
      </w:r>
    </w:p>
    <w:p w14:paraId="44ED5FE9" w14:textId="03844F20" w:rsidR="006E746A" w:rsidRPr="00B95F84" w:rsidRDefault="006E746A" w:rsidP="00BC5963">
      <w:pPr>
        <w:pStyle w:val="Akapitzlist"/>
        <w:numPr>
          <w:ilvl w:val="0"/>
          <w:numId w:val="51"/>
        </w:numPr>
        <w:rPr>
          <w:szCs w:val="24"/>
        </w:rPr>
      </w:pPr>
      <w:r w:rsidRPr="00B95F84">
        <w:rPr>
          <w:szCs w:val="24"/>
        </w:rPr>
        <w:t>zwiększenia wykorzystania transportu kolejowego w przewozach pasażerskich</w:t>
      </w:r>
      <w:r w:rsidR="00786ED2" w:rsidRPr="00B95F84">
        <w:rPr>
          <w:szCs w:val="24"/>
        </w:rPr>
        <w:t>,</w:t>
      </w:r>
      <w:r w:rsidRPr="00B95F84">
        <w:rPr>
          <w:szCs w:val="24"/>
        </w:rPr>
        <w:t xml:space="preserve"> </w:t>
      </w:r>
    </w:p>
    <w:p w14:paraId="18E23F17" w14:textId="05DC3E65" w:rsidR="006E746A" w:rsidRPr="00B95F84" w:rsidRDefault="006E746A" w:rsidP="00BC5963">
      <w:pPr>
        <w:pStyle w:val="Akapitzlist"/>
        <w:numPr>
          <w:ilvl w:val="0"/>
          <w:numId w:val="51"/>
        </w:numPr>
        <w:rPr>
          <w:szCs w:val="24"/>
        </w:rPr>
      </w:pPr>
      <w:r w:rsidRPr="00B95F84">
        <w:rPr>
          <w:szCs w:val="24"/>
        </w:rPr>
        <w:t>poprawy konkurencyjności transportu kolejowego względem innych rodzajów transportu na terenie województwa</w:t>
      </w:r>
      <w:r w:rsidR="00786ED2" w:rsidRPr="00B95F84">
        <w:rPr>
          <w:szCs w:val="24"/>
        </w:rPr>
        <w:t>,</w:t>
      </w:r>
    </w:p>
    <w:p w14:paraId="169A4D5F" w14:textId="6D524BE8" w:rsidR="006E746A" w:rsidRPr="00B95F84" w:rsidRDefault="006E746A" w:rsidP="00BC5963">
      <w:pPr>
        <w:pStyle w:val="Akapitzlist"/>
        <w:numPr>
          <w:ilvl w:val="0"/>
          <w:numId w:val="51"/>
        </w:numPr>
        <w:rPr>
          <w:szCs w:val="24"/>
        </w:rPr>
      </w:pPr>
      <w:r w:rsidRPr="00B95F84">
        <w:rPr>
          <w:szCs w:val="24"/>
        </w:rPr>
        <w:t>zmniejszenia emisyjności transportu poprzez wzrost wykorzystania transportu kolejowego</w:t>
      </w:r>
      <w:r w:rsidR="00786ED2" w:rsidRPr="00B95F84">
        <w:rPr>
          <w:szCs w:val="24"/>
        </w:rPr>
        <w:t>,</w:t>
      </w:r>
    </w:p>
    <w:p w14:paraId="07B956E7" w14:textId="0936EB5C" w:rsidR="006E746A" w:rsidRPr="00B95F84" w:rsidRDefault="006E746A" w:rsidP="00BC5963">
      <w:pPr>
        <w:pStyle w:val="Akapitzlist"/>
        <w:numPr>
          <w:ilvl w:val="0"/>
          <w:numId w:val="51"/>
        </w:numPr>
        <w:rPr>
          <w:szCs w:val="24"/>
        </w:rPr>
      </w:pPr>
      <w:r w:rsidRPr="00B95F84">
        <w:rPr>
          <w:szCs w:val="24"/>
        </w:rPr>
        <w:lastRenderedPageBreak/>
        <w:t>poprawy jakości usług przewozowych dzięki zwiększeniu niezawodności transportu kolejowego</w:t>
      </w:r>
      <w:r w:rsidR="00786ED2" w:rsidRPr="00B95F84">
        <w:rPr>
          <w:szCs w:val="24"/>
        </w:rPr>
        <w:t>,</w:t>
      </w:r>
      <w:r w:rsidRPr="00B95F84">
        <w:rPr>
          <w:szCs w:val="24"/>
        </w:rPr>
        <w:t xml:space="preserve"> </w:t>
      </w:r>
    </w:p>
    <w:p w14:paraId="5A27B0AF" w14:textId="394B5BC5" w:rsidR="006E746A" w:rsidRPr="00B95F84" w:rsidRDefault="006E746A" w:rsidP="00BC5963">
      <w:pPr>
        <w:pStyle w:val="Akapitzlist"/>
        <w:numPr>
          <w:ilvl w:val="0"/>
          <w:numId w:val="51"/>
        </w:numPr>
        <w:rPr>
          <w:szCs w:val="24"/>
        </w:rPr>
      </w:pPr>
      <w:r w:rsidRPr="00B95F84">
        <w:rPr>
          <w:szCs w:val="24"/>
        </w:rPr>
        <w:t xml:space="preserve">poprawy dostępności środków komunikacji kolejowej dla </w:t>
      </w:r>
      <w:r w:rsidR="00D6705C" w:rsidRPr="00B95F84">
        <w:rPr>
          <w:szCs w:val="24"/>
        </w:rPr>
        <w:t>OzN</w:t>
      </w:r>
      <w:r w:rsidRPr="00B95F84">
        <w:rPr>
          <w:szCs w:val="24"/>
        </w:rPr>
        <w:t>.</w:t>
      </w:r>
    </w:p>
    <w:p w14:paraId="2D11D403" w14:textId="499D5C88" w:rsidR="00D84B8B" w:rsidRDefault="006E746A" w:rsidP="00BC5963">
      <w:r w:rsidRPr="00B95F84">
        <w:rPr>
          <w:szCs w:val="24"/>
        </w:rPr>
        <w:t xml:space="preserve">Zakres projektu obejmował odcinek jednotorowej, niezeletryfikowanej linii kolejowej nr 106 </w:t>
      </w:r>
      <w:r w:rsidR="00546D0C" w:rsidRPr="00B95F84">
        <w:rPr>
          <w:szCs w:val="24"/>
        </w:rPr>
        <w:t xml:space="preserve">(por. </w:t>
      </w:r>
      <w:r w:rsidR="00546D0C" w:rsidRPr="00B95F84">
        <w:rPr>
          <w:szCs w:val="24"/>
        </w:rPr>
        <w:fldChar w:fldCharType="begin"/>
      </w:r>
      <w:r w:rsidR="00546D0C" w:rsidRPr="00B95F84">
        <w:rPr>
          <w:szCs w:val="24"/>
        </w:rPr>
        <w:instrText xml:space="preserve"> REF _Ref128766505 \h </w:instrText>
      </w:r>
      <w:r w:rsidR="00B95F84">
        <w:rPr>
          <w:szCs w:val="24"/>
        </w:rPr>
        <w:instrText xml:space="preserve"> \* MERGEFORMAT </w:instrText>
      </w:r>
      <w:r w:rsidR="00546D0C" w:rsidRPr="00B95F84">
        <w:rPr>
          <w:szCs w:val="24"/>
        </w:rPr>
      </w:r>
      <w:r w:rsidR="00546D0C" w:rsidRPr="00B95F84">
        <w:rPr>
          <w:szCs w:val="24"/>
        </w:rPr>
        <w:fldChar w:fldCharType="separate"/>
      </w:r>
      <w:r w:rsidR="009962A5" w:rsidRPr="009962A5">
        <w:rPr>
          <w:szCs w:val="24"/>
        </w:rPr>
        <w:t xml:space="preserve">Rysunek </w:t>
      </w:r>
      <w:r w:rsidR="009962A5" w:rsidRPr="009962A5">
        <w:rPr>
          <w:noProof/>
          <w:szCs w:val="24"/>
        </w:rPr>
        <w:t>16</w:t>
      </w:r>
      <w:r w:rsidR="00546D0C" w:rsidRPr="00B95F84">
        <w:rPr>
          <w:szCs w:val="24"/>
        </w:rPr>
        <w:fldChar w:fldCharType="end"/>
      </w:r>
      <w:r w:rsidR="00546D0C" w:rsidRPr="00B95F84">
        <w:rPr>
          <w:szCs w:val="24"/>
        </w:rPr>
        <w:t>)</w:t>
      </w:r>
      <w:r w:rsidRPr="00B95F84">
        <w:rPr>
          <w:szCs w:val="24"/>
        </w:rPr>
        <w:t xml:space="preserve">. Początek inwestycji znajduje się w km 9,315 na stacji Boguchwała, a koniec w km 20,100 na stacji Czudec. Projektem objęto </w:t>
      </w:r>
      <w:r w:rsidR="00786ED2" w:rsidRPr="00B95F84">
        <w:rPr>
          <w:szCs w:val="24"/>
        </w:rPr>
        <w:t xml:space="preserve">nie tylko powyższy odcinek, ale </w:t>
      </w:r>
      <w:r w:rsidRPr="00B95F84">
        <w:rPr>
          <w:szCs w:val="24"/>
        </w:rPr>
        <w:t xml:space="preserve">także elementy infrastruktury leżące poza </w:t>
      </w:r>
      <w:r w:rsidR="00786ED2" w:rsidRPr="00B95F84">
        <w:rPr>
          <w:szCs w:val="24"/>
        </w:rPr>
        <w:t>nim:</w:t>
      </w:r>
      <w:r w:rsidRPr="00B95F84">
        <w:rPr>
          <w:szCs w:val="24"/>
        </w:rPr>
        <w:t xml:space="preserve"> urządzenia </w:t>
      </w:r>
      <w:r w:rsidR="00786ED2" w:rsidRPr="00B95F84">
        <w:rPr>
          <w:szCs w:val="24"/>
        </w:rPr>
        <w:t>teletechniczne i sterowania ruchem</w:t>
      </w:r>
      <w:r w:rsidR="00786ED2">
        <w:t xml:space="preserve"> kolejowym</w:t>
      </w:r>
      <w:r w:rsidRPr="006E746A">
        <w:t xml:space="preserve"> na stacjach Boguchwała i Czudec</w:t>
      </w:r>
      <w:r w:rsidR="00786ED2">
        <w:t>,</w:t>
      </w:r>
      <w:r w:rsidRPr="006E746A">
        <w:t xml:space="preserve"> sieć teletechniczn</w:t>
      </w:r>
      <w:r>
        <w:t>ą</w:t>
      </w:r>
      <w:r w:rsidRPr="006E746A">
        <w:t xml:space="preserve"> od stacji Rzeszów Główny do stacji Boguchwała i od stacji Czudec do stacji Strzyżów</w:t>
      </w:r>
      <w:r w:rsidR="00786ED2">
        <w:t>,</w:t>
      </w:r>
      <w:r w:rsidRPr="006E746A">
        <w:t xml:space="preserve"> przejazdy kolejowo-drogowe</w:t>
      </w:r>
      <w:r>
        <w:t>,</w:t>
      </w:r>
      <w:r w:rsidRPr="006E746A">
        <w:t xml:space="preserve"> strażni</w:t>
      </w:r>
      <w:r>
        <w:t>cę</w:t>
      </w:r>
      <w:r w:rsidRPr="006E746A">
        <w:t xml:space="preserve"> przejazdow</w:t>
      </w:r>
      <w:r>
        <w:t>ą</w:t>
      </w:r>
      <w:r w:rsidR="00786ED2">
        <w:t>,</w:t>
      </w:r>
      <w:r w:rsidRPr="006E746A">
        <w:t xml:space="preserve"> nastawnie wykonawcze na stacjach Czudec i Strzyżów</w:t>
      </w:r>
      <w:r w:rsidR="00786ED2">
        <w:t>,</w:t>
      </w:r>
      <w:r w:rsidRPr="006E746A">
        <w:t xml:space="preserve"> mosty</w:t>
      </w:r>
      <w:r>
        <w:t>,</w:t>
      </w:r>
      <w:r w:rsidR="00CB25EA">
        <w:t xml:space="preserve"> </w:t>
      </w:r>
      <w:r w:rsidRPr="006E746A">
        <w:t>wiadukt oraz nowe przystanki osobowe Zaborów Błonia</w:t>
      </w:r>
      <w:r>
        <w:t xml:space="preserve">, </w:t>
      </w:r>
      <w:r w:rsidRPr="006E746A">
        <w:t>Markuszowa</w:t>
      </w:r>
      <w:r w:rsidR="00786ED2">
        <w:t xml:space="preserve"> i</w:t>
      </w:r>
      <w:r w:rsidRPr="006E746A">
        <w:t xml:space="preserve"> Jasło Fabryczne</w:t>
      </w:r>
      <w:r>
        <w:t>.</w:t>
      </w:r>
    </w:p>
    <w:p w14:paraId="525927A9" w14:textId="5FFE99CB" w:rsidR="00546D0C" w:rsidRDefault="00546D0C" w:rsidP="00BC5963">
      <w:pPr>
        <w:pStyle w:val="Legenda"/>
      </w:pPr>
      <w:bookmarkStart w:id="118" w:name="_Ref128766505"/>
      <w:bookmarkStart w:id="119" w:name="_Toc132577059"/>
      <w:r>
        <w:t xml:space="preserve">Rysunek </w:t>
      </w:r>
      <w:fldSimple w:instr=" SEQ Rysunek \* ARABIC ">
        <w:r w:rsidR="009962A5">
          <w:rPr>
            <w:noProof/>
          </w:rPr>
          <w:t>16</w:t>
        </w:r>
      </w:fldSimple>
      <w:bookmarkEnd w:id="118"/>
      <w:r>
        <w:t>. Zrewitalizowana LK 106 na odcinku Czudec</w:t>
      </w:r>
      <w:r w:rsidR="00524378">
        <w:t xml:space="preserve"> – </w:t>
      </w:r>
      <w:r>
        <w:t>Boguchwał</w:t>
      </w:r>
      <w:r w:rsidR="00524378">
        <w:t>a</w:t>
      </w:r>
      <w:r>
        <w:t>. Na zdjęciu odcinek linii w miejscowości Boguchwała</w:t>
      </w:r>
      <w:bookmarkEnd w:id="119"/>
    </w:p>
    <w:p w14:paraId="4F44C33E" w14:textId="6896B04A" w:rsidR="00546D0C" w:rsidRDefault="00546D0C" w:rsidP="00BC5963">
      <w:r>
        <w:rPr>
          <w:noProof/>
          <w:lang w:eastAsia="pl-PL"/>
        </w:rPr>
        <w:drawing>
          <wp:inline distT="0" distB="0" distL="0" distR="0" wp14:anchorId="0A254C08" wp14:editId="764E551F">
            <wp:extent cx="3829050" cy="2871683"/>
            <wp:effectExtent l="0" t="0" r="0" b="5080"/>
            <wp:docPr id="17" name="Obraz 17" descr="Zrewitalizowana LK 106 na odcinku Czudec-Boguchwałą. Na zdjęciu odcinek linii w miejsco-wości Boguchwał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Zrewitalizowana LK 106 na odcinku Czudec-Boguchwałą. Na zdjęciu odcinek linii w miejsco-wości Boguchwała"/>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845729" cy="2884192"/>
                    </a:xfrm>
                    <a:prstGeom prst="rect">
                      <a:avLst/>
                    </a:prstGeom>
                    <a:noFill/>
                    <a:ln>
                      <a:noFill/>
                    </a:ln>
                  </pic:spPr>
                </pic:pic>
              </a:graphicData>
            </a:graphic>
          </wp:inline>
        </w:drawing>
      </w:r>
    </w:p>
    <w:p w14:paraId="77F5E690" w14:textId="28BF2510" w:rsidR="00546D0C" w:rsidRDefault="00546D0C" w:rsidP="00BC5963">
      <w:pPr>
        <w:pStyle w:val="rdo"/>
      </w:pPr>
      <w:r>
        <w:t xml:space="preserve">Źródło: </w:t>
      </w:r>
      <w:r w:rsidR="00977979">
        <w:t>m</w:t>
      </w:r>
      <w:r>
        <w:t>ateriały własne</w:t>
      </w:r>
      <w:r w:rsidR="001F12D4">
        <w:t>.</w:t>
      </w:r>
    </w:p>
    <w:p w14:paraId="671D7466" w14:textId="24F92CA1" w:rsidR="00731365" w:rsidRDefault="00731365" w:rsidP="00BC5963">
      <w:r>
        <w:t xml:space="preserve">Co ważne inwestycja </w:t>
      </w:r>
      <w:r w:rsidR="00786ED2">
        <w:t xml:space="preserve">na </w:t>
      </w:r>
      <w:r>
        <w:t>L</w:t>
      </w:r>
      <w:r w:rsidR="00CB25EA">
        <w:t>K</w:t>
      </w:r>
      <w:r>
        <w:t xml:space="preserve"> 106 na odcinku Czudec – Boguchwała przyczyniła się do odejścia PKP PLK od planów </w:t>
      </w:r>
      <w:r w:rsidR="00786ED2">
        <w:t>ograniczenia działalności tego ciągu</w:t>
      </w:r>
      <w:r>
        <w:t xml:space="preserve">. </w:t>
      </w:r>
      <w:r w:rsidR="00786ED2">
        <w:t>Linia b</w:t>
      </w:r>
      <w:r>
        <w:t>yła</w:t>
      </w:r>
      <w:r w:rsidR="00786ED2">
        <w:t xml:space="preserve"> </w:t>
      </w:r>
      <w:r>
        <w:t>w złym stanie technicznym,</w:t>
      </w:r>
      <w:r w:rsidR="00786ED2">
        <w:t xml:space="preserve"> a</w:t>
      </w:r>
      <w:r>
        <w:t xml:space="preserve"> połączenia odbywały się sporadycznie. Można </w:t>
      </w:r>
      <w:r w:rsidR="00786ED2">
        <w:t xml:space="preserve">więc </w:t>
      </w:r>
      <w:r>
        <w:t xml:space="preserve">założyć, że projekt przyczynił się </w:t>
      </w:r>
      <w:r w:rsidR="00786ED2">
        <w:t xml:space="preserve">nawet </w:t>
      </w:r>
      <w:r>
        <w:t>do uchronienia przed zamknięciem całej LK 106 na odcinku Rzeszów – Jasło, co jest nieoczekiwanym pozytywnym efektem interwencji.</w:t>
      </w:r>
      <w:r w:rsidR="00546D0C">
        <w:t xml:space="preserve"> Beneficjent wskazuje także, że nieplanowanym pozytywnym efektem jest dostosowanie</w:t>
      </w:r>
      <w:r w:rsidR="00546D0C" w:rsidRPr="00546D0C">
        <w:t xml:space="preserve"> infrastruktur</w:t>
      </w:r>
      <w:r w:rsidR="00546D0C">
        <w:t>y</w:t>
      </w:r>
      <w:r w:rsidR="00546D0C" w:rsidRPr="00546D0C">
        <w:t xml:space="preserve"> techniczn</w:t>
      </w:r>
      <w:r w:rsidR="00546D0C">
        <w:t>ej</w:t>
      </w:r>
      <w:r w:rsidR="00546D0C" w:rsidRPr="00546D0C">
        <w:t xml:space="preserve"> linii do prognozowanych wielkości przewozów pasażerskich i towarowych.</w:t>
      </w:r>
    </w:p>
    <w:p w14:paraId="72204534" w14:textId="77777777" w:rsidR="00546D0C" w:rsidRDefault="00546D0C" w:rsidP="00BC5963">
      <w:pPr>
        <w:pStyle w:val="Nagwek3"/>
        <w:numPr>
          <w:ilvl w:val="0"/>
          <w:numId w:val="0"/>
        </w:numPr>
      </w:pPr>
      <w:r>
        <w:lastRenderedPageBreak/>
        <w:t>Zakup taboru kolejowego do wykonywania przewozów pasażerskich na terenie Województwa Podkarpackiego.</w:t>
      </w:r>
    </w:p>
    <w:p w14:paraId="2CCD295E" w14:textId="69AD3B81" w:rsidR="00912815" w:rsidRDefault="00546D0C" w:rsidP="00BC5963">
      <w:r>
        <w:t xml:space="preserve">Efektem realizacji projektu jest zakup 9 nowoczesnych składów służących do wykonywania przewozów pasażerskich na obszarze całego województwa. </w:t>
      </w:r>
      <w:r w:rsidR="00786ED2">
        <w:t xml:space="preserve">Przedsięwzięcie </w:t>
      </w:r>
      <w:r>
        <w:t>miał</w:t>
      </w:r>
      <w:r w:rsidR="00786ED2">
        <w:t>o</w:t>
      </w:r>
      <w:r>
        <w:t xml:space="preserve"> na celu wyeliminowanie wyeksploatowanego taboru, będącego własnością operatora wykonującego usługi na zlecenie województwa (</w:t>
      </w:r>
      <w:proofErr w:type="spellStart"/>
      <w:r>
        <w:t>Polregio</w:t>
      </w:r>
      <w:proofErr w:type="spellEnd"/>
      <w:r>
        <w:t>) i zwiększenie udziału taboru będącego własnością Województwa w kolejowych przewozach pasażerskich w województwie. Zakupione pojazdy nie zostały przypisane do konkretnych linii. Poruszają się po obszarze całego województwa</w:t>
      </w:r>
      <w:r w:rsidR="00912815">
        <w:t xml:space="preserve">, w zależności od potrzeb. Nowe pociągi zostały przekazane do wykonywania </w:t>
      </w:r>
      <w:r w:rsidR="00786ED2">
        <w:t xml:space="preserve">przewozów </w:t>
      </w:r>
      <w:r w:rsidR="00912815">
        <w:t xml:space="preserve">w 2018 roku. </w:t>
      </w:r>
    </w:p>
    <w:p w14:paraId="20E2A1DF" w14:textId="3B03823B" w:rsidR="00236483" w:rsidRDefault="00236483" w:rsidP="00BC5963">
      <w:r>
        <w:t xml:space="preserve">Pociągi elektryczne zostały zakupione w wersji </w:t>
      </w:r>
      <w:r w:rsidR="00786ED2">
        <w:t>trzy</w:t>
      </w:r>
      <w:r>
        <w:t xml:space="preserve">członowej (150 miejsc siedzących) i czteroczłonowej (180 miejsc siedzących). </w:t>
      </w:r>
      <w:r w:rsidRPr="00236483">
        <w:t>Dwuczłon</w:t>
      </w:r>
      <w:r w:rsidR="0041108A">
        <w:t>ow</w:t>
      </w:r>
      <w:r w:rsidRPr="00236483">
        <w:t>y zespół trakcyjny z napędem spalinowym</w:t>
      </w:r>
      <w:r>
        <w:t xml:space="preserve"> zapewnia 105 miejsc siedzących. </w:t>
      </w:r>
      <w:r w:rsidR="004331AD">
        <w:t>Dodatkowo</w:t>
      </w:r>
      <w:r>
        <w:t xml:space="preserve"> określon</w:t>
      </w:r>
      <w:r w:rsidR="004331AD">
        <w:t>o</w:t>
      </w:r>
      <w:r>
        <w:t xml:space="preserve"> 4</w:t>
      </w:r>
      <w:r w:rsidR="00D36A66">
        <w:t xml:space="preserve"> </w:t>
      </w:r>
      <w:r w:rsidR="004331AD">
        <w:t>miejsca stojące</w:t>
      </w:r>
      <w:r>
        <w:t xml:space="preserve"> przypadając</w:t>
      </w:r>
      <w:r w:rsidR="00D36A66">
        <w:t>e</w:t>
      </w:r>
      <w:r>
        <w:t xml:space="preserve"> na </w:t>
      </w:r>
      <w:r w:rsidR="004331AD">
        <w:t xml:space="preserve">każdy </w:t>
      </w:r>
      <w:r>
        <w:t>metr kwadratowy niezabudowanej powierzchni. Pociągi zostały dostosowane do potrzeb osób z niepełnosprawnościami. Wyposażone</w:t>
      </w:r>
      <w:r w:rsidR="00D36A66">
        <w:t xml:space="preserve"> są</w:t>
      </w:r>
      <w:r>
        <w:t xml:space="preserve"> w system informacji pasażerskiej, biletomaty, gniazdka elektryczne czy toaletę.</w:t>
      </w:r>
    </w:p>
    <w:p w14:paraId="392FD44D" w14:textId="03E0F5F5" w:rsidR="00546D0C" w:rsidRDefault="00546D0C" w:rsidP="00BC5963">
      <w:r>
        <w:t xml:space="preserve">Podczas realizacji projektu </w:t>
      </w:r>
      <w:r w:rsidR="00137EC2">
        <w:t>zaobserwowano</w:t>
      </w:r>
      <w:r>
        <w:t xml:space="preserve"> następujące nieplanowane, pozytywne efekty interwencji:</w:t>
      </w:r>
    </w:p>
    <w:p w14:paraId="36DA6F9A" w14:textId="1E9EFFDF" w:rsidR="00546D0C" w:rsidRDefault="00546D0C" w:rsidP="00BC5963">
      <w:pPr>
        <w:pStyle w:val="Akapitzlist"/>
        <w:numPr>
          <w:ilvl w:val="0"/>
          <w:numId w:val="52"/>
        </w:numPr>
      </w:pPr>
      <w:r>
        <w:t>integracj</w:t>
      </w:r>
      <w:r w:rsidR="004333C6">
        <w:t>a</w:t>
      </w:r>
      <w:r>
        <w:t xml:space="preserve"> usług  transportowych (transport kolejowy + transport autobusowy + inne) poprzez wprowadzenie wspólnego biletu</w:t>
      </w:r>
      <w:r w:rsidR="00137EC2">
        <w:t>, co zwiększyło także zainteresowanie transportem kolejowym</w:t>
      </w:r>
      <w:r w:rsidR="00EF616B">
        <w:t>,</w:t>
      </w:r>
    </w:p>
    <w:p w14:paraId="74F83D90" w14:textId="52BED2D5" w:rsidR="00546D0C" w:rsidRDefault="00137EC2" w:rsidP="00BC5963">
      <w:pPr>
        <w:pStyle w:val="Akapitzlist"/>
        <w:numPr>
          <w:ilvl w:val="0"/>
          <w:numId w:val="52"/>
        </w:numPr>
      </w:pPr>
      <w:r>
        <w:t>w</w:t>
      </w:r>
      <w:r w:rsidR="00546D0C">
        <w:t xml:space="preserve">zrost zapotrzebowania na integrację intermodalną systemów teleinformatycznych </w:t>
      </w:r>
      <w:r w:rsidR="00B4256D">
        <w:t>o</w:t>
      </w:r>
      <w:r w:rsidR="00546D0C">
        <w:t>peratorów świadczących usługi przewozowe</w:t>
      </w:r>
      <w:r>
        <w:t>,</w:t>
      </w:r>
    </w:p>
    <w:p w14:paraId="2CCF1491" w14:textId="281A3602" w:rsidR="00546D0C" w:rsidRDefault="00B4256D" w:rsidP="00BC5963">
      <w:pPr>
        <w:pStyle w:val="Akapitzlist"/>
        <w:numPr>
          <w:ilvl w:val="0"/>
          <w:numId w:val="52"/>
        </w:numPr>
      </w:pPr>
      <w:r>
        <w:t>w</w:t>
      </w:r>
      <w:r w:rsidR="00546D0C">
        <w:t>zrost usług płatności bezgotówkowych</w:t>
      </w:r>
      <w:r w:rsidR="00EF616B">
        <w:t>,</w:t>
      </w:r>
    </w:p>
    <w:p w14:paraId="2B14479D" w14:textId="1219AD9B" w:rsidR="00137EC2" w:rsidRDefault="00B4256D" w:rsidP="00BC5963">
      <w:pPr>
        <w:pStyle w:val="Akapitzlist"/>
        <w:numPr>
          <w:ilvl w:val="0"/>
          <w:numId w:val="52"/>
        </w:numPr>
      </w:pPr>
      <w:r>
        <w:t>s</w:t>
      </w:r>
      <w:r w:rsidR="00137EC2">
        <w:t>padek rekompensat dla operatora wynikający ze zmniejszenia wykorzystania taboru kolejowego należącego do operatora (</w:t>
      </w:r>
      <w:proofErr w:type="spellStart"/>
      <w:r w:rsidR="00137EC2">
        <w:t>Polregio</w:t>
      </w:r>
      <w:proofErr w:type="spellEnd"/>
      <w:r w:rsidR="00137EC2">
        <w:t>).</w:t>
      </w:r>
    </w:p>
    <w:p w14:paraId="6B3A9278" w14:textId="1CA4C890" w:rsidR="00137EC2" w:rsidRDefault="00137EC2" w:rsidP="00BC5963">
      <w:r>
        <w:t xml:space="preserve">Zakłada się, że kolej w największym stopniu pozwala ograniczać wpływ transportu na środowisko. Dzieje się to za sprawą wykorzystywania w głównej mierze taboru elektrycznego. </w:t>
      </w:r>
      <w:r w:rsidR="00B4256D">
        <w:t>Nawet w</w:t>
      </w:r>
      <w:r>
        <w:t>ykorzystanie tabor</w:t>
      </w:r>
      <w:r w:rsidR="00B4256D">
        <w:t>u</w:t>
      </w:r>
      <w:r>
        <w:t xml:space="preserve"> spalinowego, w przeliczeniu na liczbę osób (105 miejsc siedzących)</w:t>
      </w:r>
      <w:r w:rsidR="00B4256D">
        <w:t>,</w:t>
      </w:r>
      <w:r>
        <w:t xml:space="preserve"> pozwala na osiąganie znacznie niższych emisji CO</w:t>
      </w:r>
      <w:r w:rsidRPr="00BC40C5">
        <w:rPr>
          <w:vertAlign w:val="subscript"/>
        </w:rPr>
        <w:t>2</w:t>
      </w:r>
      <w:r>
        <w:t xml:space="preserve"> do środowiska niż w przypadku indywidualnych podróży transportem samochodowym. Trudno jest jednak </w:t>
      </w:r>
      <w:r w:rsidR="00B4256D">
        <w:t xml:space="preserve">określić </w:t>
      </w:r>
      <w:r>
        <w:t>w jakim stopniu zwiększanie udziału transportu kolejowego wpływa na redukcję szkodliwych emisji do powietrza (w tym CO</w:t>
      </w:r>
      <w:r w:rsidRPr="00BC40C5">
        <w:rPr>
          <w:vertAlign w:val="subscript"/>
        </w:rPr>
        <w:t>2</w:t>
      </w:r>
      <w:r>
        <w:t>). Główny problem emisyjności dotyczy domowych źródeł ciepła i same zmiany w dziedzinie transportu nie przyczynią się do globaln</w:t>
      </w:r>
      <w:r w:rsidR="00B4256D">
        <w:t>ie</w:t>
      </w:r>
      <w:r>
        <w:t xml:space="preserve"> (w skali województwa) zauważalnych różnic w stanie powietrza. </w:t>
      </w:r>
    </w:p>
    <w:p w14:paraId="2962A8E4" w14:textId="1096A5D9" w:rsidR="00D905E7" w:rsidRDefault="00D905E7" w:rsidP="00BC5963">
      <w:r>
        <w:t xml:space="preserve">Beneficjenci zauważają przede wszystkim pozytywny wpływ na jakość powietrza i poziom hałasu. Kwestia jakości wód i jakości gleby również została pozytywnie oceniona. Ma to </w:t>
      </w:r>
      <w:r>
        <w:lastRenderedPageBreak/>
        <w:t xml:space="preserve">związek przede wszystkim z technologią wykonywanych robót. Trudno mówić o poprawie jakości gleby czy wód, ale są one zabezpieczone (poprzez wykonanie niezbędnych robót ziemnych) przed zanieczyszczeniami związanymi np. z wyciekiem płynów z taboru. Co ważne tabor wyposażony jest w zamknięty </w:t>
      </w:r>
      <w:r w:rsidR="00616DA9">
        <w:t xml:space="preserve">układ </w:t>
      </w:r>
      <w:r>
        <w:t>toalet, co także pozytywnie wpływa na kwestie środowiskowe</w:t>
      </w:r>
      <w:r w:rsidR="001258D4">
        <w:t xml:space="preserve"> (por.</w:t>
      </w:r>
      <w:r w:rsidR="00616DA9">
        <w:t xml:space="preserve"> </w:t>
      </w:r>
      <w:r w:rsidR="009962A5">
        <w:fldChar w:fldCharType="begin"/>
      </w:r>
      <w:r w:rsidR="009962A5">
        <w:instrText xml:space="preserve"> REF _Ref132325939 \h </w:instrText>
      </w:r>
      <w:r w:rsidR="009962A5">
        <w:fldChar w:fldCharType="separate"/>
      </w:r>
      <w:r w:rsidR="009962A5">
        <w:t xml:space="preserve">Rysunek </w:t>
      </w:r>
      <w:r w:rsidR="009962A5">
        <w:rPr>
          <w:noProof/>
        </w:rPr>
        <w:t>17</w:t>
      </w:r>
      <w:r w:rsidR="009962A5">
        <w:fldChar w:fldCharType="end"/>
      </w:r>
      <w:r w:rsidR="00616DA9">
        <w:t>).</w:t>
      </w:r>
      <w:r w:rsidR="001258D4">
        <w:t xml:space="preserve"> </w:t>
      </w:r>
    </w:p>
    <w:p w14:paraId="6B096634" w14:textId="7E65355E" w:rsidR="00945517" w:rsidRDefault="00945517" w:rsidP="00BC5963">
      <w:pPr>
        <w:pStyle w:val="Legenda"/>
      </w:pPr>
      <w:bookmarkStart w:id="120" w:name="_Ref132325939"/>
      <w:bookmarkStart w:id="121" w:name="_Toc132577060"/>
      <w:r>
        <w:t xml:space="preserve">Rysunek </w:t>
      </w:r>
      <w:fldSimple w:instr=" SEQ Rysunek \* ARABIC ">
        <w:r w:rsidR="009962A5">
          <w:rPr>
            <w:noProof/>
          </w:rPr>
          <w:t>17</w:t>
        </w:r>
      </w:fldSimple>
      <w:bookmarkEnd w:id="120"/>
      <w:r>
        <w:t xml:space="preserve">. </w:t>
      </w:r>
      <w:r w:rsidRPr="006B086F">
        <w:t>Ocena kwestii środowiskowych przez beneficjentów działania 5.3</w:t>
      </w:r>
      <w:bookmarkEnd w:id="121"/>
    </w:p>
    <w:p w14:paraId="1C9D2933" w14:textId="158EE28C" w:rsidR="00D905E7" w:rsidRDefault="00D905E7" w:rsidP="00BC5963">
      <w:r>
        <w:rPr>
          <w:noProof/>
          <w:lang w:eastAsia="pl-PL"/>
        </w:rPr>
        <w:drawing>
          <wp:inline distT="0" distB="0" distL="0" distR="0" wp14:anchorId="244038F1" wp14:editId="73D392C9">
            <wp:extent cx="4572000" cy="2743200"/>
            <wp:effectExtent l="0" t="0" r="0" b="0"/>
            <wp:docPr id="22" name="Wykres 22" descr="Wykres dotyczy wyników badania ankietowego: Ocena kwestii środowiskowych przez beneficjentów działania 5.3">
              <a:extLst xmlns:a="http://schemas.openxmlformats.org/drawingml/2006/main">
                <a:ext uri="{FF2B5EF4-FFF2-40B4-BE49-F238E27FC236}">
                  <a16:creationId xmlns:a16="http://schemas.microsoft.com/office/drawing/2014/main" id="{06A6680E-30CA-38EE-8E52-ED69D70B17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595D8BF" w14:textId="293890C0" w:rsidR="00C45E30" w:rsidRDefault="00C45E30" w:rsidP="00BC5963">
      <w:r>
        <w:t>Źródło: opracowanie własne</w:t>
      </w:r>
      <w:r w:rsidR="00977979">
        <w:t xml:space="preserve"> na podstawie badania ankietowego (n=7).</w:t>
      </w:r>
    </w:p>
    <w:p w14:paraId="04421677" w14:textId="425695D1" w:rsidR="006E746A" w:rsidRDefault="00945517" w:rsidP="00BC5963">
      <w:r>
        <w:t>Pozytywnie oceniany jest wpływ realizowanych projektów na rozwój społeczno-gospodarczy regionu. Zdaniem beneficjentów</w:t>
      </w:r>
      <w:r w:rsidR="00E42528">
        <w:t>,</w:t>
      </w:r>
      <w:r>
        <w:t xml:space="preserve"> projekty mają bardzo pozytywny wpływ na dostęp do usług publicznych</w:t>
      </w:r>
      <w:r w:rsidR="00E42528">
        <w:t xml:space="preserve"> i </w:t>
      </w:r>
      <w:r>
        <w:t xml:space="preserve">warunki życia mieszkańców. Raczej pozytywny wpływ zauważalny jest w kierunku zwiększania osadnictwa, dostępu do rynku pracy czy wzrostu konkurencyjności regionu i ożywienia przedsiębiorczości (por. </w:t>
      </w:r>
      <w:r>
        <w:fldChar w:fldCharType="begin"/>
      </w:r>
      <w:r>
        <w:instrText xml:space="preserve"> REF _Ref128770866 \h </w:instrText>
      </w:r>
      <w:r>
        <w:fldChar w:fldCharType="separate"/>
      </w:r>
      <w:r w:rsidR="009962A5">
        <w:t xml:space="preserve">Rysunek </w:t>
      </w:r>
      <w:r w:rsidR="009962A5">
        <w:rPr>
          <w:noProof/>
        </w:rPr>
        <w:t>18</w:t>
      </w:r>
      <w:r>
        <w:fldChar w:fldCharType="end"/>
      </w:r>
      <w:r>
        <w:t xml:space="preserve">). Wyniki badania ankietowego znalazły swoje </w:t>
      </w:r>
      <w:r w:rsidR="00E37F59">
        <w:t>odzwierciedlenie</w:t>
      </w:r>
      <w:r>
        <w:t xml:space="preserve"> w bada</w:t>
      </w:r>
      <w:r w:rsidR="00885E98">
        <w:t>niach</w:t>
      </w:r>
      <w:r>
        <w:t xml:space="preserve"> case study. Wywiady </w:t>
      </w:r>
      <w:r w:rsidR="00E37F59">
        <w:t>swobodne</w:t>
      </w:r>
      <w:r>
        <w:t xml:space="preserve"> z użytkownikami </w:t>
      </w:r>
      <w:r w:rsidR="00885E98">
        <w:t xml:space="preserve">przeprowadzone </w:t>
      </w:r>
      <w:r>
        <w:t>dla projektu taborowego oraz rewitalizacj</w:t>
      </w:r>
      <w:r w:rsidR="00885E98">
        <w:t>i</w:t>
      </w:r>
      <w:r>
        <w:t xml:space="preserve"> LK 106 dowodzą, że mieszkańcy bardzo pozytywnie odbierają </w:t>
      </w:r>
      <w:r w:rsidR="00885E98">
        <w:t xml:space="preserve">zrealizowane </w:t>
      </w:r>
      <w:r>
        <w:t xml:space="preserve">inwestycje. Zwraca się dużą uwagę na zwiększenie oferty przewozowej. To pozwala mieszkańcom </w:t>
      </w:r>
      <w:r w:rsidR="00E37F59">
        <w:t>Ja</w:t>
      </w:r>
      <w:r w:rsidR="00474E77">
        <w:t xml:space="preserve">sła i </w:t>
      </w:r>
      <w:r w:rsidR="00E37F59">
        <w:t>powiatu strzyżowskiego dojeżdżać do pracy w</w:t>
      </w:r>
      <w:r w:rsidR="00474E77">
        <w:t xml:space="preserve"> oddalonym o kilkadziesiąt kilometrów</w:t>
      </w:r>
      <w:r w:rsidR="00E37F59">
        <w:t xml:space="preserve"> Rzeszowie lub jego okolicy (dzięki możliwości przesiadki na dworcu w Rzeszowie). Przytaczane były także przypadki dojazdu mieszkańców Rzeszowa do okolicznych miejscowości, gdzie w ostatnich latach powstały zakłady przemysłowe. Zwraca się uwagę na komfortowe podróże, które nie były możliwe, kiedy trasy były obsługiwane przez stary, wysłużony, mało wygodny</w:t>
      </w:r>
      <w:r w:rsidR="00172A6E">
        <w:t xml:space="preserve"> i przede wszystkim rzadko kursujący</w:t>
      </w:r>
      <w:r w:rsidR="00E37F59">
        <w:t xml:space="preserve"> tabor. Przykład mieszkańców Przemyśla, korzystających z nowoczesnego taboru elektrycznego w codziennych dojazdach do pracy</w:t>
      </w:r>
      <w:r w:rsidR="00172A6E">
        <w:t xml:space="preserve"> do Rzeszowa</w:t>
      </w:r>
      <w:r w:rsidR="00E37F59">
        <w:t xml:space="preserve">, dowodzi, </w:t>
      </w:r>
      <w:r w:rsidR="00172A6E">
        <w:t>ż</w:t>
      </w:r>
      <w:r w:rsidR="00E37F59">
        <w:t xml:space="preserve">e możliwe są nawet dalsze podróże regionalne. </w:t>
      </w:r>
    </w:p>
    <w:p w14:paraId="63A91E09" w14:textId="6912EC14" w:rsidR="00E37F59" w:rsidRPr="00CB25EA" w:rsidRDefault="00E37F59" w:rsidP="00BC5963">
      <w:pPr>
        <w:pStyle w:val="Cytatintensywny"/>
        <w:rPr>
          <w:color w:val="auto"/>
        </w:rPr>
      </w:pPr>
      <w:r w:rsidRPr="00CB25EA">
        <w:rPr>
          <w:color w:val="auto"/>
        </w:rPr>
        <w:lastRenderedPageBreak/>
        <w:t xml:space="preserve">Tak naprawdę nie trzeba patrzeć na zegarek jak wychodzi się do </w:t>
      </w:r>
      <w:r w:rsidR="00172A6E">
        <w:rPr>
          <w:color w:val="auto"/>
        </w:rPr>
        <w:t xml:space="preserve">czy z </w:t>
      </w:r>
      <w:r w:rsidRPr="00CB25EA">
        <w:rPr>
          <w:color w:val="auto"/>
        </w:rPr>
        <w:t>pracy. W ciągu 30 minut na pewno będzie jechał jakiś pociąg. Jest to zjawisko pożądane – mieszkaniec Czudca</w:t>
      </w:r>
    </w:p>
    <w:p w14:paraId="2F17204C" w14:textId="26984F0F" w:rsidR="00945517" w:rsidRDefault="00945517" w:rsidP="00BC5963">
      <w:pPr>
        <w:pStyle w:val="Legenda"/>
      </w:pPr>
      <w:bookmarkStart w:id="122" w:name="_Ref128770866"/>
      <w:bookmarkStart w:id="123" w:name="_Toc132577061"/>
      <w:r>
        <w:t xml:space="preserve">Rysunek </w:t>
      </w:r>
      <w:fldSimple w:instr=" SEQ Rysunek \* ARABIC ">
        <w:r w:rsidR="009962A5">
          <w:rPr>
            <w:noProof/>
          </w:rPr>
          <w:t>18</w:t>
        </w:r>
      </w:fldSimple>
      <w:bookmarkEnd w:id="122"/>
      <w:r>
        <w:t>. Czynniki wpływające na rozwój społeczno-gospodarczy regionu dzięki realizacji projektów w ramach działania 5.3</w:t>
      </w:r>
      <w:bookmarkEnd w:id="123"/>
    </w:p>
    <w:p w14:paraId="6BDD5B3E" w14:textId="4CC5E7D6" w:rsidR="00945517" w:rsidRDefault="00945517" w:rsidP="00BC5963">
      <w:r>
        <w:rPr>
          <w:noProof/>
          <w:lang w:eastAsia="pl-PL"/>
        </w:rPr>
        <w:drawing>
          <wp:inline distT="0" distB="0" distL="0" distR="0" wp14:anchorId="4B79AF3E" wp14:editId="346EF75C">
            <wp:extent cx="5734050" cy="3400425"/>
            <wp:effectExtent l="0" t="0" r="0" b="9525"/>
            <wp:docPr id="23" name="Wykres 23" descr="Wykres dotyczy wyników badania ankietowego: Czynniki wpływające na rozwój społeczno-gospodarczy regionu dzięki realizacji projektów w ramach działania 5.3">
              <a:extLst xmlns:a="http://schemas.openxmlformats.org/drawingml/2006/main">
                <a:ext uri="{FF2B5EF4-FFF2-40B4-BE49-F238E27FC236}">
                  <a16:creationId xmlns:a16="http://schemas.microsoft.com/office/drawing/2014/main" id="{9563D33A-098B-51DA-D679-E2B9728138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F5BD0CF" w14:textId="07654746" w:rsidR="00977979" w:rsidRDefault="00977979" w:rsidP="00BC5963">
      <w:r>
        <w:t>Źródło: opracowanie własne na podstawie badania ankietowego (n=7)</w:t>
      </w:r>
      <w:r w:rsidR="001F12D4">
        <w:t>.</w:t>
      </w:r>
    </w:p>
    <w:p w14:paraId="6EBC3939" w14:textId="0CC2EF38" w:rsidR="006E746A" w:rsidRDefault="00E37F59" w:rsidP="00BC5963">
      <w:r>
        <w:t xml:space="preserve">W opinii samorządów zlokalizowanych przy linii kolejowej jej rewitalizacja pozwoliła odżyć mieszkańcom. Ułatwiła w dużym stopniu dojazd do stolicy województwa. Korzystać z niej może każdy, bez względu na wiek i status materialny. Podkreśla się </w:t>
      </w:r>
      <w:r w:rsidR="00194811">
        <w:t>korzyści wynikające z funkcjonowania</w:t>
      </w:r>
      <w:r>
        <w:t xml:space="preserve"> taryfy podkarpackiej, która jest stosunkowo tania i konkurencyjna względem transportu samochodowego.</w:t>
      </w:r>
    </w:p>
    <w:p w14:paraId="228BA278" w14:textId="3206E7B6" w:rsidR="00E37F59" w:rsidRDefault="00E37F59" w:rsidP="00BC5963">
      <w:r>
        <w:t xml:space="preserve">Duży potencjał jest dostrzegany w Przeworskiej Kolei Dojazdowej. </w:t>
      </w:r>
      <w:r w:rsidR="00750FF5">
        <w:t>P</w:t>
      </w:r>
      <w:r>
        <w:t>ełni ona funkcję atrakcji turystycznej</w:t>
      </w:r>
      <w:r w:rsidR="00750FF5">
        <w:t>, ale</w:t>
      </w:r>
      <w:r>
        <w:t xml:space="preserve"> </w:t>
      </w:r>
      <w:r w:rsidR="00750FF5">
        <w:t xml:space="preserve">jej początkowa stacja w Przeworsku zlokalizowana </w:t>
      </w:r>
      <w:r>
        <w:t xml:space="preserve">jest w bezpośrednim sąsiedztwie linii normalnotorowej. Umożliwia to nie tylko dojazd potencjalnych turystów zainteresowanych koleją wąskotorową. Skłania także do refleksji, czy kolej wąskotorowa nie powinna funkcjonować </w:t>
      </w:r>
      <w:r w:rsidR="000B7DB4">
        <w:t>w regularnym ruchu</w:t>
      </w:r>
      <w:r>
        <w:t xml:space="preserve">, </w:t>
      </w:r>
      <w:r w:rsidR="000B7DB4">
        <w:t xml:space="preserve">dając </w:t>
      </w:r>
      <w:r>
        <w:t>możliwoś</w:t>
      </w:r>
      <w:r w:rsidR="000B7DB4">
        <w:t>ć</w:t>
      </w:r>
      <w:r>
        <w:t xml:space="preserve"> przemieszczania się mieszkańców w </w:t>
      </w:r>
      <w:r w:rsidR="000B7DB4">
        <w:t xml:space="preserve">codziennych </w:t>
      </w:r>
      <w:r>
        <w:t>celach komunikacyjnych.</w:t>
      </w:r>
      <w:r w:rsidR="000B7DB4">
        <w:t xml:space="preserve"> Istotne w tym kontekście byłoby włączenie jej w taryfę podkarpacką wraz z zapewnieniem biletów miesięcznych.</w:t>
      </w:r>
      <w:r>
        <w:t xml:space="preserve"> Warto poddać analizom możliwoś</w:t>
      </w:r>
      <w:r w:rsidR="000B7DB4">
        <w:t>ć rozszerzenia działalności kolei wąskotorowej</w:t>
      </w:r>
      <w:r>
        <w:t xml:space="preserve"> oraz sprawdzić w jaki sposób mogłaby </w:t>
      </w:r>
      <w:r w:rsidR="000B7DB4">
        <w:t xml:space="preserve">ona </w:t>
      </w:r>
      <w:r>
        <w:t>wpłynąć na rozwój reg</w:t>
      </w:r>
      <w:r w:rsidR="00750FF5">
        <w:t>i</w:t>
      </w:r>
      <w:r>
        <w:t xml:space="preserve">onu (głównie powiatu przeworskiego). </w:t>
      </w:r>
      <w:r>
        <w:lastRenderedPageBreak/>
        <w:t xml:space="preserve">Oczywistym jest, że w sezonie jesienno-zimowym </w:t>
      </w:r>
      <w:r w:rsidR="000B7DB4">
        <w:t xml:space="preserve">połączenia </w:t>
      </w:r>
      <w:r>
        <w:t xml:space="preserve">musiałyby </w:t>
      </w:r>
      <w:r w:rsidR="000B7DB4">
        <w:t>być realizowane</w:t>
      </w:r>
      <w:r>
        <w:t xml:space="preserve"> zastępczą komunikacją autobusową lub </w:t>
      </w:r>
      <w:r w:rsidR="000B7DB4">
        <w:t xml:space="preserve">też </w:t>
      </w:r>
      <w:r>
        <w:t>tabor</w:t>
      </w:r>
      <w:r w:rsidR="000B7DB4">
        <w:t xml:space="preserve"> po prostu</w:t>
      </w:r>
      <w:r>
        <w:t xml:space="preserve"> </w:t>
      </w:r>
      <w:r w:rsidR="000B7DB4">
        <w:t>należałoby</w:t>
      </w:r>
      <w:r>
        <w:t xml:space="preserve"> dostosowa</w:t>
      </w:r>
      <w:r w:rsidR="000B7DB4">
        <w:t>ć</w:t>
      </w:r>
      <w:r>
        <w:t xml:space="preserve"> do przewozów całorocznych. </w:t>
      </w:r>
      <w:r w:rsidR="009E31CC">
        <w:t>Zakłada się, że rocznie koleją wąskotorową podróżuje ok</w:t>
      </w:r>
      <w:r w:rsidR="000B7DB4">
        <w:t>oło</w:t>
      </w:r>
      <w:r w:rsidR="009E31CC">
        <w:t xml:space="preserve"> 12 tysięcy osób. W porównaniu do innych kolei wąskotorowych w kraju kwalifikuje ją </w:t>
      </w:r>
      <w:r w:rsidR="000B7DB4">
        <w:t xml:space="preserve">to </w:t>
      </w:r>
      <w:r w:rsidR="009E31CC">
        <w:t>w dole rankingu (np. Bieszczadzka Kolej Leśna przewozi rocznie ok</w:t>
      </w:r>
      <w:r w:rsidR="000B7DB4">
        <w:t>oło</w:t>
      </w:r>
      <w:r w:rsidR="009E31CC">
        <w:t xml:space="preserve"> 155 tysięcy pasażerów). Projekt opiewał na ok</w:t>
      </w:r>
      <w:r w:rsidR="00726E8F">
        <w:t>oło</w:t>
      </w:r>
      <w:r w:rsidR="009E31CC">
        <w:t xml:space="preserve"> 56 mln zł, z czego dofinansowanie wyniosło 37,6 mln zł. Warto podkreślić, że w projekcie pozyskiwane jest także inne finansowanie np. z POIiŚ. Dla porównania projekt rewitalizacji linii Boguchwała – Czudec pochłonął 53,14 mln zł, z czego dofinansowanie w ramach RPO WP 2014-2020 wyniosło 31,46 mln zł, czyli ok</w:t>
      </w:r>
      <w:r w:rsidR="00726E8F">
        <w:t xml:space="preserve">oło </w:t>
      </w:r>
      <w:r w:rsidR="009E31CC">
        <w:t xml:space="preserve">6 mln zł mniej niż kolej wąskotorowa. </w:t>
      </w:r>
      <w:bookmarkStart w:id="124" w:name="_Hlk130206229"/>
      <w:r w:rsidR="009F245C">
        <w:t xml:space="preserve">Przeprowadzone analizy ekonomiczne uwzględniały oszczędności czasu wynikające z poprawy warunków technicznych linii wąskotorowej, a także oszczędności wynikające ze zmniejszenia kosztów wypadków związanych z przejęciem ruchu samochodowego. Były to założenia </w:t>
      </w:r>
      <w:r w:rsidR="00726E8F">
        <w:t xml:space="preserve">mocno </w:t>
      </w:r>
      <w:r w:rsidR="009F245C">
        <w:t xml:space="preserve">naciągnięte, ponieważ kolej będzie obsługiwała </w:t>
      </w:r>
      <w:r w:rsidR="00726E8F">
        <w:t xml:space="preserve">tylko </w:t>
      </w:r>
      <w:r w:rsidR="009F245C">
        <w:t xml:space="preserve">ruch turystyczny. Można więc mieć wątpliwości co do efektywności ekonomicznej. </w:t>
      </w:r>
      <w:bookmarkEnd w:id="124"/>
      <w:r w:rsidR="009F245C">
        <w:t>Może być ona</w:t>
      </w:r>
      <w:r w:rsidR="00726E8F">
        <w:t xml:space="preserve"> jednak</w:t>
      </w:r>
      <w:r w:rsidR="009F245C">
        <w:t xml:space="preserve"> zwiększona za pomocą przywołanego wyżej pomysłu włączenia kolei do obsługi </w:t>
      </w:r>
      <w:r w:rsidR="00726E8F">
        <w:t>regularnych przewozów</w:t>
      </w:r>
      <w:r w:rsidR="009F245C">
        <w:t>. Przełoży się to wtedy na przejęcie</w:t>
      </w:r>
      <w:r w:rsidR="00726E8F">
        <w:t xml:space="preserve"> osób korzystających z transportu</w:t>
      </w:r>
      <w:r w:rsidR="009F245C">
        <w:t xml:space="preserve"> samochodowego</w:t>
      </w:r>
      <w:r w:rsidR="00726E8F">
        <w:t xml:space="preserve"> i </w:t>
      </w:r>
      <w:r w:rsidR="009F245C">
        <w:t>osiągnięcie wartości współczynników ekonomicznych, jak</w:t>
      </w:r>
      <w:r w:rsidR="00726E8F">
        <w:t>ie</w:t>
      </w:r>
      <w:r w:rsidR="009F245C">
        <w:t xml:space="preserve"> zostały przedstawione w studium wykonalności.</w:t>
      </w:r>
    </w:p>
    <w:p w14:paraId="0289C588" w14:textId="6C8C3280" w:rsidR="009E31CC" w:rsidRDefault="00B612C3" w:rsidP="00BC5963">
      <w:r>
        <w:t>O ile p</w:t>
      </w:r>
      <w:r w:rsidR="009E31CC">
        <w:t>rojekt LK 106 został zakończony przed globalnymi wzrostami cen</w:t>
      </w:r>
      <w:r>
        <w:t>, d</w:t>
      </w:r>
      <w:r w:rsidR="009E31CC">
        <w:t>latego poniesione koszty można uznać za racjonalne</w:t>
      </w:r>
      <w:r>
        <w:t>, o tyle</w:t>
      </w:r>
      <w:r w:rsidR="009E31CC">
        <w:t xml:space="preserve"> </w:t>
      </w:r>
      <w:r w:rsidR="00AD0C02">
        <w:t>w</w:t>
      </w:r>
      <w:r w:rsidR="009E31CC">
        <w:t xml:space="preserve"> przypadku projektów kontynuowanych obecnie, jak np. kolej wąskotorowa, zgłoszony został problem wzrostu kosztów, który może wpłynąć na końcowe koszty realizacji projektu. </w:t>
      </w:r>
    </w:p>
    <w:p w14:paraId="3B28064F" w14:textId="015BBD95" w:rsidR="00553F2C" w:rsidRDefault="00553F2C" w:rsidP="00BC5963">
      <w:r>
        <w:t>Dużą efektywnością ekonomiczną i kosztową charakteryzuje się projekt zakup</w:t>
      </w:r>
      <w:r w:rsidR="00AD0C02">
        <w:t>u</w:t>
      </w:r>
      <w:r>
        <w:t xml:space="preserve"> taboru. Zgodnie z informacjami przekazanymi przez beneficjenta, </w:t>
      </w:r>
      <w:r w:rsidR="00E002D0">
        <w:t xml:space="preserve">inwestycja </w:t>
      </w:r>
      <w:r>
        <w:t>t</w:t>
      </w:r>
      <w:r w:rsidR="00E002D0">
        <w:t>a</w:t>
      </w:r>
      <w:r>
        <w:t xml:space="preserve"> spowodował</w:t>
      </w:r>
      <w:r w:rsidR="00E002D0">
        <w:t>a</w:t>
      </w:r>
      <w:r>
        <w:t xml:space="preserve"> zmniejszenie obciążenia kosztami rekompensat wypłacany</w:t>
      </w:r>
      <w:r w:rsidR="00E002D0">
        <w:t>ch</w:t>
      </w:r>
      <w:r>
        <w:t xml:space="preserve"> operator</w:t>
      </w:r>
      <w:r w:rsidR="00E002D0">
        <w:t>owi (</w:t>
      </w:r>
      <w:proofErr w:type="spellStart"/>
      <w:r w:rsidR="00E002D0">
        <w:t>Polregio</w:t>
      </w:r>
      <w:proofErr w:type="spellEnd"/>
      <w:r w:rsidR="00E002D0">
        <w:t>)</w:t>
      </w:r>
      <w:r>
        <w:t xml:space="preserve"> z uwagi na znaczne zwiększenie udziału </w:t>
      </w:r>
      <w:r w:rsidR="00E002D0">
        <w:t xml:space="preserve">własnych składów </w:t>
      </w:r>
      <w:r w:rsidR="004137EC">
        <w:t xml:space="preserve">Samorządu Województwa </w:t>
      </w:r>
      <w:r>
        <w:t xml:space="preserve">w ogóle taboru wykorzystywanego do obsługi połączeń. </w:t>
      </w:r>
      <w:r w:rsidR="00591BFC">
        <w:t xml:space="preserve">Co ważne, tabor został zakupiony w bardzo dobrym momencie. Ceny ofertowe za </w:t>
      </w:r>
      <w:r w:rsidR="00E002D0">
        <w:t>cztero</w:t>
      </w:r>
      <w:r w:rsidR="00591BFC">
        <w:t>członowy elektryczny zespół trakcyjny wyniosły ok</w:t>
      </w:r>
      <w:r w:rsidR="004137EC">
        <w:t>oło</w:t>
      </w:r>
      <w:r w:rsidR="00591BFC">
        <w:t xml:space="preserve"> 19,4 mln zł (w 2017 roku), zaś w 2022 roku za taki sam </w:t>
      </w:r>
      <w:r w:rsidR="004137EC">
        <w:t xml:space="preserve">skład </w:t>
      </w:r>
      <w:r w:rsidR="00591BFC">
        <w:t xml:space="preserve">trzeba byłoby zapłacić 27,7 mln zł. Pokazuje to, że inwestycje kolejowe (zwłaszcza w tabor) powinny być realizowane na początku </w:t>
      </w:r>
      <w:r w:rsidR="004137EC">
        <w:t xml:space="preserve">okresu </w:t>
      </w:r>
      <w:r w:rsidR="00591BFC">
        <w:t>interwencji, gdyż w później</w:t>
      </w:r>
      <w:r w:rsidR="004137EC">
        <w:t xml:space="preserve"> </w:t>
      </w:r>
      <w:r w:rsidR="00591BFC">
        <w:t>kwota dofinansowania może nie wystarczyć, zaś beneficjent poniesie wyższe koszty.</w:t>
      </w:r>
    </w:p>
    <w:p w14:paraId="7F44D3B7" w14:textId="4DF40DA7" w:rsidR="00CB25EA" w:rsidRPr="00CB25EA" w:rsidRDefault="00CB25EA" w:rsidP="00BC5963">
      <w:pPr>
        <w:rPr>
          <w:rFonts w:cs="Calibri Light"/>
          <w:b/>
          <w:bCs/>
          <w:szCs w:val="24"/>
        </w:rPr>
      </w:pPr>
      <w:r w:rsidRPr="00DC05ED">
        <w:rPr>
          <w:rFonts w:cs="Calibri Light"/>
          <w:b/>
          <w:bCs/>
          <w:noProof/>
          <w:szCs w:val="24"/>
          <w:lang w:eastAsia="pl-PL"/>
        </w:rPr>
        <w:drawing>
          <wp:anchor distT="0" distB="0" distL="114300" distR="114300" simplePos="0" relativeHeight="251671552" behindDoc="0" locked="0" layoutInCell="1" allowOverlap="1" wp14:anchorId="4E0BB3D5" wp14:editId="31FEC447">
            <wp:simplePos x="0" y="0"/>
            <wp:positionH relativeFrom="column">
              <wp:posOffset>-1032510</wp:posOffset>
            </wp:positionH>
            <wp:positionV relativeFrom="paragraph">
              <wp:posOffset>49530</wp:posOffset>
            </wp:positionV>
            <wp:extent cx="914400" cy="914400"/>
            <wp:effectExtent l="0" t="0" r="0" b="0"/>
            <wp:wrapSquare wrapText="bothSides"/>
            <wp:docPr id="65" name="Grafika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r w:rsidRPr="00CB25EA">
        <w:rPr>
          <w:rFonts w:cs="Calibri Light"/>
          <w:b/>
          <w:bCs/>
          <w:szCs w:val="24"/>
        </w:rPr>
        <w:t>Inwestycje z zakresu infrastruktury kolejowej objęły trzy rodzaje projektów: przygotowanie dokumentacji projektowej, rewitalizacje linii kolejowych oraz zakup taboru. Aktualny stan realizacji projektów pozwala na 100% realizacj</w:t>
      </w:r>
      <w:r w:rsidR="00C04B61">
        <w:rPr>
          <w:rFonts w:cs="Calibri Light"/>
          <w:b/>
          <w:bCs/>
          <w:szCs w:val="24"/>
        </w:rPr>
        <w:t>i</w:t>
      </w:r>
      <w:r w:rsidRPr="00CB25EA">
        <w:rPr>
          <w:rFonts w:cs="Calibri Light"/>
          <w:b/>
          <w:bCs/>
          <w:szCs w:val="24"/>
        </w:rPr>
        <w:t xml:space="preserve"> wskaźnika dot</w:t>
      </w:r>
      <w:r w:rsidR="00C04B61">
        <w:rPr>
          <w:rFonts w:cs="Calibri Light"/>
          <w:b/>
          <w:bCs/>
          <w:szCs w:val="24"/>
        </w:rPr>
        <w:t>yczącego</w:t>
      </w:r>
      <w:r w:rsidRPr="00CB25EA">
        <w:rPr>
          <w:rFonts w:cs="Calibri Light"/>
          <w:b/>
          <w:bCs/>
          <w:szCs w:val="24"/>
        </w:rPr>
        <w:t xml:space="preserve"> taboru</w:t>
      </w:r>
      <w:r w:rsidR="00C04B61">
        <w:rPr>
          <w:rFonts w:cs="Calibri Light"/>
          <w:b/>
          <w:bCs/>
          <w:szCs w:val="24"/>
        </w:rPr>
        <w:t>.</w:t>
      </w:r>
      <w:r w:rsidRPr="00CB25EA">
        <w:rPr>
          <w:rFonts w:cs="Calibri Light"/>
          <w:b/>
          <w:bCs/>
          <w:szCs w:val="24"/>
        </w:rPr>
        <w:t xml:space="preserve"> Ukończenie prac budowlanych na LK 25 i Przeworskiej Kolei Wąskotorowej pozwoli na osiągnięcie wskaźników w zakresie długości przebudowanych lub zmodernizowanych linii kolejowych. </w:t>
      </w:r>
    </w:p>
    <w:p w14:paraId="0E7B1EA0" w14:textId="577507ED" w:rsidR="00CB25EA" w:rsidRPr="00CB25EA" w:rsidRDefault="00CB25EA" w:rsidP="00BC5963">
      <w:pPr>
        <w:rPr>
          <w:rFonts w:cs="Calibri Light"/>
          <w:b/>
          <w:bCs/>
          <w:szCs w:val="24"/>
        </w:rPr>
      </w:pPr>
      <w:r w:rsidRPr="00CB25EA">
        <w:rPr>
          <w:rFonts w:cs="Calibri Light"/>
          <w:b/>
          <w:bCs/>
          <w:szCs w:val="24"/>
        </w:rPr>
        <w:lastRenderedPageBreak/>
        <w:t>Efektami realizowanych inwestycji, oprócz powstałej dokumentacji projektowej, są poprawa dostępności kolejowej województwa podkarpackiego</w:t>
      </w:r>
      <w:r w:rsidR="00C04B61">
        <w:rPr>
          <w:rFonts w:cs="Calibri Light"/>
          <w:b/>
          <w:bCs/>
          <w:szCs w:val="24"/>
        </w:rPr>
        <w:t xml:space="preserve"> </w:t>
      </w:r>
      <w:r w:rsidRPr="00CB25EA">
        <w:rPr>
          <w:rFonts w:cs="Calibri Light"/>
          <w:b/>
          <w:bCs/>
          <w:szCs w:val="24"/>
        </w:rPr>
        <w:t>oraz wyeliminowanie wyeksploatowanego taboru. Do tej pory zrewitalizowano 10,73 km LK</w:t>
      </w:r>
      <w:r w:rsidR="001A2DCB">
        <w:rPr>
          <w:rFonts w:cs="Calibri Light"/>
          <w:b/>
          <w:bCs/>
          <w:szCs w:val="24"/>
        </w:rPr>
        <w:t xml:space="preserve"> </w:t>
      </w:r>
      <w:r w:rsidRPr="00CB25EA">
        <w:rPr>
          <w:rFonts w:cs="Calibri Light"/>
          <w:b/>
          <w:bCs/>
          <w:szCs w:val="24"/>
        </w:rPr>
        <w:t>106 oraz zakupiono 9 szt</w:t>
      </w:r>
      <w:r w:rsidR="00C04B61">
        <w:rPr>
          <w:rFonts w:cs="Calibri Light"/>
          <w:b/>
          <w:bCs/>
          <w:szCs w:val="24"/>
        </w:rPr>
        <w:t>uk</w:t>
      </w:r>
      <w:r w:rsidRPr="00CB25EA">
        <w:rPr>
          <w:rFonts w:cs="Calibri Light"/>
          <w:b/>
          <w:bCs/>
          <w:szCs w:val="24"/>
        </w:rPr>
        <w:t xml:space="preserve"> taboru kolejowego. Odnotowuje się pozytywny wpływ inwestycji na rozwój regionu. Zwraca się przede wszystkim uwagę na dostępność rynku pracy, co może przenosić się także na </w:t>
      </w:r>
      <w:r w:rsidR="00C04B61">
        <w:rPr>
          <w:rFonts w:cs="Calibri Light"/>
          <w:b/>
          <w:bCs/>
          <w:szCs w:val="24"/>
        </w:rPr>
        <w:t>rozwój</w:t>
      </w:r>
      <w:r w:rsidR="00C04B61" w:rsidRPr="00CB25EA">
        <w:rPr>
          <w:rFonts w:cs="Calibri Light"/>
          <w:b/>
          <w:bCs/>
          <w:szCs w:val="24"/>
        </w:rPr>
        <w:t xml:space="preserve"> </w:t>
      </w:r>
      <w:r w:rsidRPr="00CB25EA">
        <w:rPr>
          <w:rFonts w:cs="Calibri Light"/>
          <w:b/>
          <w:bCs/>
          <w:szCs w:val="24"/>
        </w:rPr>
        <w:t xml:space="preserve">przedsiębiorczości w regionie. </w:t>
      </w:r>
    </w:p>
    <w:p w14:paraId="1428208A" w14:textId="7821EDA4" w:rsidR="00CB25EA" w:rsidRPr="00CB25EA" w:rsidRDefault="00CB25EA" w:rsidP="00BC5963">
      <w:pPr>
        <w:rPr>
          <w:rFonts w:cs="Calibri Light"/>
          <w:b/>
          <w:bCs/>
          <w:szCs w:val="24"/>
        </w:rPr>
      </w:pPr>
      <w:r w:rsidRPr="00CB25EA">
        <w:rPr>
          <w:rFonts w:cs="Calibri Light"/>
          <w:b/>
          <w:bCs/>
          <w:szCs w:val="24"/>
        </w:rPr>
        <w:t>Zauważyć należy, że tabor został zakupiony na początku realizacji interwencji. Pozwoliło to na otrzymanie ofert pozwalających na zakup taboru w zakładanych cenach. Realizacja interwencji w późniejszym terminie mogłaby skutkować potrzebą wniesienia większego wkładu przez beneficjenta</w:t>
      </w:r>
      <w:r w:rsidRPr="00DC05ED">
        <w:rPr>
          <w:rFonts w:cs="Calibri Light"/>
          <w:b/>
          <w:bCs/>
          <w:szCs w:val="24"/>
        </w:rPr>
        <w:t>.</w:t>
      </w:r>
    </w:p>
    <w:p w14:paraId="08886CE1" w14:textId="77777777" w:rsidR="00C869EF" w:rsidRDefault="00C869EF" w:rsidP="00BC5963">
      <w:pPr>
        <w:spacing w:before="0" w:line="259" w:lineRule="auto"/>
        <w:rPr>
          <w:rFonts w:eastAsiaTheme="majorEastAsia" w:cstheme="majorBidi"/>
          <w:color w:val="000000" w:themeColor="text1"/>
          <w:spacing w:val="20"/>
          <w:sz w:val="26"/>
          <w:szCs w:val="26"/>
        </w:rPr>
      </w:pPr>
      <w:r>
        <w:br w:type="page"/>
      </w:r>
    </w:p>
    <w:p w14:paraId="4B875058" w14:textId="2BA58913" w:rsidR="00DF0E26" w:rsidRDefault="00C869EF" w:rsidP="00BC5963">
      <w:pPr>
        <w:pStyle w:val="Nagwek2"/>
      </w:pPr>
      <w:bookmarkStart w:id="125" w:name="_Ref129038254"/>
      <w:bookmarkStart w:id="126" w:name="_Toc132326043"/>
      <w:bookmarkStart w:id="127" w:name="_Hlk129947321"/>
      <w:r>
        <w:lastRenderedPageBreak/>
        <w:t>Transport niskoemisyjny</w:t>
      </w:r>
      <w:bookmarkEnd w:id="125"/>
      <w:bookmarkEnd w:id="126"/>
    </w:p>
    <w:bookmarkEnd w:id="127"/>
    <w:p w14:paraId="4B8ACC3C" w14:textId="311059AA" w:rsidR="00274D38" w:rsidRPr="00B95F84" w:rsidRDefault="00A77C7A" w:rsidP="00BC5963">
      <w:pPr>
        <w:rPr>
          <w:szCs w:val="24"/>
        </w:rPr>
      </w:pPr>
      <w:r w:rsidRPr="00B95F84">
        <w:rPr>
          <w:szCs w:val="24"/>
        </w:rPr>
        <w:t>Wśród</w:t>
      </w:r>
      <w:r w:rsidR="00C869EF" w:rsidRPr="00B95F84">
        <w:rPr>
          <w:szCs w:val="24"/>
        </w:rPr>
        <w:t xml:space="preserve"> kluczowych kierunków rozwoju województwa podkarpackiego </w:t>
      </w:r>
      <w:r w:rsidRPr="00B95F84">
        <w:rPr>
          <w:szCs w:val="24"/>
        </w:rPr>
        <w:t xml:space="preserve">wskazanych </w:t>
      </w:r>
      <w:r w:rsidR="00C869EF" w:rsidRPr="00B95F84">
        <w:rPr>
          <w:szCs w:val="24"/>
        </w:rPr>
        <w:t xml:space="preserve">w RPO WP 2014-2020 </w:t>
      </w:r>
      <w:r w:rsidRPr="00B95F84">
        <w:rPr>
          <w:szCs w:val="24"/>
        </w:rPr>
        <w:t xml:space="preserve">znalazło się </w:t>
      </w:r>
      <w:r w:rsidR="00C869EF" w:rsidRPr="00B95F84">
        <w:rPr>
          <w:szCs w:val="24"/>
        </w:rPr>
        <w:t xml:space="preserve">zapewnienie wysokiej jakości środowiska naturalnego. Miało to zostać osiągnięte m.in. przez wspieranie rozwoju niskoemisyjnej gospodarki. Gospodarka oparta m.in. na właściwej relacji między rozwojem transportu a środowiskiem ma w sposób wydajny i zrównoważony wykorzystywać zasoby i zmniejszać emisję zanieczyszczeń. </w:t>
      </w:r>
    </w:p>
    <w:p w14:paraId="02BA0AB7" w14:textId="5B4C8F58" w:rsidR="00C869EF" w:rsidRPr="00B95F84" w:rsidRDefault="00C869EF" w:rsidP="00BC5963">
      <w:pPr>
        <w:rPr>
          <w:szCs w:val="24"/>
        </w:rPr>
      </w:pPr>
      <w:r w:rsidRPr="00B95F84">
        <w:rPr>
          <w:szCs w:val="24"/>
        </w:rPr>
        <w:t>Alokacja na ten cel wyniosła 248,8 mln zł</w:t>
      </w:r>
      <w:r w:rsidR="00A77C7A" w:rsidRPr="00B95F84">
        <w:rPr>
          <w:szCs w:val="24"/>
        </w:rPr>
        <w:t xml:space="preserve"> (dla całego priorytetu inwestycyjnego 4e)</w:t>
      </w:r>
      <w:r w:rsidRPr="00B95F84">
        <w:rPr>
          <w:szCs w:val="24"/>
        </w:rPr>
        <w:t xml:space="preserve">, co miało stanowić 12,78% całkowitej puli wydatkowanej w ramach OP V. </w:t>
      </w:r>
    </w:p>
    <w:p w14:paraId="3F42DDDC" w14:textId="5184532E" w:rsidR="00C869EF" w:rsidRPr="00B95F84" w:rsidRDefault="00C869EF" w:rsidP="00BC5963">
      <w:pPr>
        <w:rPr>
          <w:szCs w:val="24"/>
        </w:rPr>
      </w:pPr>
      <w:r w:rsidRPr="00B95F84">
        <w:rPr>
          <w:szCs w:val="24"/>
        </w:rPr>
        <w:t xml:space="preserve">Zgodnie z przyjętymi zasadami kierunkowymi wyboru projektów </w:t>
      </w:r>
      <w:r w:rsidR="00766DE7" w:rsidRPr="00B95F84">
        <w:rPr>
          <w:szCs w:val="24"/>
        </w:rPr>
        <w:t>zdecydowano</w:t>
      </w:r>
      <w:r w:rsidRPr="00B95F84">
        <w:rPr>
          <w:szCs w:val="24"/>
        </w:rPr>
        <w:t xml:space="preserve"> o naborze w trybie pozakonkursowym (dla projektów realizowanych w formule ZIT)</w:t>
      </w:r>
      <w:r w:rsidR="00766DE7" w:rsidRPr="00B95F84">
        <w:rPr>
          <w:szCs w:val="24"/>
        </w:rPr>
        <w:t>,</w:t>
      </w:r>
      <w:r w:rsidR="00280DB8" w:rsidRPr="00B95F84">
        <w:rPr>
          <w:szCs w:val="24"/>
        </w:rPr>
        <w:t xml:space="preserve"> wydzielając zadan</w:t>
      </w:r>
      <w:r w:rsidR="00766DE7" w:rsidRPr="00B95F84">
        <w:rPr>
          <w:szCs w:val="24"/>
        </w:rPr>
        <w:t>i</w:t>
      </w:r>
      <w:r w:rsidR="00280DB8" w:rsidRPr="00B95F84">
        <w:rPr>
          <w:szCs w:val="24"/>
        </w:rPr>
        <w:t>e 5.5</w:t>
      </w:r>
      <w:r w:rsidR="00766DE7" w:rsidRPr="00B95F84">
        <w:rPr>
          <w:szCs w:val="24"/>
        </w:rPr>
        <w:t>,</w:t>
      </w:r>
      <w:r w:rsidR="00280DB8" w:rsidRPr="00B95F84">
        <w:rPr>
          <w:szCs w:val="24"/>
        </w:rPr>
        <w:t xml:space="preserve"> </w:t>
      </w:r>
      <w:r w:rsidRPr="00B95F84">
        <w:rPr>
          <w:szCs w:val="24"/>
        </w:rPr>
        <w:t>oraz konkursowym (dla pozostałych projektów)</w:t>
      </w:r>
      <w:r w:rsidR="00766DE7" w:rsidRPr="00B95F84">
        <w:rPr>
          <w:szCs w:val="24"/>
        </w:rPr>
        <w:t>,</w:t>
      </w:r>
      <w:r w:rsidR="00280DB8" w:rsidRPr="00B95F84">
        <w:rPr>
          <w:szCs w:val="24"/>
        </w:rPr>
        <w:t xml:space="preserve"> wydzielając zadanie 5.4</w:t>
      </w:r>
      <w:r w:rsidRPr="00B95F84">
        <w:rPr>
          <w:szCs w:val="24"/>
        </w:rPr>
        <w:t xml:space="preserve">. </w:t>
      </w:r>
    </w:p>
    <w:p w14:paraId="7659BA8C" w14:textId="2B9C7F88" w:rsidR="00C869EF" w:rsidRPr="00B95F84" w:rsidRDefault="00C869EF" w:rsidP="00BC5963">
      <w:pPr>
        <w:rPr>
          <w:b/>
          <w:bCs/>
          <w:szCs w:val="24"/>
        </w:rPr>
      </w:pPr>
      <w:r w:rsidRPr="00B95F84">
        <w:rPr>
          <w:szCs w:val="24"/>
        </w:rPr>
        <w:t xml:space="preserve">W ramach </w:t>
      </w:r>
      <w:r w:rsidR="00766DE7" w:rsidRPr="00B95F84">
        <w:rPr>
          <w:szCs w:val="24"/>
        </w:rPr>
        <w:t xml:space="preserve">działania na rzecz </w:t>
      </w:r>
      <w:r w:rsidRPr="00B95F84">
        <w:rPr>
          <w:szCs w:val="24"/>
        </w:rPr>
        <w:t>niskoemisyjnego transportu miejskiego ogłoszone zostały dwa nabory. W trybie konkursowym złożonych zostało 6 wniosków</w:t>
      </w:r>
      <w:r w:rsidR="00667279" w:rsidRPr="00B95F84">
        <w:rPr>
          <w:szCs w:val="24"/>
        </w:rPr>
        <w:t xml:space="preserve"> poprawnych formalnie</w:t>
      </w:r>
      <w:r w:rsidRPr="00B95F84">
        <w:rPr>
          <w:szCs w:val="24"/>
        </w:rPr>
        <w:t>, które całkowicie wykorzystały zaplanowaną w budżecie kwotę (przekroczyły ją nawet o blisko 4 mln zł</w:t>
      </w:r>
      <w:r w:rsidR="00F876C6">
        <w:rPr>
          <w:rStyle w:val="Odwoanieprzypisudolnego"/>
          <w:szCs w:val="24"/>
        </w:rPr>
        <w:footnoteReference w:id="3"/>
      </w:r>
      <w:r w:rsidRPr="00B95F84">
        <w:rPr>
          <w:szCs w:val="24"/>
        </w:rPr>
        <w:t>)</w:t>
      </w:r>
      <w:r w:rsidR="00BC5963" w:rsidRPr="00B95F84">
        <w:rPr>
          <w:szCs w:val="24"/>
        </w:rPr>
        <w:t xml:space="preserve">. </w:t>
      </w:r>
      <w:r w:rsidR="00280DB8" w:rsidRPr="00B95F84">
        <w:rPr>
          <w:szCs w:val="24"/>
        </w:rPr>
        <w:t>W trybie pozakonkursowym złożony został jeden wniosek, opiewający na kwotę ok</w:t>
      </w:r>
      <w:r w:rsidR="00375EFD" w:rsidRPr="00B95F84">
        <w:rPr>
          <w:szCs w:val="24"/>
        </w:rPr>
        <w:t>oło</w:t>
      </w:r>
      <w:r w:rsidR="00280DB8" w:rsidRPr="00B95F84">
        <w:rPr>
          <w:szCs w:val="24"/>
        </w:rPr>
        <w:t xml:space="preserve"> </w:t>
      </w:r>
      <w:r w:rsidR="00F876C6" w:rsidRPr="00B95F84">
        <w:rPr>
          <w:szCs w:val="24"/>
        </w:rPr>
        <w:t>8</w:t>
      </w:r>
      <w:r w:rsidR="00F876C6">
        <w:rPr>
          <w:szCs w:val="24"/>
        </w:rPr>
        <w:t>7</w:t>
      </w:r>
      <w:r w:rsidR="00280DB8" w:rsidRPr="00B95F84">
        <w:rPr>
          <w:szCs w:val="24"/>
        </w:rPr>
        <w:t xml:space="preserve">,9 mln </w:t>
      </w:r>
      <w:proofErr w:type="spellStart"/>
      <w:r w:rsidR="00280DB8" w:rsidRPr="00B95F84">
        <w:rPr>
          <w:szCs w:val="24"/>
        </w:rPr>
        <w:t>zł</w:t>
      </w:r>
      <w:r w:rsidR="00F876C6">
        <w:rPr>
          <w:szCs w:val="24"/>
        </w:rPr>
        <w:t>.</w:t>
      </w:r>
      <w:r w:rsidR="00280DB8" w:rsidRPr="00B95F84">
        <w:rPr>
          <w:szCs w:val="24"/>
        </w:rPr>
        <w:t>Co</w:t>
      </w:r>
      <w:proofErr w:type="spellEnd"/>
      <w:r w:rsidR="00280DB8" w:rsidRPr="00B95F84">
        <w:rPr>
          <w:szCs w:val="24"/>
        </w:rPr>
        <w:t xml:space="preserve"> ważne, budżet obu </w:t>
      </w:r>
      <w:r w:rsidR="00B95F84">
        <w:rPr>
          <w:szCs w:val="24"/>
        </w:rPr>
        <w:t>naborów</w:t>
      </w:r>
      <w:r w:rsidR="00B95F84" w:rsidRPr="00B95F84">
        <w:rPr>
          <w:szCs w:val="24"/>
        </w:rPr>
        <w:t xml:space="preserve"> </w:t>
      </w:r>
      <w:r w:rsidR="00280DB8" w:rsidRPr="00B95F84">
        <w:rPr>
          <w:szCs w:val="24"/>
        </w:rPr>
        <w:t xml:space="preserve">wyniósł ok. </w:t>
      </w:r>
      <w:r w:rsidR="00B95F84">
        <w:rPr>
          <w:szCs w:val="24"/>
        </w:rPr>
        <w:t>216,9</w:t>
      </w:r>
      <w:r w:rsidR="00280DB8" w:rsidRPr="00B95F84">
        <w:rPr>
          <w:szCs w:val="24"/>
        </w:rPr>
        <w:t xml:space="preserve"> mln zł</w:t>
      </w:r>
      <w:r w:rsidR="00B95F84">
        <w:rPr>
          <w:szCs w:val="24"/>
        </w:rPr>
        <w:t>.</w:t>
      </w:r>
      <w:r w:rsidR="004A34D1" w:rsidRPr="00B95F84">
        <w:rPr>
          <w:szCs w:val="24"/>
        </w:rPr>
        <w:t xml:space="preserve"> Zgodnie z analizą wniosków o płatność</w:t>
      </w:r>
      <w:r w:rsidR="00375EFD" w:rsidRPr="00B95F84">
        <w:rPr>
          <w:szCs w:val="24"/>
        </w:rPr>
        <w:t>,</w:t>
      </w:r>
      <w:r w:rsidR="004A34D1" w:rsidRPr="00B95F84">
        <w:rPr>
          <w:szCs w:val="24"/>
        </w:rPr>
        <w:t xml:space="preserve"> </w:t>
      </w:r>
      <w:r w:rsidR="00375EFD" w:rsidRPr="00B95F84">
        <w:rPr>
          <w:szCs w:val="24"/>
        </w:rPr>
        <w:t xml:space="preserve">ostatecznie </w:t>
      </w:r>
      <w:r w:rsidR="004A34D1" w:rsidRPr="00B95F84">
        <w:rPr>
          <w:szCs w:val="24"/>
        </w:rPr>
        <w:t xml:space="preserve">wydatkowana została kwota </w:t>
      </w:r>
      <w:r w:rsidR="00F876C6" w:rsidRPr="00B95F84">
        <w:rPr>
          <w:szCs w:val="24"/>
        </w:rPr>
        <w:t>2</w:t>
      </w:r>
      <w:r w:rsidR="00F876C6">
        <w:rPr>
          <w:szCs w:val="24"/>
        </w:rPr>
        <w:t>31</w:t>
      </w:r>
      <w:r w:rsidR="004A34D1" w:rsidRPr="00B95F84">
        <w:rPr>
          <w:szCs w:val="24"/>
        </w:rPr>
        <w:t>,</w:t>
      </w:r>
      <w:r w:rsidR="00F876C6">
        <w:rPr>
          <w:szCs w:val="24"/>
        </w:rPr>
        <w:t>04</w:t>
      </w:r>
      <w:r w:rsidR="00F876C6" w:rsidRPr="00B95F84">
        <w:rPr>
          <w:szCs w:val="24"/>
        </w:rPr>
        <w:t xml:space="preserve"> </w:t>
      </w:r>
      <w:r w:rsidR="004A34D1" w:rsidRPr="00B95F84">
        <w:rPr>
          <w:szCs w:val="24"/>
        </w:rPr>
        <w:t>mln zł.</w:t>
      </w:r>
    </w:p>
    <w:p w14:paraId="193167CF" w14:textId="119D3258" w:rsidR="00B13501" w:rsidRDefault="004C68D5" w:rsidP="00C97DB7">
      <w:bookmarkStart w:id="128" w:name="_Hlk129947469"/>
      <w:r>
        <w:t>Zgodnie warunkami konkursu, planowana inwestycja miała być realizowana na obszarze miasta lub miasta i jego obszaru funkcjonalnego.</w:t>
      </w:r>
      <w:r w:rsidR="00B13501">
        <w:t xml:space="preserve"> Analiza dokumentów wykazuje, że </w:t>
      </w:r>
      <w:r w:rsidR="002F15B1">
        <w:t xml:space="preserve">wnioski </w:t>
      </w:r>
      <w:r w:rsidR="00B13501">
        <w:t xml:space="preserve">złożyły </w:t>
      </w:r>
      <w:r w:rsidR="002F15B1">
        <w:t xml:space="preserve">nie </w:t>
      </w:r>
      <w:r w:rsidR="00B13501">
        <w:t xml:space="preserve">wszystkie MOF-y z obszaru województwa, </w:t>
      </w:r>
      <w:r w:rsidR="002F15B1">
        <w:t xml:space="preserve">mimo że </w:t>
      </w:r>
      <w:r w:rsidR="00B13501">
        <w:t>posiadają</w:t>
      </w:r>
      <w:r w:rsidR="002F15B1">
        <w:t xml:space="preserve"> </w:t>
      </w:r>
      <w:r w:rsidR="00B13501">
        <w:t xml:space="preserve">komunikację publiczną na </w:t>
      </w:r>
      <w:r w:rsidR="002F15B1">
        <w:t xml:space="preserve">swoim </w:t>
      </w:r>
      <w:r w:rsidR="00B13501">
        <w:t>obszarze (np. Tarnobrzeg czy Jarosław-Przeworsk). Analizując dokumentację projektową</w:t>
      </w:r>
      <w:r w:rsidR="00656B77">
        <w:t>,</w:t>
      </w:r>
      <w:r w:rsidR="00B13501">
        <w:t xml:space="preserve"> można dojść do wniosku, że nawet w przypadku MOF-ów, które złożyły wnioski</w:t>
      </w:r>
      <w:r w:rsidR="00656B77">
        <w:t>,</w:t>
      </w:r>
      <w:r w:rsidR="00B13501">
        <w:t xml:space="preserve"> często zdarzało się, że projekt dotyczył tylko </w:t>
      </w:r>
      <w:r w:rsidR="00656B77">
        <w:t xml:space="preserve">części </w:t>
      </w:r>
      <w:r w:rsidR="00B13501">
        <w:t xml:space="preserve">gmin. Dla rzeczywistej poprawy jakości środowiska w regionie, </w:t>
      </w:r>
      <w:r w:rsidR="009A5ED0">
        <w:t xml:space="preserve">wynikającej </w:t>
      </w:r>
      <w:r w:rsidR="00B13501">
        <w:t>z popraw</w:t>
      </w:r>
      <w:r w:rsidR="009A5ED0">
        <w:t>y</w:t>
      </w:r>
      <w:r w:rsidR="00B13501">
        <w:t xml:space="preserve"> systemu komunikacyjnego regionu, wskazane byłoby</w:t>
      </w:r>
      <w:r w:rsidR="009A5ED0">
        <w:t>,</w:t>
      </w:r>
      <w:r w:rsidR="00B13501">
        <w:t xml:space="preserve"> aby realizacja projektów przyczyniła się do objęcia</w:t>
      </w:r>
      <w:r w:rsidR="00656B77">
        <w:t xml:space="preserve"> zmodernizowanym</w:t>
      </w:r>
      <w:r w:rsidR="00B13501">
        <w:t xml:space="preserve"> transportem publicznym jak największej powierzchni </w:t>
      </w:r>
      <w:r w:rsidR="009A5ED0">
        <w:t xml:space="preserve">danego </w:t>
      </w:r>
      <w:r w:rsidR="00B13501">
        <w:t xml:space="preserve">MOF-u, co realnie przełożyłoby się na wzrost pracy przewozowej </w:t>
      </w:r>
      <w:r w:rsidR="00B860E8">
        <w:t xml:space="preserve">i jakości usług </w:t>
      </w:r>
      <w:r w:rsidR="00B13501">
        <w:t xml:space="preserve">(por. </w:t>
      </w:r>
      <w:r w:rsidR="00B13501">
        <w:fldChar w:fldCharType="begin"/>
      </w:r>
      <w:r w:rsidR="00B13501">
        <w:instrText xml:space="preserve"> REF _Ref129024901 \h </w:instrText>
      </w:r>
      <w:r w:rsidR="00B13501">
        <w:fldChar w:fldCharType="separate"/>
      </w:r>
      <w:r w:rsidR="009962A5">
        <w:t xml:space="preserve">Tabela </w:t>
      </w:r>
      <w:r w:rsidR="009962A5">
        <w:rPr>
          <w:noProof/>
        </w:rPr>
        <w:t>10</w:t>
      </w:r>
      <w:r w:rsidR="00B13501">
        <w:fldChar w:fldCharType="end"/>
      </w:r>
      <w:r w:rsidR="00B13501">
        <w:t>)</w:t>
      </w:r>
      <w:r w:rsidR="009A5ED0">
        <w:t>.</w:t>
      </w:r>
    </w:p>
    <w:p w14:paraId="1D5CF145" w14:textId="77777777" w:rsidR="007F026F" w:rsidRDefault="007F026F" w:rsidP="00C97DB7">
      <w:bookmarkStart w:id="129" w:name="_Ref129024901"/>
      <w:bookmarkStart w:id="130" w:name="_Toc132577765"/>
      <w:bookmarkEnd w:id="128"/>
    </w:p>
    <w:p w14:paraId="5AFEE8DA" w14:textId="77777777" w:rsidR="007F026F" w:rsidRDefault="007F026F" w:rsidP="00C97DB7"/>
    <w:p w14:paraId="7C50AF6F" w14:textId="77777777" w:rsidR="007F026F" w:rsidRDefault="007F026F" w:rsidP="00C97DB7"/>
    <w:p w14:paraId="14E58590" w14:textId="77777777" w:rsidR="007F026F" w:rsidRDefault="007F026F" w:rsidP="00C97DB7"/>
    <w:p w14:paraId="25F95340" w14:textId="77777777" w:rsidR="007F026F" w:rsidRDefault="007F026F" w:rsidP="00C97DB7"/>
    <w:p w14:paraId="77613265" w14:textId="4441A8E6" w:rsidR="00B13501" w:rsidRDefault="00B13501" w:rsidP="00C97DB7">
      <w:r>
        <w:lastRenderedPageBreak/>
        <w:t xml:space="preserve">Tabela </w:t>
      </w:r>
      <w:fldSimple w:instr=" SEQ Tabela \* ARABIC ">
        <w:r w:rsidR="009962A5">
          <w:rPr>
            <w:noProof/>
          </w:rPr>
          <w:t>10</w:t>
        </w:r>
      </w:fldSimple>
      <w:bookmarkEnd w:id="129"/>
      <w:r>
        <w:t xml:space="preserve">. Gminy należące do MOF a </w:t>
      </w:r>
      <w:r w:rsidR="009A5ED0">
        <w:t xml:space="preserve">gminy </w:t>
      </w:r>
      <w:r>
        <w:t>faktycznie realizujące projekty</w:t>
      </w:r>
      <w:r w:rsidR="00C45E30">
        <w:t xml:space="preserve"> (na czerwono zaznaczone gminy, które nie zostały objęte wsparciem)</w:t>
      </w:r>
      <w:bookmarkEnd w:id="130"/>
    </w:p>
    <w:tbl>
      <w:tblPr>
        <w:tblStyle w:val="WolanskiCorpTabela"/>
        <w:tblW w:w="0" w:type="auto"/>
        <w:tblLook w:val="04A0" w:firstRow="1" w:lastRow="0" w:firstColumn="1" w:lastColumn="0" w:noHBand="0" w:noVBand="1"/>
        <w:tblCaption w:val="Gminy należące do MOF a gminy faktycznie realizujące projekty (na czerwono zaznaczone gminy, które nie zostały objęte wsparciem"/>
        <w:tblDescription w:val="Gminy należące do MOF a gminy faktycznie realizujące projekty (na czerwono zaznaczone gminy, które nie zostały objęte wsparciem"/>
      </w:tblPr>
      <w:tblGrid>
        <w:gridCol w:w="3020"/>
        <w:gridCol w:w="3020"/>
        <w:gridCol w:w="3021"/>
      </w:tblGrid>
      <w:tr w:rsidR="004C68D5" w:rsidRPr="00F876C6" w14:paraId="22E7C497" w14:textId="77777777" w:rsidTr="004C68D5">
        <w:trPr>
          <w:cnfStyle w:val="100000000000" w:firstRow="1" w:lastRow="0" w:firstColumn="0" w:lastColumn="0" w:oddVBand="0" w:evenVBand="0" w:oddHBand="0" w:evenHBand="0" w:firstRowFirstColumn="0" w:firstRowLastColumn="0" w:lastRowFirstColumn="0" w:lastRowLastColumn="0"/>
        </w:trPr>
        <w:tc>
          <w:tcPr>
            <w:tcW w:w="3020" w:type="dxa"/>
          </w:tcPr>
          <w:p w14:paraId="6D9A97DC" w14:textId="5B2A49CC" w:rsidR="004C68D5" w:rsidRPr="00D90069" w:rsidRDefault="004C68D5" w:rsidP="00C97DB7">
            <w:pPr>
              <w:rPr>
                <w:sz w:val="22"/>
              </w:rPr>
            </w:pPr>
            <w:r w:rsidRPr="00D90069">
              <w:rPr>
                <w:sz w:val="22"/>
              </w:rPr>
              <w:t>MOF składający wniosek w ramach konkursu</w:t>
            </w:r>
          </w:p>
        </w:tc>
        <w:tc>
          <w:tcPr>
            <w:tcW w:w="3020" w:type="dxa"/>
          </w:tcPr>
          <w:p w14:paraId="5EC0BEAB" w14:textId="6CD5D0F9" w:rsidR="004C68D5" w:rsidRPr="00D90069" w:rsidRDefault="004C68D5" w:rsidP="00C97DB7">
            <w:pPr>
              <w:rPr>
                <w:sz w:val="22"/>
              </w:rPr>
            </w:pPr>
            <w:r w:rsidRPr="00D90069">
              <w:rPr>
                <w:sz w:val="22"/>
              </w:rPr>
              <w:t>Miasta/Gminy należące do MOF według dokumentów związanych z naborem</w:t>
            </w:r>
          </w:p>
        </w:tc>
        <w:tc>
          <w:tcPr>
            <w:tcW w:w="3021" w:type="dxa"/>
          </w:tcPr>
          <w:p w14:paraId="235F87C1" w14:textId="74373F83" w:rsidR="004C68D5" w:rsidRPr="00D90069" w:rsidRDefault="004C68D5" w:rsidP="00C97DB7">
            <w:pPr>
              <w:rPr>
                <w:sz w:val="22"/>
              </w:rPr>
            </w:pPr>
            <w:r w:rsidRPr="00D90069">
              <w:rPr>
                <w:sz w:val="22"/>
              </w:rPr>
              <w:t>Miasta/Gminy, w których miał być realizowany projekt na podstawie dokumentacji</w:t>
            </w:r>
          </w:p>
        </w:tc>
      </w:tr>
      <w:tr w:rsidR="004C68D5" w:rsidRPr="00F876C6" w14:paraId="177D4218" w14:textId="77777777" w:rsidTr="004C68D5">
        <w:trPr>
          <w:cnfStyle w:val="000000100000" w:firstRow="0" w:lastRow="0" w:firstColumn="0" w:lastColumn="0" w:oddVBand="0" w:evenVBand="0" w:oddHBand="1" w:evenHBand="0" w:firstRowFirstColumn="0" w:firstRowLastColumn="0" w:lastRowFirstColumn="0" w:lastRowLastColumn="0"/>
        </w:trPr>
        <w:tc>
          <w:tcPr>
            <w:tcW w:w="3020" w:type="dxa"/>
          </w:tcPr>
          <w:p w14:paraId="306DA7A7" w14:textId="5EEA18B0" w:rsidR="004C68D5" w:rsidRPr="00D90069" w:rsidRDefault="004C68D5" w:rsidP="00C97DB7">
            <w:pPr>
              <w:rPr>
                <w:sz w:val="22"/>
              </w:rPr>
            </w:pPr>
            <w:r w:rsidRPr="00D90069">
              <w:rPr>
                <w:sz w:val="22"/>
              </w:rPr>
              <w:t>MOF Stalowej Woli</w:t>
            </w:r>
          </w:p>
        </w:tc>
        <w:tc>
          <w:tcPr>
            <w:tcW w:w="3020" w:type="dxa"/>
          </w:tcPr>
          <w:p w14:paraId="121FBC57" w14:textId="102A7351" w:rsidR="004C68D5" w:rsidRPr="00D90069" w:rsidRDefault="004C68D5" w:rsidP="00C97DB7">
            <w:pPr>
              <w:rPr>
                <w:sz w:val="22"/>
              </w:rPr>
            </w:pPr>
            <w:r w:rsidRPr="00D90069">
              <w:rPr>
                <w:sz w:val="22"/>
              </w:rPr>
              <w:t xml:space="preserve">Miasto Stalowa Wola </w:t>
            </w:r>
          </w:p>
          <w:p w14:paraId="79C5807D" w14:textId="2B590BA0" w:rsidR="004C68D5" w:rsidRPr="00D90069" w:rsidRDefault="004C68D5" w:rsidP="00C97DB7">
            <w:pPr>
              <w:rPr>
                <w:sz w:val="22"/>
              </w:rPr>
            </w:pPr>
            <w:r w:rsidRPr="00D90069">
              <w:rPr>
                <w:sz w:val="22"/>
              </w:rPr>
              <w:t>Gminy: Pysznica, Zaleszany, Nisko</w:t>
            </w:r>
          </w:p>
        </w:tc>
        <w:tc>
          <w:tcPr>
            <w:tcW w:w="3021" w:type="dxa"/>
          </w:tcPr>
          <w:p w14:paraId="687CC7B5" w14:textId="47969E5A" w:rsidR="004C68D5" w:rsidRPr="00D90069" w:rsidRDefault="004C68D5" w:rsidP="00C97DB7">
            <w:pPr>
              <w:rPr>
                <w:sz w:val="22"/>
              </w:rPr>
            </w:pPr>
            <w:r w:rsidRPr="00D90069">
              <w:rPr>
                <w:sz w:val="22"/>
              </w:rPr>
              <w:t xml:space="preserve">Miasto Stalowa Wola </w:t>
            </w:r>
          </w:p>
          <w:p w14:paraId="28DF3EE9" w14:textId="1606474B" w:rsidR="004C68D5" w:rsidRPr="00D90069" w:rsidRDefault="004C68D5" w:rsidP="00C97DB7">
            <w:pPr>
              <w:rPr>
                <w:sz w:val="22"/>
              </w:rPr>
            </w:pPr>
            <w:r w:rsidRPr="00D90069">
              <w:rPr>
                <w:sz w:val="22"/>
              </w:rPr>
              <w:t>Gminy: Pysznica, Zaleszany, Nisko</w:t>
            </w:r>
          </w:p>
        </w:tc>
      </w:tr>
      <w:tr w:rsidR="004C68D5" w:rsidRPr="00F876C6" w14:paraId="7DB7C89A" w14:textId="77777777" w:rsidTr="004C68D5">
        <w:tc>
          <w:tcPr>
            <w:tcW w:w="3020" w:type="dxa"/>
          </w:tcPr>
          <w:p w14:paraId="3B5D5734" w14:textId="6182122E" w:rsidR="004C68D5" w:rsidRPr="00D90069" w:rsidRDefault="004C68D5" w:rsidP="00C97DB7">
            <w:pPr>
              <w:rPr>
                <w:sz w:val="22"/>
              </w:rPr>
            </w:pPr>
            <w:r w:rsidRPr="00D90069">
              <w:rPr>
                <w:sz w:val="22"/>
              </w:rPr>
              <w:t>MOF Sanok-Lesko</w:t>
            </w:r>
          </w:p>
        </w:tc>
        <w:tc>
          <w:tcPr>
            <w:tcW w:w="3020" w:type="dxa"/>
          </w:tcPr>
          <w:p w14:paraId="0B6354F2" w14:textId="7845B7D0" w:rsidR="004C68D5" w:rsidRPr="00D90069" w:rsidRDefault="004C68D5" w:rsidP="00C97DB7">
            <w:pPr>
              <w:rPr>
                <w:sz w:val="22"/>
              </w:rPr>
            </w:pPr>
            <w:r w:rsidRPr="00D90069">
              <w:rPr>
                <w:sz w:val="22"/>
              </w:rPr>
              <w:t xml:space="preserve">Miasto Sanok </w:t>
            </w:r>
          </w:p>
          <w:p w14:paraId="06E7407C" w14:textId="2FC3F38E" w:rsidR="004C68D5" w:rsidRPr="00D90069" w:rsidRDefault="004C68D5" w:rsidP="00C97DB7">
            <w:pPr>
              <w:rPr>
                <w:sz w:val="22"/>
              </w:rPr>
            </w:pPr>
            <w:r w:rsidRPr="00D90069">
              <w:rPr>
                <w:sz w:val="22"/>
              </w:rPr>
              <w:t xml:space="preserve">Gminy: Sanok, </w:t>
            </w:r>
            <w:r w:rsidRPr="00D90069">
              <w:rPr>
                <w:color w:val="FF0000"/>
                <w:sz w:val="22"/>
              </w:rPr>
              <w:t>Lesko</w:t>
            </w:r>
            <w:r w:rsidRPr="00D90069">
              <w:rPr>
                <w:sz w:val="22"/>
              </w:rPr>
              <w:t>, Zagórz</w:t>
            </w:r>
          </w:p>
        </w:tc>
        <w:tc>
          <w:tcPr>
            <w:tcW w:w="3021" w:type="dxa"/>
          </w:tcPr>
          <w:p w14:paraId="3CBCE968" w14:textId="25A98D97" w:rsidR="00980343" w:rsidRPr="00D90069" w:rsidRDefault="004C68D5" w:rsidP="00C97DB7">
            <w:pPr>
              <w:rPr>
                <w:sz w:val="22"/>
              </w:rPr>
            </w:pPr>
            <w:r w:rsidRPr="00D90069">
              <w:rPr>
                <w:sz w:val="22"/>
              </w:rPr>
              <w:t xml:space="preserve">Miasto Sanok </w:t>
            </w:r>
          </w:p>
          <w:p w14:paraId="70A1794F" w14:textId="4EE8316C" w:rsidR="004C68D5" w:rsidRPr="00D90069" w:rsidRDefault="004C68D5" w:rsidP="00C97DB7">
            <w:pPr>
              <w:rPr>
                <w:sz w:val="22"/>
              </w:rPr>
            </w:pPr>
            <w:r w:rsidRPr="00D90069">
              <w:rPr>
                <w:sz w:val="22"/>
              </w:rPr>
              <w:t>Gminy: Sanok, Zagórz</w:t>
            </w:r>
          </w:p>
        </w:tc>
      </w:tr>
      <w:tr w:rsidR="004C68D5" w:rsidRPr="00F876C6" w14:paraId="1CB96D4C" w14:textId="77777777" w:rsidTr="004C68D5">
        <w:trPr>
          <w:cnfStyle w:val="000000100000" w:firstRow="0" w:lastRow="0" w:firstColumn="0" w:lastColumn="0" w:oddVBand="0" w:evenVBand="0" w:oddHBand="1" w:evenHBand="0" w:firstRowFirstColumn="0" w:firstRowLastColumn="0" w:lastRowFirstColumn="0" w:lastRowLastColumn="0"/>
        </w:trPr>
        <w:tc>
          <w:tcPr>
            <w:tcW w:w="3020" w:type="dxa"/>
          </w:tcPr>
          <w:p w14:paraId="0E97B45C" w14:textId="48995D1B" w:rsidR="004C68D5" w:rsidRPr="00D90069" w:rsidRDefault="004C68D5" w:rsidP="00C97DB7">
            <w:pPr>
              <w:rPr>
                <w:sz w:val="22"/>
              </w:rPr>
            </w:pPr>
            <w:r w:rsidRPr="00D90069">
              <w:rPr>
                <w:sz w:val="22"/>
              </w:rPr>
              <w:t>MOF Przemyśl</w:t>
            </w:r>
          </w:p>
        </w:tc>
        <w:tc>
          <w:tcPr>
            <w:tcW w:w="3020" w:type="dxa"/>
          </w:tcPr>
          <w:p w14:paraId="35C977E2" w14:textId="74A9AA67" w:rsidR="004C68D5" w:rsidRPr="00D90069" w:rsidRDefault="004C68D5" w:rsidP="00C97DB7">
            <w:pPr>
              <w:rPr>
                <w:sz w:val="22"/>
              </w:rPr>
            </w:pPr>
            <w:r w:rsidRPr="00D90069">
              <w:rPr>
                <w:sz w:val="22"/>
              </w:rPr>
              <w:t xml:space="preserve">Miasto Przemyśl </w:t>
            </w:r>
          </w:p>
          <w:p w14:paraId="6CEEDD00" w14:textId="2BFB1560" w:rsidR="004C68D5" w:rsidRPr="00D90069" w:rsidRDefault="004C68D5" w:rsidP="00C97DB7">
            <w:pPr>
              <w:rPr>
                <w:sz w:val="22"/>
              </w:rPr>
            </w:pPr>
            <w:r w:rsidRPr="00D90069">
              <w:rPr>
                <w:sz w:val="22"/>
              </w:rPr>
              <w:t xml:space="preserve">Gminy: </w:t>
            </w:r>
            <w:r w:rsidRPr="00D90069">
              <w:rPr>
                <w:color w:val="FF0000"/>
                <w:sz w:val="22"/>
              </w:rPr>
              <w:t xml:space="preserve">Krasiczyn, Medyka, Orły, </w:t>
            </w:r>
            <w:r w:rsidRPr="00D90069">
              <w:rPr>
                <w:sz w:val="22"/>
              </w:rPr>
              <w:t xml:space="preserve">Przemyśl, </w:t>
            </w:r>
            <w:r w:rsidRPr="00D90069">
              <w:rPr>
                <w:color w:val="FF0000"/>
                <w:sz w:val="22"/>
              </w:rPr>
              <w:t>Żurawica</w:t>
            </w:r>
          </w:p>
        </w:tc>
        <w:tc>
          <w:tcPr>
            <w:tcW w:w="3021" w:type="dxa"/>
          </w:tcPr>
          <w:p w14:paraId="47BB55EC" w14:textId="5A6FC357" w:rsidR="004C68D5" w:rsidRPr="00D90069" w:rsidRDefault="004C68D5" w:rsidP="00C97DB7">
            <w:pPr>
              <w:rPr>
                <w:sz w:val="22"/>
              </w:rPr>
            </w:pPr>
            <w:r w:rsidRPr="00D90069">
              <w:rPr>
                <w:sz w:val="22"/>
              </w:rPr>
              <w:t xml:space="preserve">Miasto Przemyśl </w:t>
            </w:r>
          </w:p>
          <w:p w14:paraId="22A12FF4" w14:textId="552BF2F1" w:rsidR="004C68D5" w:rsidRPr="00D90069" w:rsidRDefault="004C68D5" w:rsidP="00C97DB7">
            <w:pPr>
              <w:rPr>
                <w:sz w:val="22"/>
              </w:rPr>
            </w:pPr>
            <w:r w:rsidRPr="00D90069">
              <w:rPr>
                <w:sz w:val="22"/>
              </w:rPr>
              <w:t>Gminy: Przemyśl</w:t>
            </w:r>
          </w:p>
        </w:tc>
      </w:tr>
      <w:tr w:rsidR="004C68D5" w:rsidRPr="00F876C6" w14:paraId="126A856A" w14:textId="77777777" w:rsidTr="004C68D5">
        <w:tc>
          <w:tcPr>
            <w:tcW w:w="3020" w:type="dxa"/>
          </w:tcPr>
          <w:p w14:paraId="10A2C54B" w14:textId="095BEB46" w:rsidR="004C68D5" w:rsidRPr="00D90069" w:rsidRDefault="00B13501" w:rsidP="00C97DB7">
            <w:pPr>
              <w:rPr>
                <w:sz w:val="22"/>
              </w:rPr>
            </w:pPr>
            <w:r w:rsidRPr="00D90069">
              <w:rPr>
                <w:sz w:val="22"/>
              </w:rPr>
              <w:t>MOF Mielec</w:t>
            </w:r>
          </w:p>
        </w:tc>
        <w:tc>
          <w:tcPr>
            <w:tcW w:w="3020" w:type="dxa"/>
          </w:tcPr>
          <w:p w14:paraId="7EE9A0BF" w14:textId="0CA5B4AE" w:rsidR="00B13501" w:rsidRPr="00D90069" w:rsidRDefault="00B13501" w:rsidP="00C97DB7">
            <w:pPr>
              <w:rPr>
                <w:sz w:val="22"/>
              </w:rPr>
            </w:pPr>
            <w:r w:rsidRPr="00D90069">
              <w:rPr>
                <w:sz w:val="22"/>
              </w:rPr>
              <w:t xml:space="preserve">Miasto Mielec </w:t>
            </w:r>
          </w:p>
          <w:p w14:paraId="4F778910" w14:textId="4C11230B" w:rsidR="004C68D5" w:rsidRPr="00D90069" w:rsidRDefault="00B13501" w:rsidP="00C97DB7">
            <w:pPr>
              <w:rPr>
                <w:sz w:val="22"/>
              </w:rPr>
            </w:pPr>
            <w:r w:rsidRPr="00D90069">
              <w:rPr>
                <w:sz w:val="22"/>
              </w:rPr>
              <w:t xml:space="preserve">Gminy: </w:t>
            </w:r>
            <w:r w:rsidRPr="00D90069">
              <w:rPr>
                <w:color w:val="FF0000"/>
                <w:sz w:val="22"/>
              </w:rPr>
              <w:t>Mielec</w:t>
            </w:r>
            <w:r w:rsidRPr="00D90069">
              <w:rPr>
                <w:sz w:val="22"/>
              </w:rPr>
              <w:t xml:space="preserve">, Przecław, </w:t>
            </w:r>
            <w:r w:rsidRPr="00D90069">
              <w:rPr>
                <w:color w:val="FF0000"/>
                <w:sz w:val="22"/>
              </w:rPr>
              <w:t>Tuszów Narodowy</w:t>
            </w:r>
          </w:p>
        </w:tc>
        <w:tc>
          <w:tcPr>
            <w:tcW w:w="3021" w:type="dxa"/>
          </w:tcPr>
          <w:p w14:paraId="6FF5DFFC" w14:textId="487A40CD" w:rsidR="00B13501" w:rsidRPr="00D90069" w:rsidRDefault="00B13501" w:rsidP="00C97DB7">
            <w:pPr>
              <w:rPr>
                <w:sz w:val="22"/>
              </w:rPr>
            </w:pPr>
            <w:r w:rsidRPr="00D90069">
              <w:rPr>
                <w:sz w:val="22"/>
              </w:rPr>
              <w:t xml:space="preserve">Miasto Mielec </w:t>
            </w:r>
          </w:p>
          <w:p w14:paraId="37D21B35" w14:textId="2F4FCFE5" w:rsidR="004C68D5" w:rsidRPr="00D90069" w:rsidRDefault="00B13501" w:rsidP="00C97DB7">
            <w:pPr>
              <w:rPr>
                <w:sz w:val="22"/>
              </w:rPr>
            </w:pPr>
            <w:r w:rsidRPr="00D90069">
              <w:rPr>
                <w:sz w:val="22"/>
              </w:rPr>
              <w:t>Gminy: Przecław</w:t>
            </w:r>
          </w:p>
        </w:tc>
      </w:tr>
      <w:tr w:rsidR="004C68D5" w:rsidRPr="00F876C6" w14:paraId="76F39272" w14:textId="77777777" w:rsidTr="004C68D5">
        <w:trPr>
          <w:cnfStyle w:val="000000100000" w:firstRow="0" w:lastRow="0" w:firstColumn="0" w:lastColumn="0" w:oddVBand="0" w:evenVBand="0" w:oddHBand="1" w:evenHBand="0" w:firstRowFirstColumn="0" w:firstRowLastColumn="0" w:lastRowFirstColumn="0" w:lastRowLastColumn="0"/>
        </w:trPr>
        <w:tc>
          <w:tcPr>
            <w:tcW w:w="3020" w:type="dxa"/>
          </w:tcPr>
          <w:p w14:paraId="1B8D0016" w14:textId="2ED069CB" w:rsidR="004C68D5" w:rsidRPr="00D90069" w:rsidRDefault="00B13501" w:rsidP="00C97DB7">
            <w:pPr>
              <w:rPr>
                <w:sz w:val="22"/>
              </w:rPr>
            </w:pPr>
            <w:r w:rsidRPr="00D90069">
              <w:rPr>
                <w:sz w:val="22"/>
              </w:rPr>
              <w:t>MOF Dębica-Ropczyce</w:t>
            </w:r>
          </w:p>
        </w:tc>
        <w:tc>
          <w:tcPr>
            <w:tcW w:w="3020" w:type="dxa"/>
          </w:tcPr>
          <w:p w14:paraId="00F79EA3" w14:textId="1514D037" w:rsidR="00B13501" w:rsidRPr="00D90069" w:rsidRDefault="00B13501" w:rsidP="00C97DB7">
            <w:pPr>
              <w:rPr>
                <w:sz w:val="22"/>
              </w:rPr>
            </w:pPr>
            <w:r w:rsidRPr="00D90069">
              <w:rPr>
                <w:sz w:val="22"/>
              </w:rPr>
              <w:t xml:space="preserve">Miasto Dębica </w:t>
            </w:r>
          </w:p>
          <w:p w14:paraId="0B4917E6" w14:textId="5A849C5B" w:rsidR="004C68D5" w:rsidRPr="00D90069" w:rsidRDefault="00B13501" w:rsidP="00C97DB7">
            <w:pPr>
              <w:rPr>
                <w:sz w:val="22"/>
              </w:rPr>
            </w:pPr>
            <w:r w:rsidRPr="00D90069">
              <w:rPr>
                <w:sz w:val="22"/>
              </w:rPr>
              <w:t>Gminy: Dębica, Ropczyce, Żyraków</w:t>
            </w:r>
          </w:p>
        </w:tc>
        <w:tc>
          <w:tcPr>
            <w:tcW w:w="3021" w:type="dxa"/>
          </w:tcPr>
          <w:p w14:paraId="7B015D96" w14:textId="2C6F28C0" w:rsidR="00B13501" w:rsidRPr="00D90069" w:rsidRDefault="00B13501" w:rsidP="00C97DB7">
            <w:pPr>
              <w:rPr>
                <w:sz w:val="22"/>
              </w:rPr>
            </w:pPr>
            <w:r w:rsidRPr="00D90069">
              <w:rPr>
                <w:sz w:val="22"/>
              </w:rPr>
              <w:t xml:space="preserve">Miasto Dębica </w:t>
            </w:r>
          </w:p>
          <w:p w14:paraId="0E26861C" w14:textId="3F7B117C" w:rsidR="004C68D5" w:rsidRPr="00D90069" w:rsidRDefault="00B13501" w:rsidP="00C97DB7">
            <w:pPr>
              <w:rPr>
                <w:sz w:val="22"/>
              </w:rPr>
            </w:pPr>
            <w:r w:rsidRPr="00D90069">
              <w:rPr>
                <w:sz w:val="22"/>
              </w:rPr>
              <w:t>Gminy: Dębica, Ropczyce, Żyraków</w:t>
            </w:r>
          </w:p>
        </w:tc>
      </w:tr>
      <w:tr w:rsidR="004C68D5" w:rsidRPr="00F876C6" w14:paraId="07D9E0F9" w14:textId="77777777" w:rsidTr="004C68D5">
        <w:tc>
          <w:tcPr>
            <w:tcW w:w="3020" w:type="dxa"/>
          </w:tcPr>
          <w:p w14:paraId="79461B0B" w14:textId="160BA470" w:rsidR="004C68D5" w:rsidRPr="00D90069" w:rsidRDefault="00B13501" w:rsidP="00C97DB7">
            <w:pPr>
              <w:rPr>
                <w:sz w:val="22"/>
              </w:rPr>
            </w:pPr>
            <w:r w:rsidRPr="00D90069">
              <w:rPr>
                <w:sz w:val="22"/>
              </w:rPr>
              <w:t>MOF Krosno</w:t>
            </w:r>
          </w:p>
        </w:tc>
        <w:tc>
          <w:tcPr>
            <w:tcW w:w="3020" w:type="dxa"/>
          </w:tcPr>
          <w:p w14:paraId="41AFB99C" w14:textId="6F5AA3AD" w:rsidR="00B13501" w:rsidRPr="00D90069" w:rsidRDefault="00B13501" w:rsidP="00C97DB7">
            <w:pPr>
              <w:rPr>
                <w:sz w:val="22"/>
              </w:rPr>
            </w:pPr>
            <w:r w:rsidRPr="00D90069">
              <w:rPr>
                <w:sz w:val="22"/>
              </w:rPr>
              <w:t xml:space="preserve">Miasto Krosno </w:t>
            </w:r>
          </w:p>
          <w:p w14:paraId="11886A1D" w14:textId="034617B1" w:rsidR="004C68D5" w:rsidRPr="00D90069" w:rsidRDefault="00B13501" w:rsidP="00C97DB7">
            <w:pPr>
              <w:rPr>
                <w:sz w:val="22"/>
              </w:rPr>
            </w:pPr>
            <w:r w:rsidRPr="00D90069">
              <w:rPr>
                <w:sz w:val="22"/>
              </w:rPr>
              <w:t xml:space="preserve">Gminy: Chorkówka, </w:t>
            </w:r>
            <w:r w:rsidRPr="00D90069">
              <w:rPr>
                <w:color w:val="FF0000"/>
                <w:sz w:val="22"/>
              </w:rPr>
              <w:t>Jedlicze</w:t>
            </w:r>
            <w:r w:rsidRPr="00D90069">
              <w:rPr>
                <w:sz w:val="22"/>
              </w:rPr>
              <w:t xml:space="preserve">, Korczyna, Krościenko </w:t>
            </w:r>
            <w:proofErr w:type="spellStart"/>
            <w:r w:rsidRPr="00D90069">
              <w:rPr>
                <w:sz w:val="22"/>
              </w:rPr>
              <w:t>Wyżne</w:t>
            </w:r>
            <w:proofErr w:type="spellEnd"/>
            <w:r w:rsidRPr="00D90069">
              <w:rPr>
                <w:sz w:val="22"/>
              </w:rPr>
              <w:t>, Miejsce Piastowe, Wojaszówka</w:t>
            </w:r>
          </w:p>
        </w:tc>
        <w:tc>
          <w:tcPr>
            <w:tcW w:w="3021" w:type="dxa"/>
          </w:tcPr>
          <w:p w14:paraId="7D7181AA" w14:textId="33078DE2" w:rsidR="00B13501" w:rsidRPr="00D90069" w:rsidRDefault="00B13501" w:rsidP="00C97DB7">
            <w:pPr>
              <w:rPr>
                <w:sz w:val="22"/>
              </w:rPr>
            </w:pPr>
            <w:r w:rsidRPr="00D90069">
              <w:rPr>
                <w:sz w:val="22"/>
              </w:rPr>
              <w:t xml:space="preserve">Miasto Krosno </w:t>
            </w:r>
          </w:p>
          <w:p w14:paraId="395B8A6A" w14:textId="43DAF3DD" w:rsidR="004C68D5" w:rsidRPr="00D90069" w:rsidRDefault="00B13501" w:rsidP="00C97DB7">
            <w:pPr>
              <w:rPr>
                <w:sz w:val="22"/>
              </w:rPr>
            </w:pPr>
            <w:r w:rsidRPr="00D90069">
              <w:rPr>
                <w:sz w:val="22"/>
              </w:rPr>
              <w:t xml:space="preserve">Gminy: Chorkówka, Korczyna, Krościenko </w:t>
            </w:r>
            <w:proofErr w:type="spellStart"/>
            <w:r w:rsidRPr="00D90069">
              <w:rPr>
                <w:sz w:val="22"/>
              </w:rPr>
              <w:t>Wyżne</w:t>
            </w:r>
            <w:proofErr w:type="spellEnd"/>
            <w:r w:rsidRPr="00D90069">
              <w:rPr>
                <w:sz w:val="22"/>
              </w:rPr>
              <w:t>, Miejsce Piastowe, Wojaszówka</w:t>
            </w:r>
          </w:p>
        </w:tc>
      </w:tr>
    </w:tbl>
    <w:p w14:paraId="2991A5AA" w14:textId="563270E7" w:rsidR="00C91116" w:rsidRDefault="00C91116" w:rsidP="00C97DB7">
      <w:pPr>
        <w:pStyle w:val="rdo"/>
      </w:pPr>
      <w:r>
        <w:t>Źródło: opracowanie własne</w:t>
      </w:r>
      <w:r w:rsidR="00977979">
        <w:t>.</w:t>
      </w:r>
    </w:p>
    <w:p w14:paraId="23FAABA9" w14:textId="2EAD9108" w:rsidR="004C68D5" w:rsidRDefault="00980343" w:rsidP="00C97DB7">
      <w:bookmarkStart w:id="131" w:name="_Hlk129947585"/>
      <w:r>
        <w:t>I</w:t>
      </w:r>
      <w:r w:rsidR="00B13501">
        <w:t xml:space="preserve">stnieją </w:t>
      </w:r>
      <w:r>
        <w:t xml:space="preserve">także </w:t>
      </w:r>
      <w:r w:rsidR="00B13501">
        <w:t xml:space="preserve">wnioski o dofinansowanie, z których wynika jedynie pozorna współpraca w ramach obszaru funkcjonalnego. Dla przykładu dla </w:t>
      </w:r>
      <w:r>
        <w:t xml:space="preserve">projektu na terenie </w:t>
      </w:r>
      <w:r w:rsidR="00B13501">
        <w:t>MOF Dębic</w:t>
      </w:r>
      <w:r>
        <w:t>a-Ropczyce</w:t>
      </w:r>
      <w:r w:rsidR="00B13501">
        <w:t xml:space="preserve"> partner</w:t>
      </w:r>
      <w:r>
        <w:t>ami</w:t>
      </w:r>
      <w:r w:rsidR="00B13501">
        <w:t xml:space="preserve"> zostały</w:t>
      </w:r>
      <w:r>
        <w:t xml:space="preserve"> wskazane</w:t>
      </w:r>
      <w:r w:rsidR="00B13501">
        <w:t xml:space="preserve"> wszystkie gminy wchodzące w skład </w:t>
      </w:r>
      <w:r>
        <w:t>tego obszaru, lecz</w:t>
      </w:r>
      <w:r w:rsidR="00B13501">
        <w:t xml:space="preserve"> </w:t>
      </w:r>
      <w:r>
        <w:t>a</w:t>
      </w:r>
      <w:r w:rsidR="00B13501">
        <w:t xml:space="preserve">naliza dokumentacji (w </w:t>
      </w:r>
      <w:r w:rsidR="002F42CC">
        <w:t>t</w:t>
      </w:r>
      <w:r w:rsidR="00B13501">
        <w:t xml:space="preserve">ym studium wykonalności) nie wskazuje na to, aby </w:t>
      </w:r>
      <w:r>
        <w:t>jednostki poza miastem Dębica</w:t>
      </w:r>
      <w:r w:rsidR="002F42CC">
        <w:t xml:space="preserve"> realizowały zadanie. Co więcej, przedstawiona w studium wykonalności mapa przebieg</w:t>
      </w:r>
      <w:r>
        <w:t>u</w:t>
      </w:r>
      <w:r w:rsidR="002F42CC">
        <w:t xml:space="preserve"> projektowanej linii komunikacyjnej zakłada jej przebieg tylko w granicach administracyjnych miasta Dębicy. W ramach projektu nie planuje się budowy chociażby </w:t>
      </w:r>
      <w:r w:rsidR="002F42CC">
        <w:lastRenderedPageBreak/>
        <w:t xml:space="preserve">parkingu </w:t>
      </w:r>
      <w:r>
        <w:t xml:space="preserve">Park &amp; </w:t>
      </w:r>
      <w:proofErr w:type="spellStart"/>
      <w:r>
        <w:t>Ride</w:t>
      </w:r>
      <w:proofErr w:type="spellEnd"/>
      <w:r>
        <w:t xml:space="preserve"> </w:t>
      </w:r>
      <w:r w:rsidR="002F42CC">
        <w:t xml:space="preserve">czy małego węzła przesiadkowego, aby uskutecznić możliwość korzystania z komunikacji przez mieszkańców gmin wchodząc w skład </w:t>
      </w:r>
      <w:proofErr w:type="spellStart"/>
      <w:r w:rsidR="002F42CC">
        <w:t>MOF</w:t>
      </w:r>
      <w:r w:rsidR="00697C07">
        <w:t>.</w:t>
      </w:r>
      <w:r w:rsidR="00CB25EA">
        <w:t>Zdaniem</w:t>
      </w:r>
      <w:proofErr w:type="spellEnd"/>
      <w:r w:rsidR="00CB25EA">
        <w:t xml:space="preserve"> ekspertów biorących udział w panelu, należy zbadać z jakich powodów wsparcie nie zostało skierowane do wszystkich gmin. </w:t>
      </w:r>
      <w:bookmarkEnd w:id="131"/>
      <w:r w:rsidR="00CB25EA">
        <w:t>Dostrzega się problemy natury organizacyjnej – w małych samorządach często nie ma odpowiednich zasobów ka</w:t>
      </w:r>
      <w:r w:rsidR="00172B30">
        <w:t>d</w:t>
      </w:r>
      <w:r w:rsidR="00CB25EA">
        <w:t xml:space="preserve">rowych odpowiedzialnych za skuteczne planowanie przestrzenne </w:t>
      </w:r>
      <w:r w:rsidR="00172B30">
        <w:t>w</w:t>
      </w:r>
      <w:r w:rsidR="00CB25EA">
        <w:t xml:space="preserve"> zakresie transportu. T</w:t>
      </w:r>
      <w:r w:rsidR="00172B30">
        <w:t>ę</w:t>
      </w:r>
      <w:r w:rsidR="00CB25EA">
        <w:t xml:space="preserve"> rolę powinno przejąć miasto-lider. Jako możliwy problem wskazuje się także świadomość samorządów w zakresie</w:t>
      </w:r>
      <w:r w:rsidR="00172B30">
        <w:t xml:space="preserve"> kosztów</w:t>
      </w:r>
      <w:r w:rsidR="00CB25EA">
        <w:t xml:space="preserve"> późniejszego utrzymania infrastruktury, co mogło skutkować zmniejszeniem chęci przystąpienia do projektu.</w:t>
      </w:r>
    </w:p>
    <w:p w14:paraId="66CB8D70" w14:textId="59580866" w:rsidR="002F42CC" w:rsidRDefault="002F42CC" w:rsidP="00C97DB7">
      <w:r>
        <w:t xml:space="preserve">W przypadku projektu realizowanego w ramach działania 5.5 skierowanego do ROF, który realizował zadanie w formule ZIT, projekt terytorialnie objął obszar ROF </w:t>
      </w:r>
      <w:r w:rsidR="00A378E8">
        <w:t>wskazan</w:t>
      </w:r>
      <w:r w:rsidR="003765BE">
        <w:t>y</w:t>
      </w:r>
      <w:r w:rsidR="00A378E8">
        <w:t xml:space="preserve"> dla projektów transportowych w</w:t>
      </w:r>
      <w:r>
        <w:t xml:space="preserve"> Strategi</w:t>
      </w:r>
      <w:r w:rsidR="00A378E8">
        <w:t>i</w:t>
      </w:r>
      <w:r>
        <w:t xml:space="preserve"> ZIT Rzeszowskiego Obszaru Funkcjonalnego. </w:t>
      </w:r>
    </w:p>
    <w:p w14:paraId="24F3C5A3" w14:textId="551C47DD" w:rsidR="00B13501" w:rsidRDefault="00952928" w:rsidP="00C97DB7">
      <w:r>
        <w:t xml:space="preserve">Realizacja projektów (na 30.09.2022 zakończona została realizacja wszystkich) miała przyczynić się do realizacji wskaźników rezultatu i produktu. </w:t>
      </w:r>
      <w:r w:rsidR="00EC50F3">
        <w:t>W</w:t>
      </w:r>
      <w:r w:rsidR="00033F54">
        <w:t>skaźnik liczby zakupionych autobusów został zrealizowany ponad wymagane minimum (106,11%), zaś</w:t>
      </w:r>
      <w:r w:rsidR="00EC50F3">
        <w:t xml:space="preserve"> wskaźnik</w:t>
      </w:r>
      <w:r w:rsidR="00033F54">
        <w:t xml:space="preserve"> liczb</w:t>
      </w:r>
      <w:r w:rsidR="00EC50F3">
        <w:t>y</w:t>
      </w:r>
      <w:r w:rsidR="00033F54">
        <w:t xml:space="preserve"> zainstalowanych inteligentnych systemów transportowych </w:t>
      </w:r>
      <w:r w:rsidR="00EC50F3">
        <w:t xml:space="preserve">osiągnął </w:t>
      </w:r>
      <w:r w:rsidR="00033F54">
        <w:t xml:space="preserve">100%. </w:t>
      </w:r>
      <w:r w:rsidR="005043F8">
        <w:t>Wskaźnik rezultatu odnosi się do liczby przewozów pasażerskich komunikacją miejską w przeliczeniu na 1 mieszkańca</w:t>
      </w:r>
      <w:r w:rsidR="00914091">
        <w:t xml:space="preserve"> obszarów miejskich</w:t>
      </w:r>
      <w:r w:rsidR="005043F8">
        <w:t xml:space="preserve"> woj</w:t>
      </w:r>
      <w:r w:rsidR="00914091">
        <w:t xml:space="preserve">ewództwa </w:t>
      </w:r>
      <w:r w:rsidR="005043F8">
        <w:t xml:space="preserve">podkarpackiego. Zakładano, </w:t>
      </w:r>
      <w:r w:rsidR="00914091">
        <w:t>ż</w:t>
      </w:r>
      <w:r w:rsidR="005043F8">
        <w:t xml:space="preserve">e w 2023 </w:t>
      </w:r>
      <w:r w:rsidR="00914091">
        <w:t xml:space="preserve">roku </w:t>
      </w:r>
      <w:r w:rsidR="005043F8">
        <w:t xml:space="preserve">osiągnie </w:t>
      </w:r>
      <w:r w:rsidR="00914091">
        <w:t xml:space="preserve">on </w:t>
      </w:r>
      <w:r w:rsidR="005043F8">
        <w:t>wartość 67,29. Z dostępnych danych wynika, że w 2019</w:t>
      </w:r>
      <w:r w:rsidR="00914091">
        <w:t xml:space="preserve"> roku</w:t>
      </w:r>
      <w:r w:rsidR="005043F8">
        <w:t xml:space="preserve"> wskaźnik osiągnął wartość 82,67, co oznaczało osiągnięcie zakładanych wartości. 2020 rok przyniósł pandemię COVID-19, która spowodowała wprowadzenie licznych ograniczeń w przemieszczaniu się</w:t>
      </w:r>
      <w:r w:rsidR="00914091">
        <w:t xml:space="preserve"> i przez to </w:t>
      </w:r>
      <w:r w:rsidR="005043F8">
        <w:t xml:space="preserve">obniżenie wskaźnika do wartości 36,36. Dane za </w:t>
      </w:r>
      <w:r w:rsidR="00914091">
        <w:t xml:space="preserve">lata </w:t>
      </w:r>
      <w:r w:rsidR="005043F8">
        <w:t>2021</w:t>
      </w:r>
      <w:r w:rsidR="00914091">
        <w:t>-</w:t>
      </w:r>
      <w:r w:rsidR="005043F8">
        <w:t>2022 nie są jeszcze dostępne. Można jednak zakładać, że</w:t>
      </w:r>
      <w:r w:rsidR="00914091">
        <w:t xml:space="preserve"> –</w:t>
      </w:r>
      <w:r w:rsidR="005043F8">
        <w:t xml:space="preserve"> biorąc pod uwagę poprawę jakości taboru – wskaźnik w 2023 r</w:t>
      </w:r>
      <w:r w:rsidR="00914091">
        <w:t>oku</w:t>
      </w:r>
      <w:r w:rsidR="005043F8">
        <w:t xml:space="preserve"> zostanie osiągnięty.</w:t>
      </w:r>
    </w:p>
    <w:p w14:paraId="5A0347A5" w14:textId="771B592E" w:rsidR="009962A5" w:rsidRDefault="009962A5" w:rsidP="00D90069">
      <w:pPr>
        <w:pStyle w:val="Legenda"/>
      </w:pPr>
      <w:bookmarkStart w:id="132" w:name="_Toc132577766"/>
      <w:r>
        <w:t xml:space="preserve">Tabela </w:t>
      </w:r>
      <w:fldSimple w:instr=" SEQ Tabela \* ARABIC ">
        <w:r>
          <w:rPr>
            <w:noProof/>
          </w:rPr>
          <w:t>11</w:t>
        </w:r>
      </w:fldSimple>
      <w:r>
        <w:t xml:space="preserve">. </w:t>
      </w:r>
      <w:r w:rsidRPr="007B1A86">
        <w:t>Realizacja wskaźników produktu i rezultatu dla działań 5.4 i 5.5</w:t>
      </w:r>
      <w:bookmarkEnd w:id="132"/>
    </w:p>
    <w:tbl>
      <w:tblPr>
        <w:tblStyle w:val="WolanskiCorpTabela"/>
        <w:tblW w:w="9072" w:type="dxa"/>
        <w:tblLook w:val="04A0" w:firstRow="1" w:lastRow="0" w:firstColumn="1" w:lastColumn="0" w:noHBand="0" w:noVBand="1"/>
        <w:tblCaption w:val="Realizacja wskaźników produktu i rezultatu dla działań 5.4 i 5.5"/>
        <w:tblDescription w:val="Realizacja wskaźników produktu i rezultatu dla działań 5.4 i 5.5"/>
      </w:tblPr>
      <w:tblGrid>
        <w:gridCol w:w="683"/>
        <w:gridCol w:w="2774"/>
        <w:gridCol w:w="1830"/>
        <w:gridCol w:w="1880"/>
        <w:gridCol w:w="1905"/>
      </w:tblGrid>
      <w:tr w:rsidR="00952928" w:rsidRPr="00F876C6" w14:paraId="2D7C59AC" w14:textId="77777777" w:rsidTr="00D90069">
        <w:trPr>
          <w:cnfStyle w:val="100000000000" w:firstRow="1" w:lastRow="0" w:firstColumn="0" w:lastColumn="0" w:oddVBand="0" w:evenVBand="0" w:oddHBand="0" w:evenHBand="0" w:firstRowFirstColumn="0" w:firstRowLastColumn="0" w:lastRowFirstColumn="0" w:lastRowLastColumn="0"/>
        </w:trPr>
        <w:tc>
          <w:tcPr>
            <w:tcW w:w="0" w:type="dxa"/>
            <w:vAlign w:val="top"/>
          </w:tcPr>
          <w:p w14:paraId="0E47C9AC" w14:textId="77777777" w:rsidR="00952928" w:rsidRPr="00D90069" w:rsidRDefault="00952928" w:rsidP="00512479">
            <w:pPr>
              <w:rPr>
                <w:rFonts w:cs="Calibri Light"/>
                <w:sz w:val="22"/>
              </w:rPr>
            </w:pPr>
            <w:r w:rsidRPr="00D90069">
              <w:rPr>
                <w:rFonts w:cs="Calibri Light"/>
                <w:sz w:val="22"/>
              </w:rPr>
              <w:t>Lp.</w:t>
            </w:r>
          </w:p>
        </w:tc>
        <w:tc>
          <w:tcPr>
            <w:tcW w:w="0" w:type="dxa"/>
            <w:vAlign w:val="top"/>
          </w:tcPr>
          <w:p w14:paraId="731083AE" w14:textId="77777777" w:rsidR="00952928" w:rsidRPr="00D90069" w:rsidRDefault="00952928" w:rsidP="00512479">
            <w:pPr>
              <w:rPr>
                <w:rFonts w:cs="Calibri Light"/>
                <w:sz w:val="22"/>
              </w:rPr>
            </w:pPr>
            <w:r w:rsidRPr="00D90069">
              <w:rPr>
                <w:rFonts w:cs="Calibri Light"/>
                <w:sz w:val="22"/>
              </w:rPr>
              <w:t>Wskaźnik</w:t>
            </w:r>
          </w:p>
        </w:tc>
        <w:tc>
          <w:tcPr>
            <w:tcW w:w="0" w:type="dxa"/>
            <w:vAlign w:val="top"/>
          </w:tcPr>
          <w:p w14:paraId="5B988CE4" w14:textId="77777777" w:rsidR="00952928" w:rsidRPr="00D90069" w:rsidRDefault="00952928" w:rsidP="00512479">
            <w:pPr>
              <w:rPr>
                <w:rFonts w:cs="Calibri Light"/>
                <w:sz w:val="22"/>
              </w:rPr>
            </w:pPr>
            <w:r w:rsidRPr="00D90069">
              <w:rPr>
                <w:rFonts w:cs="Calibri Light"/>
                <w:sz w:val="22"/>
              </w:rPr>
              <w:t>Wartość docelowa</w:t>
            </w:r>
          </w:p>
        </w:tc>
        <w:tc>
          <w:tcPr>
            <w:tcW w:w="0" w:type="dxa"/>
            <w:vAlign w:val="top"/>
          </w:tcPr>
          <w:p w14:paraId="0661E936" w14:textId="77777777" w:rsidR="00952928" w:rsidRPr="00D90069" w:rsidRDefault="00952928" w:rsidP="00512479">
            <w:pPr>
              <w:rPr>
                <w:rFonts w:cs="Calibri Light"/>
                <w:sz w:val="22"/>
              </w:rPr>
            </w:pPr>
            <w:r w:rsidRPr="00D90069">
              <w:rPr>
                <w:rFonts w:cs="Calibri Light"/>
                <w:sz w:val="22"/>
              </w:rPr>
              <w:t>Wartość osiągnięta</w:t>
            </w:r>
          </w:p>
        </w:tc>
        <w:tc>
          <w:tcPr>
            <w:tcW w:w="0" w:type="dxa"/>
            <w:vAlign w:val="top"/>
          </w:tcPr>
          <w:p w14:paraId="753C830C" w14:textId="77777777" w:rsidR="00952928" w:rsidRPr="00D90069" w:rsidRDefault="00952928" w:rsidP="00512479">
            <w:pPr>
              <w:rPr>
                <w:rFonts w:cs="Calibri Light"/>
                <w:sz w:val="22"/>
              </w:rPr>
            </w:pPr>
            <w:r w:rsidRPr="00D90069">
              <w:rPr>
                <w:rFonts w:cs="Calibri Light"/>
                <w:sz w:val="22"/>
              </w:rPr>
              <w:t>Osiągnięty % wartości docelowej</w:t>
            </w:r>
          </w:p>
        </w:tc>
      </w:tr>
      <w:tr w:rsidR="00952928" w:rsidRPr="00F876C6" w14:paraId="16DD5E87" w14:textId="77777777" w:rsidTr="00D90069">
        <w:trPr>
          <w:cnfStyle w:val="000000100000" w:firstRow="0" w:lastRow="0" w:firstColumn="0" w:lastColumn="0" w:oddVBand="0" w:evenVBand="0" w:oddHBand="1" w:evenHBand="0" w:firstRowFirstColumn="0" w:firstRowLastColumn="0" w:lastRowFirstColumn="0" w:lastRowLastColumn="0"/>
        </w:trPr>
        <w:tc>
          <w:tcPr>
            <w:tcW w:w="0" w:type="dxa"/>
          </w:tcPr>
          <w:p w14:paraId="1688EE22" w14:textId="77777777" w:rsidR="00952928" w:rsidRPr="00D90069" w:rsidRDefault="00952928" w:rsidP="00512479">
            <w:pPr>
              <w:rPr>
                <w:rFonts w:cs="Calibri Light"/>
                <w:sz w:val="22"/>
              </w:rPr>
            </w:pPr>
            <w:r w:rsidRPr="00D90069">
              <w:rPr>
                <w:rFonts w:cs="Calibri Light"/>
                <w:sz w:val="22"/>
              </w:rPr>
              <w:t>1</w:t>
            </w:r>
          </w:p>
        </w:tc>
        <w:tc>
          <w:tcPr>
            <w:tcW w:w="0" w:type="dxa"/>
          </w:tcPr>
          <w:p w14:paraId="7200BC89" w14:textId="5355E496" w:rsidR="00952928" w:rsidRPr="00D90069" w:rsidRDefault="00952928" w:rsidP="00512479">
            <w:pPr>
              <w:rPr>
                <w:rFonts w:cs="Calibri Light"/>
                <w:sz w:val="22"/>
              </w:rPr>
            </w:pPr>
            <w:r w:rsidRPr="00D90069">
              <w:rPr>
                <w:rFonts w:cs="Calibri Light"/>
                <w:sz w:val="22"/>
              </w:rPr>
              <w:t xml:space="preserve">Liczba przewozów pasażerskich komunikacją miejską w przeliczeniu na 1 mieszkańca obszarów miejskich województwa podkarpackiego </w:t>
            </w:r>
          </w:p>
        </w:tc>
        <w:tc>
          <w:tcPr>
            <w:tcW w:w="0" w:type="dxa"/>
          </w:tcPr>
          <w:p w14:paraId="214DCAC2" w14:textId="77777777" w:rsidR="00952928" w:rsidRPr="00D90069" w:rsidRDefault="00952928" w:rsidP="00512479">
            <w:pPr>
              <w:rPr>
                <w:rFonts w:cs="Calibri Light"/>
                <w:sz w:val="22"/>
              </w:rPr>
            </w:pPr>
            <w:r w:rsidRPr="00D90069">
              <w:rPr>
                <w:rFonts w:cs="Calibri Light"/>
                <w:sz w:val="22"/>
              </w:rPr>
              <w:t>67,29</w:t>
            </w:r>
          </w:p>
        </w:tc>
        <w:tc>
          <w:tcPr>
            <w:tcW w:w="0" w:type="dxa"/>
          </w:tcPr>
          <w:p w14:paraId="40683909" w14:textId="32D95633" w:rsidR="00952928" w:rsidRPr="00D90069" w:rsidRDefault="005043F8" w:rsidP="00512479">
            <w:pPr>
              <w:rPr>
                <w:rFonts w:cs="Calibri Light"/>
                <w:sz w:val="22"/>
              </w:rPr>
            </w:pPr>
            <w:r w:rsidRPr="00D90069">
              <w:rPr>
                <w:rFonts w:cs="Calibri Light"/>
                <w:sz w:val="22"/>
              </w:rPr>
              <w:t>82,67*</w:t>
            </w:r>
          </w:p>
        </w:tc>
        <w:tc>
          <w:tcPr>
            <w:tcW w:w="0" w:type="dxa"/>
          </w:tcPr>
          <w:p w14:paraId="7960EFD3" w14:textId="75DD64A5" w:rsidR="00952928" w:rsidRPr="00D90069" w:rsidRDefault="005043F8" w:rsidP="00512479">
            <w:pPr>
              <w:rPr>
                <w:rFonts w:cs="Calibri Light"/>
                <w:sz w:val="22"/>
              </w:rPr>
            </w:pPr>
            <w:r w:rsidRPr="00D90069">
              <w:rPr>
                <w:rFonts w:cs="Calibri Light"/>
                <w:sz w:val="22"/>
              </w:rPr>
              <w:t>122,86%</w:t>
            </w:r>
          </w:p>
        </w:tc>
      </w:tr>
      <w:tr w:rsidR="00952928" w:rsidRPr="00F876C6" w14:paraId="682D7A88" w14:textId="77777777" w:rsidTr="00D90069">
        <w:tc>
          <w:tcPr>
            <w:tcW w:w="0" w:type="dxa"/>
          </w:tcPr>
          <w:p w14:paraId="458011AC" w14:textId="77777777" w:rsidR="00952928" w:rsidRPr="00D90069" w:rsidRDefault="00952928" w:rsidP="00512479">
            <w:pPr>
              <w:rPr>
                <w:rFonts w:cs="Calibri Light"/>
                <w:sz w:val="22"/>
              </w:rPr>
            </w:pPr>
            <w:r w:rsidRPr="00D90069">
              <w:rPr>
                <w:rFonts w:cs="Calibri Light"/>
                <w:sz w:val="22"/>
              </w:rPr>
              <w:lastRenderedPageBreak/>
              <w:t>2</w:t>
            </w:r>
          </w:p>
        </w:tc>
        <w:tc>
          <w:tcPr>
            <w:tcW w:w="0" w:type="dxa"/>
          </w:tcPr>
          <w:p w14:paraId="00522275" w14:textId="37DEF371" w:rsidR="00952928" w:rsidRPr="00D90069" w:rsidRDefault="00952928" w:rsidP="00512479">
            <w:pPr>
              <w:rPr>
                <w:rFonts w:cs="Calibri Light"/>
                <w:sz w:val="22"/>
              </w:rPr>
            </w:pPr>
            <w:r w:rsidRPr="00D90069">
              <w:rPr>
                <w:rFonts w:cs="Calibri Light"/>
                <w:sz w:val="22"/>
              </w:rPr>
              <w:t xml:space="preserve">Liczba zakupionych lub zmodernizowanych jednostek taboru pasażerskiego w publicznym transporcie zbiorowym komunikacji miejskiej </w:t>
            </w:r>
          </w:p>
        </w:tc>
        <w:tc>
          <w:tcPr>
            <w:tcW w:w="0" w:type="dxa"/>
          </w:tcPr>
          <w:p w14:paraId="6A00A27E" w14:textId="77777777" w:rsidR="00952928" w:rsidRPr="00D90069" w:rsidRDefault="00952928" w:rsidP="00512479">
            <w:pPr>
              <w:rPr>
                <w:rFonts w:cs="Calibri Light"/>
                <w:sz w:val="22"/>
              </w:rPr>
            </w:pPr>
            <w:r w:rsidRPr="00D90069">
              <w:rPr>
                <w:rFonts w:cs="Calibri Light"/>
                <w:sz w:val="22"/>
              </w:rPr>
              <w:t>180</w:t>
            </w:r>
          </w:p>
        </w:tc>
        <w:tc>
          <w:tcPr>
            <w:tcW w:w="0" w:type="dxa"/>
          </w:tcPr>
          <w:p w14:paraId="35669A43" w14:textId="77777777" w:rsidR="00952928" w:rsidRPr="00D90069" w:rsidRDefault="00952928" w:rsidP="00512479">
            <w:pPr>
              <w:rPr>
                <w:rFonts w:cs="Calibri Light"/>
                <w:sz w:val="22"/>
              </w:rPr>
            </w:pPr>
            <w:r w:rsidRPr="00D90069">
              <w:rPr>
                <w:rFonts w:cs="Calibri Light"/>
                <w:sz w:val="22"/>
              </w:rPr>
              <w:t>191</w:t>
            </w:r>
          </w:p>
        </w:tc>
        <w:tc>
          <w:tcPr>
            <w:tcW w:w="0" w:type="dxa"/>
          </w:tcPr>
          <w:p w14:paraId="3C38C013" w14:textId="049E4ADB" w:rsidR="00952928" w:rsidRPr="00D90069" w:rsidRDefault="00033F54" w:rsidP="00512479">
            <w:pPr>
              <w:rPr>
                <w:rFonts w:cs="Calibri Light"/>
                <w:sz w:val="22"/>
              </w:rPr>
            </w:pPr>
            <w:r w:rsidRPr="00D90069">
              <w:rPr>
                <w:rFonts w:cs="Calibri Light"/>
                <w:sz w:val="22"/>
              </w:rPr>
              <w:t>106,11%</w:t>
            </w:r>
          </w:p>
        </w:tc>
      </w:tr>
      <w:tr w:rsidR="00952928" w:rsidRPr="00F876C6" w14:paraId="377178FF" w14:textId="77777777" w:rsidTr="00D90069">
        <w:trPr>
          <w:cnfStyle w:val="000000100000" w:firstRow="0" w:lastRow="0" w:firstColumn="0" w:lastColumn="0" w:oddVBand="0" w:evenVBand="0" w:oddHBand="1" w:evenHBand="0" w:firstRowFirstColumn="0" w:firstRowLastColumn="0" w:lastRowFirstColumn="0" w:lastRowLastColumn="0"/>
        </w:trPr>
        <w:tc>
          <w:tcPr>
            <w:tcW w:w="0" w:type="dxa"/>
          </w:tcPr>
          <w:p w14:paraId="33C2A73F" w14:textId="77777777" w:rsidR="00952928" w:rsidRPr="00D90069" w:rsidRDefault="00952928" w:rsidP="00512479">
            <w:pPr>
              <w:rPr>
                <w:rFonts w:cs="Calibri Light"/>
                <w:sz w:val="22"/>
              </w:rPr>
            </w:pPr>
            <w:r w:rsidRPr="00D90069">
              <w:rPr>
                <w:rFonts w:cs="Calibri Light"/>
                <w:sz w:val="22"/>
              </w:rPr>
              <w:t>3</w:t>
            </w:r>
          </w:p>
        </w:tc>
        <w:tc>
          <w:tcPr>
            <w:tcW w:w="0" w:type="dxa"/>
          </w:tcPr>
          <w:p w14:paraId="324F7E66" w14:textId="212F202B" w:rsidR="00952928" w:rsidRPr="00D90069" w:rsidRDefault="00952928" w:rsidP="00512479">
            <w:pPr>
              <w:rPr>
                <w:rFonts w:cs="Calibri Light"/>
                <w:sz w:val="22"/>
              </w:rPr>
            </w:pPr>
            <w:r w:rsidRPr="00D90069">
              <w:rPr>
                <w:rFonts w:cs="Calibri Light"/>
                <w:sz w:val="22"/>
              </w:rPr>
              <w:t xml:space="preserve">Liczba zainstalowanych inteligentnych systemów transportowych </w:t>
            </w:r>
          </w:p>
        </w:tc>
        <w:tc>
          <w:tcPr>
            <w:tcW w:w="0" w:type="dxa"/>
          </w:tcPr>
          <w:p w14:paraId="2EB0EC31" w14:textId="77777777" w:rsidR="00952928" w:rsidRPr="00D90069" w:rsidRDefault="00952928" w:rsidP="00512479">
            <w:pPr>
              <w:rPr>
                <w:rFonts w:cs="Calibri Light"/>
                <w:sz w:val="22"/>
              </w:rPr>
            </w:pPr>
            <w:r w:rsidRPr="00D90069">
              <w:rPr>
                <w:rFonts w:cs="Calibri Light"/>
                <w:sz w:val="22"/>
              </w:rPr>
              <w:t>4</w:t>
            </w:r>
          </w:p>
        </w:tc>
        <w:tc>
          <w:tcPr>
            <w:tcW w:w="0" w:type="dxa"/>
          </w:tcPr>
          <w:p w14:paraId="5461E52C" w14:textId="47AA738C" w:rsidR="00952928" w:rsidRPr="00D90069" w:rsidRDefault="00033F54" w:rsidP="00512479">
            <w:pPr>
              <w:rPr>
                <w:rFonts w:cs="Calibri Light"/>
                <w:sz w:val="22"/>
              </w:rPr>
            </w:pPr>
            <w:r w:rsidRPr="00D90069">
              <w:rPr>
                <w:rFonts w:cs="Calibri Light"/>
                <w:sz w:val="22"/>
              </w:rPr>
              <w:t>4</w:t>
            </w:r>
          </w:p>
        </w:tc>
        <w:tc>
          <w:tcPr>
            <w:tcW w:w="0" w:type="dxa"/>
          </w:tcPr>
          <w:p w14:paraId="4AA1ACDD" w14:textId="42738AAB" w:rsidR="00952928" w:rsidRPr="00D90069" w:rsidRDefault="00033F54" w:rsidP="00512479">
            <w:pPr>
              <w:rPr>
                <w:rFonts w:cs="Calibri Light"/>
                <w:sz w:val="22"/>
              </w:rPr>
            </w:pPr>
            <w:r w:rsidRPr="00D90069">
              <w:rPr>
                <w:rFonts w:cs="Calibri Light"/>
                <w:sz w:val="22"/>
              </w:rPr>
              <w:t>100%</w:t>
            </w:r>
          </w:p>
        </w:tc>
      </w:tr>
    </w:tbl>
    <w:p w14:paraId="69BB1967" w14:textId="682222BC" w:rsidR="00B13501" w:rsidRPr="00F876C6" w:rsidRDefault="005043F8" w:rsidP="00F876C6">
      <w:pPr>
        <w:pStyle w:val="rdo"/>
      </w:pPr>
      <w:r>
        <w:t xml:space="preserve">* </w:t>
      </w:r>
      <w:r w:rsidRPr="00F876C6">
        <w:t>przyjęte dane z 2019 roku, z uwagi na wprowadzone w 2020 roku obostrzenia pandemiczne.</w:t>
      </w:r>
    </w:p>
    <w:p w14:paraId="009B77D1" w14:textId="27F1C4A6" w:rsidR="00977979" w:rsidRPr="00F876C6" w:rsidRDefault="00977979" w:rsidP="00F876C6">
      <w:pPr>
        <w:pStyle w:val="rdo"/>
      </w:pPr>
      <w:r w:rsidRPr="00F876C6">
        <w:t>Źródło: opracowanie własne</w:t>
      </w:r>
      <w:r w:rsidR="00BC5963" w:rsidRPr="00F876C6">
        <w:t xml:space="preserve"> </w:t>
      </w:r>
      <w:bookmarkStart w:id="133" w:name="_Hlk132141617"/>
      <w:r w:rsidR="00BC5963" w:rsidRPr="00F876C6">
        <w:t xml:space="preserve">na podstawie danych </w:t>
      </w:r>
      <w:bookmarkStart w:id="134" w:name="_Hlk132141965"/>
      <w:r w:rsidR="00BC5963" w:rsidRPr="00F876C6">
        <w:t>z systemu SL2014 (według stanu na 30.09.2022)</w:t>
      </w:r>
      <w:bookmarkEnd w:id="133"/>
      <w:bookmarkEnd w:id="134"/>
      <w:r w:rsidRPr="00F876C6">
        <w:t>.</w:t>
      </w:r>
    </w:p>
    <w:p w14:paraId="715815D9" w14:textId="50FBEB03" w:rsidR="00D40CE8" w:rsidRDefault="00D40CE8" w:rsidP="00C97DB7">
      <w:r>
        <w:t>Analiza przedstawionych danych i wywiady indywidualne z respondentami, w tym z beneficjentami</w:t>
      </w:r>
      <w:r w:rsidR="00914091">
        <w:t>,</w:t>
      </w:r>
      <w:r>
        <w:t xml:space="preserve"> wskazują, że udało się osiągnąć zakładane efekty działań. Efekty w największym stopniu są zauważalne w ROF, </w:t>
      </w:r>
      <w:r w:rsidR="00914091">
        <w:t>gdzie</w:t>
      </w:r>
      <w:r w:rsidR="00EB737F">
        <w:t xml:space="preserve"> zrealizowane działania objęły</w:t>
      </w:r>
      <w:r w:rsidR="00914091">
        <w:t xml:space="preserve"> </w:t>
      </w:r>
      <w:r>
        <w:t>swoim zasięgiem wszystkie gmin</w:t>
      </w:r>
      <w:r w:rsidR="00481293">
        <w:t>y wskazane w Strategii</w:t>
      </w:r>
      <w:r>
        <w:t>.</w:t>
      </w:r>
    </w:p>
    <w:p w14:paraId="06B6615A" w14:textId="21A2B329" w:rsidR="00D40CE8" w:rsidRDefault="00D40CE8" w:rsidP="00C97DB7">
      <w:bookmarkStart w:id="135" w:name="_Hlk129947742"/>
      <w:r>
        <w:t xml:space="preserve">Problemem </w:t>
      </w:r>
      <w:r w:rsidR="00CC09DB">
        <w:t>jest to</w:t>
      </w:r>
      <w:r>
        <w:t xml:space="preserve">, że w ramach MOF-ów </w:t>
      </w:r>
      <w:r w:rsidR="00CC09DB">
        <w:t xml:space="preserve">do działań </w:t>
      </w:r>
      <w:r>
        <w:t>nie zostały włączone wszystkie samorządy. Jak słusznie</w:t>
      </w:r>
      <w:r w:rsidR="00CC09DB">
        <w:t xml:space="preserve"> zauważył</w:t>
      </w:r>
      <w:r>
        <w:t xml:space="preserve"> jeden z respondentów, inwestycje w projekty związane z niską emisją były projektami punktowymi</w:t>
      </w:r>
      <w:r w:rsidR="00CC09DB">
        <w:t>, a</w:t>
      </w:r>
      <w:r>
        <w:t xml:space="preserve"> </w:t>
      </w:r>
      <w:r w:rsidR="00CC09DB">
        <w:t>e</w:t>
      </w:r>
      <w:r>
        <w:t xml:space="preserve">fekty mogą być zauważalne dopiero wtedy, gdy działanie jest kompleksowe. </w:t>
      </w:r>
    </w:p>
    <w:p w14:paraId="5190927D" w14:textId="114C94F1" w:rsidR="003E3168" w:rsidRPr="003E3168" w:rsidRDefault="00D40CE8" w:rsidP="00C97DB7">
      <w:r>
        <w:t xml:space="preserve">Wątpliwości pod kątem podziału alokacji może budzić stosunkowo niska wartość środków przeznaczona na kluczowe działania związane z gospodarką niskoemisyjną. 12,78% alokacji stanowi znikomy udział w budowaniu odpornej gospodarki. </w:t>
      </w:r>
      <w:r w:rsidR="00BD2175">
        <w:t>R</w:t>
      </w:r>
      <w:r>
        <w:t>espondenci</w:t>
      </w:r>
      <w:r w:rsidR="00BD2175">
        <w:t xml:space="preserve"> wskazywali, że</w:t>
      </w:r>
      <w:r>
        <w:t xml:space="preserve"> podział alokacji wynikał z możliwości województwa, a także</w:t>
      </w:r>
      <w:r w:rsidR="00BD2175">
        <w:t xml:space="preserve"> z</w:t>
      </w:r>
      <w:r>
        <w:t xml:space="preserve"> analizy potrzeb. Wskazano także, że środki te zostały przyznane w danym wymiarze i nie było możliwości zmian</w:t>
      </w:r>
      <w:r w:rsidR="00BD2175">
        <w:t>.</w:t>
      </w:r>
      <w:bookmarkStart w:id="136" w:name="_Hlk129947955"/>
      <w:bookmarkEnd w:id="135"/>
    </w:p>
    <w:p w14:paraId="1C3454CA" w14:textId="16A155AB" w:rsidR="00213416" w:rsidRPr="00213416" w:rsidRDefault="00213416" w:rsidP="00C97DB7">
      <w:r>
        <w:t>Zastanawiający jest także fakt, że przy tak niskim poziomie alokacji w porównaniu do transportu drogowego, aż 30 % środków mogło zostać przeznaczonych na budowę infrastruktury drogowej. Rzeczywista alokacja mogła więc wynieść nie 12,7 %, a zaledwie 8 % środków przeznaczonych na działania niskoemisyjne. W przyszłości działania związane z budową mostów</w:t>
      </w:r>
      <w:r w:rsidR="00626649">
        <w:t xml:space="preserve"> i</w:t>
      </w:r>
      <w:r>
        <w:t xml:space="preserve"> dróg powinny w całości zostać przeniesione do działania skupionego </w:t>
      </w:r>
      <w:r w:rsidR="00626649">
        <w:t xml:space="preserve">na </w:t>
      </w:r>
      <w:r>
        <w:t>infrastruktur</w:t>
      </w:r>
      <w:r w:rsidR="00626649">
        <w:t>ze</w:t>
      </w:r>
      <w:r>
        <w:t xml:space="preserve"> drogowe</w:t>
      </w:r>
      <w:r w:rsidR="00626649">
        <w:t>j</w:t>
      </w:r>
      <w:r>
        <w:t xml:space="preserve">. </w:t>
      </w:r>
    </w:p>
    <w:bookmarkEnd w:id="136"/>
    <w:p w14:paraId="6214422E" w14:textId="4C2F3BB6" w:rsidR="00D40CE8" w:rsidRDefault="00D40CE8" w:rsidP="00C97DB7">
      <w:r>
        <w:t xml:space="preserve">Warunki konkursowe zostały </w:t>
      </w:r>
      <w:r w:rsidR="00213416">
        <w:t>dobrze ocenione przez respondentów. Wskazywano na jasną treść</w:t>
      </w:r>
      <w:r w:rsidR="00BA41D8">
        <w:t xml:space="preserve"> i</w:t>
      </w:r>
      <w:r w:rsidR="00213416">
        <w:t xml:space="preserve"> konkretne warunki naborów. Nie wskazywano na jakiekolwiek trudności. Jednak </w:t>
      </w:r>
      <w:r w:rsidR="00213416">
        <w:lastRenderedPageBreak/>
        <w:t>zdaniem eksperta oceniającego wnioski, problemem może być fakt zlecania przez samorządy przygotowywania wniosków firm</w:t>
      </w:r>
      <w:r w:rsidR="00BA41D8">
        <w:t>om</w:t>
      </w:r>
      <w:r w:rsidR="00213416">
        <w:t xml:space="preserve"> zewnętrzn</w:t>
      </w:r>
      <w:r w:rsidR="00BA41D8">
        <w:t>ym – p</w:t>
      </w:r>
      <w:r w:rsidR="00213416">
        <w:t>rzyjm</w:t>
      </w:r>
      <w:r w:rsidR="00BA41D8">
        <w:t>ują one</w:t>
      </w:r>
      <w:r w:rsidR="00213416">
        <w:t xml:space="preserve"> oblicze</w:t>
      </w:r>
      <w:r w:rsidR="00BA41D8">
        <w:t>nia</w:t>
      </w:r>
      <w:r w:rsidR="00213416">
        <w:t xml:space="preserve">, które będą dobrze oddawały charakter inwestycji w teorii, </w:t>
      </w:r>
      <w:r w:rsidR="00BA41D8">
        <w:t xml:space="preserve">ale </w:t>
      </w:r>
      <w:r w:rsidR="00213416">
        <w:t xml:space="preserve">w praktyce gminy mogą nie być świadome kosztów związanych z utrzymaniem inwestycji (np. węzłów przesiadkowych) po zakończeniu okresu trwałości. </w:t>
      </w:r>
    </w:p>
    <w:p w14:paraId="3C72243D" w14:textId="1A5415D6" w:rsidR="00213416" w:rsidRDefault="00213416" w:rsidP="00C97DB7">
      <w:r>
        <w:t>Działania systemowe przyjęte przez I</w:t>
      </w:r>
      <w:r w:rsidR="00A378E8">
        <w:t>Z</w:t>
      </w:r>
      <w:r>
        <w:t xml:space="preserve"> RPO WP 2014-2020 zostały ocenione przez beneficjentów w badaniu ankietowym (udział wzięło 100% beneficjentów z działania 5.4 i 5.5). </w:t>
      </w:r>
      <w:r w:rsidR="00BA41D8">
        <w:t>W</w:t>
      </w:r>
      <w:r>
        <w:t xml:space="preserve"> ich opinii pula środków wydzielonych na realizację działań w zakresie transportu niskoemisyjnego została przeznaczona na wystarczającym poziomie</w:t>
      </w:r>
      <w:r w:rsidR="00BA41D8">
        <w:t xml:space="preserve"> – </w:t>
      </w:r>
      <w:r>
        <w:t xml:space="preserve">6 z 7 badanych odpowiedziało </w:t>
      </w:r>
      <w:r w:rsidR="00BA41D8">
        <w:t>„</w:t>
      </w:r>
      <w:r>
        <w:t>zdecydowanie tak</w:t>
      </w:r>
      <w:r w:rsidR="00BA41D8">
        <w:t>”</w:t>
      </w:r>
      <w:r>
        <w:t>/</w:t>
      </w:r>
      <w:r w:rsidR="00BA41D8">
        <w:t>„</w:t>
      </w:r>
      <w:r>
        <w:t>raczej tak</w:t>
      </w:r>
      <w:r w:rsidR="00BA41D8">
        <w:t>”</w:t>
      </w:r>
      <w:r>
        <w:t xml:space="preserve">, </w:t>
      </w:r>
      <w:r w:rsidR="00BA41D8">
        <w:t xml:space="preserve">a </w:t>
      </w:r>
      <w:r>
        <w:t xml:space="preserve">tylko </w:t>
      </w:r>
      <w:r w:rsidR="00BA41D8">
        <w:t xml:space="preserve">1 </w:t>
      </w:r>
      <w:r>
        <w:t>respondent odpowiedział „ani tak ani nie”.</w:t>
      </w:r>
      <w:r w:rsidR="000606C1">
        <w:t xml:space="preserve"> Tylko dla 1 z badanych harmonogram konkursów determinował wybór działań, które były realizowane w ramach projektu. Można </w:t>
      </w:r>
      <w:r w:rsidR="00BA41D8">
        <w:t xml:space="preserve">więc </w:t>
      </w:r>
      <w:r w:rsidR="000606C1">
        <w:t>ocenić, ze harmonogram naborów został zaplanowany w sposób spójny i zapewniający odpowiednie przygotowanie się beneficjentów do złożenia wniosku.</w:t>
      </w:r>
    </w:p>
    <w:p w14:paraId="47CC7134" w14:textId="2C30B8DF" w:rsidR="000606C1" w:rsidRDefault="000606C1" w:rsidP="00C97DB7">
      <w:r>
        <w:t xml:space="preserve">Analiza badania ankietowego wskazuje, że najmniej korzystnie (czynniki określone jako średni wpływ i duży wpływ) </w:t>
      </w:r>
      <w:r w:rsidR="00BA41D8">
        <w:t xml:space="preserve">respondenci </w:t>
      </w:r>
      <w:r>
        <w:t>oceniali:</w:t>
      </w:r>
    </w:p>
    <w:p w14:paraId="0A9560CC" w14:textId="4A4496E6" w:rsidR="000606C1" w:rsidRDefault="00BA41D8" w:rsidP="00C97DB7">
      <w:pPr>
        <w:pStyle w:val="Akapitzlist"/>
        <w:numPr>
          <w:ilvl w:val="0"/>
          <w:numId w:val="58"/>
        </w:numPr>
      </w:pPr>
      <w:r>
        <w:t>B</w:t>
      </w:r>
      <w:r w:rsidR="000606C1">
        <w:t xml:space="preserve">raki kadrowe utrudniające właściwe przygotowanie wniosku (co </w:t>
      </w:r>
      <w:r>
        <w:t>pokrywa się z faktem</w:t>
      </w:r>
      <w:r w:rsidR="000606C1">
        <w:t xml:space="preserve"> przygotowywania wniosków przez podmioty zewnętrzne, co skutkować mogło brakiem pełnej wiedzy </w:t>
      </w:r>
      <w:r>
        <w:t xml:space="preserve">u </w:t>
      </w:r>
      <w:r w:rsidR="000606C1">
        <w:t>respondentów)</w:t>
      </w:r>
      <w:r>
        <w:t>.</w:t>
      </w:r>
    </w:p>
    <w:p w14:paraId="569E405D" w14:textId="2A2140CC" w:rsidR="000606C1" w:rsidRDefault="00BA41D8" w:rsidP="00C97DB7">
      <w:pPr>
        <w:pStyle w:val="Akapitzlist"/>
        <w:numPr>
          <w:ilvl w:val="0"/>
          <w:numId w:val="58"/>
        </w:numPr>
      </w:pPr>
      <w:r>
        <w:t>N</w:t>
      </w:r>
      <w:r w:rsidR="000606C1">
        <w:t xml:space="preserve">ałożenie się w jednym czasie terminów składania wniosków do konkursów w ramach </w:t>
      </w:r>
      <w:r>
        <w:t xml:space="preserve">różnych </w:t>
      </w:r>
      <w:r w:rsidR="000606C1">
        <w:t>działań (co nie może zostać ocenione negatywnie, ponieważ szybkie ogłoszenie konkursów skutkowało szybkim rozpoczęciem realizacji projektów</w:t>
      </w:r>
      <w:r>
        <w:t xml:space="preserve"> i</w:t>
      </w:r>
      <w:r w:rsidR="000606C1">
        <w:t xml:space="preserve"> uchroniło beneficjentów przed niespodziewanymi wzrostami kosztów)</w:t>
      </w:r>
      <w:r>
        <w:t>.</w:t>
      </w:r>
    </w:p>
    <w:p w14:paraId="0467353C" w14:textId="3D8C421F" w:rsidR="000606C1" w:rsidRDefault="00BA41D8" w:rsidP="00C97DB7">
      <w:pPr>
        <w:pStyle w:val="Akapitzlist"/>
        <w:numPr>
          <w:ilvl w:val="0"/>
          <w:numId w:val="58"/>
        </w:numPr>
      </w:pPr>
      <w:r>
        <w:t>K</w:t>
      </w:r>
      <w:r w:rsidR="000606C1">
        <w:t xml:space="preserve">rótki czas na właściwe przygotowanie wniosku o wsparcie (nabór w trybie konkursowym trwał 50 dni, gdzie w przypadku innych konkursów w działaniach 5.1-5.3 niektóre nabory trwały od 75 do nawet 200 dni. W przypadku naborów konkursowych czas powinien pozwolić na </w:t>
      </w:r>
      <w:r w:rsidR="00066327">
        <w:t xml:space="preserve">właściwe </w:t>
      </w:r>
      <w:r w:rsidR="000606C1">
        <w:t xml:space="preserve">przygotowanie wniosku, (por. </w:t>
      </w:r>
      <w:r w:rsidR="000606C1">
        <w:fldChar w:fldCharType="begin"/>
      </w:r>
      <w:r w:rsidR="000606C1">
        <w:instrText xml:space="preserve"> REF _Ref129029858 \h </w:instrText>
      </w:r>
      <w:r w:rsidR="000606C1">
        <w:fldChar w:fldCharType="separate"/>
      </w:r>
      <w:r w:rsidR="009962A5">
        <w:t xml:space="preserve">Rysunek </w:t>
      </w:r>
      <w:r w:rsidR="009962A5">
        <w:rPr>
          <w:noProof/>
        </w:rPr>
        <w:t>19</w:t>
      </w:r>
      <w:r w:rsidR="000606C1">
        <w:fldChar w:fldCharType="end"/>
      </w:r>
      <w:r w:rsidR="000606C1">
        <w:t>)</w:t>
      </w:r>
      <w:r w:rsidR="00066327">
        <w:t>.</w:t>
      </w:r>
    </w:p>
    <w:p w14:paraId="17A3AC6A" w14:textId="67222447" w:rsidR="000606C1" w:rsidRDefault="000606C1" w:rsidP="00C97DB7">
      <w:pPr>
        <w:pStyle w:val="Legenda"/>
      </w:pPr>
      <w:bookmarkStart w:id="137" w:name="_Ref129029858"/>
      <w:bookmarkStart w:id="138" w:name="_Toc132577062"/>
      <w:r>
        <w:lastRenderedPageBreak/>
        <w:t xml:space="preserve">Rysunek </w:t>
      </w:r>
      <w:fldSimple w:instr=" SEQ Rysunek \* ARABIC ">
        <w:r w:rsidR="009962A5">
          <w:rPr>
            <w:noProof/>
          </w:rPr>
          <w:t>19</w:t>
        </w:r>
      </w:fldSimple>
      <w:bookmarkEnd w:id="137"/>
      <w:r>
        <w:t>. Problemy dot</w:t>
      </w:r>
      <w:r w:rsidR="006F4100">
        <w:t>yczące</w:t>
      </w:r>
      <w:r>
        <w:t xml:space="preserve"> etapu składania wniosków o dofinansowanie w ocenie beneficjentów</w:t>
      </w:r>
      <w:bookmarkEnd w:id="138"/>
    </w:p>
    <w:p w14:paraId="4966B8E6" w14:textId="2833ABC2" w:rsidR="00213416" w:rsidRPr="00D40CE8" w:rsidRDefault="000606C1" w:rsidP="00C97DB7">
      <w:r>
        <w:rPr>
          <w:noProof/>
          <w:lang w:eastAsia="pl-PL"/>
        </w:rPr>
        <w:drawing>
          <wp:inline distT="0" distB="0" distL="0" distR="0" wp14:anchorId="6150F536" wp14:editId="210AC7B1">
            <wp:extent cx="5760085" cy="3163570"/>
            <wp:effectExtent l="0" t="0" r="12065" b="17780"/>
            <wp:docPr id="19" name="Wykres 19" descr="Wykres dotyczy wyników badania ankietowego: Problemy dotyczące etapu składania wniosków o dofinansowanie w ocenie beneficjentów">
              <a:extLst xmlns:a="http://schemas.openxmlformats.org/drawingml/2006/main">
                <a:ext uri="{FF2B5EF4-FFF2-40B4-BE49-F238E27FC236}">
                  <a16:creationId xmlns:a16="http://schemas.microsoft.com/office/drawing/2014/main" id="{2878113D-01AB-CBA7-E838-7127EFA44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9E4F013" w14:textId="4FA9062C" w:rsidR="00B13501" w:rsidRDefault="000606C1" w:rsidP="00D90069">
      <w:pPr>
        <w:pStyle w:val="rdo"/>
      </w:pPr>
      <w:r w:rsidRPr="000606C1">
        <w:rPr>
          <w:rStyle w:val="rdoZnak"/>
        </w:rPr>
        <w:t xml:space="preserve">Źródło: </w:t>
      </w:r>
      <w:r w:rsidR="00977979">
        <w:t>opracowanie własne na podstawie badania ankietowego (n=7)</w:t>
      </w:r>
      <w:r w:rsidR="00AD52AF">
        <w:t>.</w:t>
      </w:r>
    </w:p>
    <w:p w14:paraId="1F705BE2" w14:textId="45AC1188" w:rsidR="00660AA2" w:rsidRDefault="00660AA2" w:rsidP="00C97DB7">
      <w:r>
        <w:t>Efektami zrealizowanych projektów są:</w:t>
      </w:r>
    </w:p>
    <w:p w14:paraId="6E48CD0D" w14:textId="517931B7" w:rsidR="00660AA2" w:rsidRDefault="00660AA2" w:rsidP="00C97DB7">
      <w:pPr>
        <w:pStyle w:val="Akapitzlist"/>
        <w:numPr>
          <w:ilvl w:val="0"/>
          <w:numId w:val="59"/>
        </w:numPr>
      </w:pPr>
      <w:r>
        <w:t xml:space="preserve">w MOF Krosno </w:t>
      </w:r>
      <w:r w:rsidR="006F4100">
        <w:t>–</w:t>
      </w:r>
      <w:r>
        <w:t xml:space="preserve"> zwiększenie wykorzystania niskoemisyjnego transportu miejskiego na obszarze MOF Krosno. Produktami projektu są m.in.:</w:t>
      </w:r>
    </w:p>
    <w:p w14:paraId="28E5ABB0" w14:textId="31751F16" w:rsidR="00660AA2" w:rsidRDefault="00355585" w:rsidP="00C97DB7">
      <w:pPr>
        <w:pStyle w:val="Akapitzlist"/>
        <w:numPr>
          <w:ilvl w:val="1"/>
          <w:numId w:val="60"/>
        </w:numPr>
      </w:pPr>
      <w:r>
        <w:t>z</w:t>
      </w:r>
      <w:r w:rsidR="00660AA2">
        <w:t>akup 11 autobusów hybrydowych i 10 szt. autobusów spalinowych</w:t>
      </w:r>
      <w:r>
        <w:t>,</w:t>
      </w:r>
    </w:p>
    <w:p w14:paraId="1451A80C" w14:textId="42D3AB63" w:rsidR="00660AA2" w:rsidRDefault="00355585" w:rsidP="00C97DB7">
      <w:pPr>
        <w:pStyle w:val="Akapitzlist"/>
        <w:numPr>
          <w:ilvl w:val="1"/>
          <w:numId w:val="60"/>
        </w:numPr>
      </w:pPr>
      <w:r>
        <w:t>d</w:t>
      </w:r>
      <w:r w:rsidR="00660AA2">
        <w:t>oposażenie zajezdni autobusowej i wcześniejszego taboru w osprzęt dynamicznej informacji pasażerskiej</w:t>
      </w:r>
      <w:r>
        <w:t>,</w:t>
      </w:r>
    </w:p>
    <w:p w14:paraId="1C75DC0A" w14:textId="4D62D88B" w:rsidR="00660AA2" w:rsidRDefault="00355585" w:rsidP="00C97DB7">
      <w:pPr>
        <w:pStyle w:val="Akapitzlist"/>
        <w:numPr>
          <w:ilvl w:val="1"/>
          <w:numId w:val="60"/>
        </w:numPr>
      </w:pPr>
      <w:r>
        <w:t>b</w:t>
      </w:r>
      <w:r w:rsidR="00660AA2">
        <w:t>udowa przyłączy do ładowania autobusów elektrycznych</w:t>
      </w:r>
      <w:r>
        <w:t>,</w:t>
      </w:r>
    </w:p>
    <w:p w14:paraId="19065AA9" w14:textId="641A35B2" w:rsidR="00660AA2" w:rsidRDefault="00355585" w:rsidP="00C97DB7">
      <w:pPr>
        <w:pStyle w:val="Akapitzlist"/>
        <w:numPr>
          <w:ilvl w:val="1"/>
          <w:numId w:val="60"/>
        </w:numPr>
      </w:pPr>
      <w:r>
        <w:t>b</w:t>
      </w:r>
      <w:r w:rsidR="00660AA2">
        <w:t>udowa 18 przystanków autobusowych</w:t>
      </w:r>
      <w:r>
        <w:t>;</w:t>
      </w:r>
    </w:p>
    <w:p w14:paraId="3C88ECED" w14:textId="5336EFFB" w:rsidR="00660AA2" w:rsidRDefault="00660AA2" w:rsidP="00C97DB7">
      <w:pPr>
        <w:pStyle w:val="Akapitzlist"/>
        <w:numPr>
          <w:ilvl w:val="0"/>
          <w:numId w:val="60"/>
        </w:numPr>
      </w:pPr>
      <w:r>
        <w:t xml:space="preserve">W MOF </w:t>
      </w:r>
      <w:r w:rsidR="006F4100">
        <w:t xml:space="preserve">Mielec </w:t>
      </w:r>
      <w:r w:rsidR="00355585">
        <w:t>–</w:t>
      </w:r>
      <w:r>
        <w:t xml:space="preserve"> zwiększenie wykorzystania niskoemisyjnego transportu miejskiego na obszarze MOF Mielca. Produktami projektu są m.in.:</w:t>
      </w:r>
    </w:p>
    <w:p w14:paraId="54286550" w14:textId="7DA164D8" w:rsidR="00660AA2" w:rsidRDefault="00355585" w:rsidP="00C97DB7">
      <w:pPr>
        <w:pStyle w:val="Akapitzlist"/>
        <w:numPr>
          <w:ilvl w:val="1"/>
          <w:numId w:val="60"/>
        </w:numPr>
      </w:pPr>
      <w:r>
        <w:t>b</w:t>
      </w:r>
      <w:r w:rsidR="00660AA2">
        <w:t>udowa ścieżek rowerowych i chodników</w:t>
      </w:r>
      <w:r>
        <w:t>,</w:t>
      </w:r>
    </w:p>
    <w:p w14:paraId="332DFE2D" w14:textId="33A6AB8E" w:rsidR="00660AA2" w:rsidRDefault="00355585" w:rsidP="00C97DB7">
      <w:pPr>
        <w:pStyle w:val="Akapitzlist"/>
        <w:numPr>
          <w:ilvl w:val="1"/>
          <w:numId w:val="60"/>
        </w:numPr>
      </w:pPr>
      <w:r>
        <w:t xml:space="preserve">budowa </w:t>
      </w:r>
      <w:r w:rsidR="00660AA2">
        <w:t>pętli i zatok autobusowych</w:t>
      </w:r>
      <w:r>
        <w:t>,</w:t>
      </w:r>
    </w:p>
    <w:p w14:paraId="034E3367" w14:textId="1C102E72" w:rsidR="00660AA2" w:rsidRDefault="00355585" w:rsidP="00C97DB7">
      <w:pPr>
        <w:pStyle w:val="Akapitzlist"/>
        <w:numPr>
          <w:ilvl w:val="1"/>
          <w:numId w:val="60"/>
        </w:numPr>
      </w:pPr>
      <w:r>
        <w:t xml:space="preserve">budowa </w:t>
      </w:r>
      <w:r w:rsidR="00660AA2">
        <w:t>parkingów P&amp;R</w:t>
      </w:r>
      <w:r>
        <w:t>,</w:t>
      </w:r>
    </w:p>
    <w:p w14:paraId="0330BF4C" w14:textId="2E7755B3" w:rsidR="00660AA2" w:rsidRDefault="00355585" w:rsidP="00C97DB7">
      <w:pPr>
        <w:pStyle w:val="Akapitzlist"/>
        <w:numPr>
          <w:ilvl w:val="1"/>
          <w:numId w:val="60"/>
        </w:numPr>
      </w:pPr>
      <w:r>
        <w:t xml:space="preserve">zakup </w:t>
      </w:r>
      <w:r w:rsidR="00660AA2">
        <w:t>10 autobusów spalinowych i 4 autobusów zasilanych gazem CNG</w:t>
      </w:r>
      <w:r>
        <w:t>,</w:t>
      </w:r>
    </w:p>
    <w:p w14:paraId="76001E2C" w14:textId="331F7511" w:rsidR="00660AA2" w:rsidRDefault="00355585" w:rsidP="00C97DB7">
      <w:pPr>
        <w:pStyle w:val="Akapitzlist"/>
        <w:numPr>
          <w:ilvl w:val="1"/>
          <w:numId w:val="60"/>
        </w:numPr>
      </w:pPr>
      <w:r>
        <w:t>b</w:t>
      </w:r>
      <w:r w:rsidR="00660AA2">
        <w:t>udowa warsztatu z myjni dla autobusów</w:t>
      </w:r>
      <w:r>
        <w:t>,</w:t>
      </w:r>
    </w:p>
    <w:p w14:paraId="742929B6" w14:textId="58DADA20" w:rsidR="00660AA2" w:rsidRDefault="00355585" w:rsidP="00C97DB7">
      <w:pPr>
        <w:pStyle w:val="Akapitzlist"/>
        <w:numPr>
          <w:ilvl w:val="1"/>
          <w:numId w:val="60"/>
        </w:numPr>
      </w:pPr>
      <w:r>
        <w:t>p</w:t>
      </w:r>
      <w:r w:rsidR="00660AA2">
        <w:t>rzebudowa dróg i ulic (2,1 km)</w:t>
      </w:r>
      <w:r>
        <w:t>;</w:t>
      </w:r>
    </w:p>
    <w:p w14:paraId="34AC8E85" w14:textId="77F4FBCD" w:rsidR="00660AA2" w:rsidRDefault="00604B3A" w:rsidP="00C97DB7">
      <w:pPr>
        <w:pStyle w:val="Akapitzlist"/>
        <w:numPr>
          <w:ilvl w:val="0"/>
          <w:numId w:val="60"/>
        </w:numPr>
      </w:pPr>
      <w:r>
        <w:t>W MOF Dębic</w:t>
      </w:r>
      <w:r w:rsidR="006F4100">
        <w:t>a-Ropczyce –</w:t>
      </w:r>
      <w:r>
        <w:t xml:space="preserve"> o</w:t>
      </w:r>
      <w:r w:rsidRPr="00604B3A">
        <w:t xml:space="preserve">graniczenie </w:t>
      </w:r>
      <w:r>
        <w:t>emisji zanieczyszczeń</w:t>
      </w:r>
      <w:r w:rsidRPr="00604B3A">
        <w:t xml:space="preserve"> w Dębicko</w:t>
      </w:r>
      <w:r w:rsidR="00355585">
        <w:t>-</w:t>
      </w:r>
      <w:r w:rsidRPr="00604B3A">
        <w:t>Ropczyckim Obszarze Funkcjonalnym</w:t>
      </w:r>
      <w:r>
        <w:t>. Produktami projektu są m.in.</w:t>
      </w:r>
    </w:p>
    <w:p w14:paraId="33C4087F" w14:textId="0C6CD180" w:rsidR="00604B3A" w:rsidRDefault="00355585" w:rsidP="00C97DB7">
      <w:pPr>
        <w:pStyle w:val="Akapitzlist"/>
        <w:numPr>
          <w:ilvl w:val="1"/>
          <w:numId w:val="60"/>
        </w:numPr>
      </w:pPr>
      <w:r>
        <w:t>p</w:t>
      </w:r>
      <w:r w:rsidR="00604B3A">
        <w:t>rzebudowa dróg i ulic (ok. 1,3 km) z budową chodników</w:t>
      </w:r>
      <w:r>
        <w:t>,</w:t>
      </w:r>
    </w:p>
    <w:p w14:paraId="5463FECC" w14:textId="380C9CF1" w:rsidR="00604B3A" w:rsidRDefault="00355585" w:rsidP="00C97DB7">
      <w:pPr>
        <w:pStyle w:val="Akapitzlist"/>
        <w:numPr>
          <w:ilvl w:val="1"/>
          <w:numId w:val="60"/>
        </w:numPr>
      </w:pPr>
      <w:r>
        <w:t>z</w:t>
      </w:r>
      <w:r w:rsidR="00604B3A">
        <w:t>akup 10</w:t>
      </w:r>
      <w:r>
        <w:t xml:space="preserve"> </w:t>
      </w:r>
      <w:r w:rsidR="00604B3A">
        <w:t>autobusów spalinowych</w:t>
      </w:r>
      <w:r>
        <w:t>,</w:t>
      </w:r>
    </w:p>
    <w:p w14:paraId="27FBD42E" w14:textId="0D4AF73B" w:rsidR="00604B3A" w:rsidRDefault="00355585" w:rsidP="00C97DB7">
      <w:pPr>
        <w:pStyle w:val="Akapitzlist"/>
        <w:numPr>
          <w:ilvl w:val="1"/>
          <w:numId w:val="60"/>
        </w:numPr>
      </w:pPr>
      <w:r>
        <w:lastRenderedPageBreak/>
        <w:t>16 n</w:t>
      </w:r>
      <w:r w:rsidR="00604B3A">
        <w:t>ow</w:t>
      </w:r>
      <w:r>
        <w:t>ych</w:t>
      </w:r>
      <w:r w:rsidR="00604B3A">
        <w:t xml:space="preserve"> wiaty autobusowe</w:t>
      </w:r>
      <w:r>
        <w:t>,</w:t>
      </w:r>
    </w:p>
    <w:p w14:paraId="04988208" w14:textId="6B8487EA" w:rsidR="00604B3A" w:rsidRDefault="00604B3A" w:rsidP="00C97DB7">
      <w:pPr>
        <w:pStyle w:val="Akapitzlist"/>
        <w:numPr>
          <w:ilvl w:val="1"/>
          <w:numId w:val="60"/>
        </w:numPr>
      </w:pPr>
      <w:r>
        <w:t>3 zestawy do monitoringu</w:t>
      </w:r>
      <w:r w:rsidR="00355585">
        <w:t>;</w:t>
      </w:r>
    </w:p>
    <w:p w14:paraId="1AECDE77" w14:textId="0FFB4D68" w:rsidR="00604B3A" w:rsidRDefault="00604B3A" w:rsidP="00C97DB7">
      <w:pPr>
        <w:pStyle w:val="Akapitzlist"/>
        <w:numPr>
          <w:ilvl w:val="0"/>
          <w:numId w:val="60"/>
        </w:numPr>
      </w:pPr>
      <w:r>
        <w:t xml:space="preserve">W MOF Przemyśl </w:t>
      </w:r>
      <w:r w:rsidR="00355585">
        <w:t>–</w:t>
      </w:r>
      <w:r>
        <w:t xml:space="preserve"> </w:t>
      </w:r>
      <w:r w:rsidRPr="00604B3A">
        <w:t>zmniejszenie emisji zanieczyszczeń uciążliwych dla środowiska i mieszkańców MOF Przemyśl</w:t>
      </w:r>
      <w:r>
        <w:t>. Produktami projektu są m.in.</w:t>
      </w:r>
    </w:p>
    <w:p w14:paraId="45514930" w14:textId="2E13D2E2" w:rsidR="00604B3A" w:rsidRDefault="00355585" w:rsidP="00C97DB7">
      <w:pPr>
        <w:pStyle w:val="Akapitzlist"/>
        <w:numPr>
          <w:ilvl w:val="1"/>
          <w:numId w:val="60"/>
        </w:numPr>
      </w:pPr>
      <w:r>
        <w:t>z</w:t>
      </w:r>
      <w:r w:rsidR="00604B3A">
        <w:t>akup 15 autobusów i montaż 40 kompletów wyposażenia autobusów w system informacji pasażerskiej</w:t>
      </w:r>
      <w:r>
        <w:t>,</w:t>
      </w:r>
    </w:p>
    <w:p w14:paraId="1B608E46" w14:textId="498DF56D" w:rsidR="00604B3A" w:rsidRDefault="00355585" w:rsidP="00C97DB7">
      <w:pPr>
        <w:pStyle w:val="Akapitzlist"/>
        <w:numPr>
          <w:ilvl w:val="1"/>
          <w:numId w:val="60"/>
        </w:numPr>
      </w:pPr>
      <w:r>
        <w:t>r</w:t>
      </w:r>
      <w:r w:rsidR="00604B3A">
        <w:t>ozbudowa dróg i ulic (ok. 1,1 km)</w:t>
      </w:r>
      <w:r>
        <w:t>,</w:t>
      </w:r>
    </w:p>
    <w:p w14:paraId="5E7500A9" w14:textId="25A2EC5C" w:rsidR="00604B3A" w:rsidRDefault="00604B3A" w:rsidP="00C97DB7">
      <w:pPr>
        <w:pStyle w:val="Akapitzlist"/>
        <w:numPr>
          <w:ilvl w:val="1"/>
          <w:numId w:val="60"/>
        </w:numPr>
      </w:pPr>
      <w:r>
        <w:t>12</w:t>
      </w:r>
      <w:r w:rsidR="00355585">
        <w:t xml:space="preserve"> nowych</w:t>
      </w:r>
      <w:r>
        <w:t xml:space="preserve"> wiat przystankowych</w:t>
      </w:r>
      <w:r w:rsidR="00355585">
        <w:t>,</w:t>
      </w:r>
    </w:p>
    <w:p w14:paraId="5A3A94FD" w14:textId="76523B71" w:rsidR="00604B3A" w:rsidRDefault="00355585" w:rsidP="00C97DB7">
      <w:pPr>
        <w:pStyle w:val="Akapitzlist"/>
        <w:numPr>
          <w:ilvl w:val="1"/>
          <w:numId w:val="60"/>
        </w:numPr>
      </w:pPr>
      <w:r>
        <w:t>p</w:t>
      </w:r>
      <w:r w:rsidR="00604B3A">
        <w:t>rzebudowy 6 zatok autobusowych</w:t>
      </w:r>
      <w:r>
        <w:t>;</w:t>
      </w:r>
    </w:p>
    <w:p w14:paraId="561AF722" w14:textId="4BBF5CD4" w:rsidR="00604B3A" w:rsidRDefault="00604B3A" w:rsidP="00C97DB7">
      <w:pPr>
        <w:pStyle w:val="Akapitzlist"/>
        <w:numPr>
          <w:ilvl w:val="0"/>
          <w:numId w:val="60"/>
        </w:numPr>
      </w:pPr>
      <w:r>
        <w:t xml:space="preserve">W MOF Sanok-Lesko </w:t>
      </w:r>
      <w:r w:rsidR="00355585">
        <w:t>–</w:t>
      </w:r>
      <w:r>
        <w:t xml:space="preserve"> </w:t>
      </w:r>
      <w:r w:rsidRPr="00604B3A">
        <w:t>poprawa efektywności wykorzystania transportu zbiorowego na terenie Miejskiego Obszaru Funkcjonalnego Sanok-Lesko</w:t>
      </w:r>
      <w:r>
        <w:t>. Produktami projektu są:</w:t>
      </w:r>
    </w:p>
    <w:p w14:paraId="0E4BEABA" w14:textId="075917BF" w:rsidR="00604B3A" w:rsidRDefault="00355585" w:rsidP="00C97DB7">
      <w:pPr>
        <w:pStyle w:val="Akapitzlist"/>
        <w:numPr>
          <w:ilvl w:val="1"/>
          <w:numId w:val="60"/>
        </w:numPr>
      </w:pPr>
      <w:r>
        <w:t>b</w:t>
      </w:r>
      <w:r w:rsidR="00604B3A">
        <w:t>udowa dworca multimodalnego</w:t>
      </w:r>
      <w:r>
        <w:t>,</w:t>
      </w:r>
      <w:r w:rsidR="00604B3A">
        <w:t xml:space="preserve"> </w:t>
      </w:r>
    </w:p>
    <w:p w14:paraId="54FF4780" w14:textId="3857DBD4" w:rsidR="00604B3A" w:rsidRDefault="00355585" w:rsidP="00C97DB7">
      <w:pPr>
        <w:pStyle w:val="Akapitzlist"/>
        <w:numPr>
          <w:ilvl w:val="1"/>
          <w:numId w:val="60"/>
        </w:numPr>
      </w:pPr>
      <w:r>
        <w:t>z</w:t>
      </w:r>
      <w:r w:rsidR="00604B3A">
        <w:t>akup 11 autobusów spalinowych (3 napędzane dieslem i 8 napędzanych gazem LNG)</w:t>
      </w:r>
      <w:r>
        <w:t>,</w:t>
      </w:r>
    </w:p>
    <w:p w14:paraId="63B125DC" w14:textId="1D99338D" w:rsidR="00604B3A" w:rsidRDefault="00355585" w:rsidP="00C97DB7">
      <w:pPr>
        <w:pStyle w:val="Akapitzlist"/>
        <w:numPr>
          <w:ilvl w:val="1"/>
          <w:numId w:val="60"/>
        </w:numPr>
      </w:pPr>
      <w:r>
        <w:t>b</w:t>
      </w:r>
      <w:r w:rsidR="00604B3A">
        <w:t>udowa parkingu samochodowego</w:t>
      </w:r>
      <w:r>
        <w:t>,</w:t>
      </w:r>
    </w:p>
    <w:p w14:paraId="3EE2E547" w14:textId="195B7268" w:rsidR="00604B3A" w:rsidRDefault="00355585" w:rsidP="00C97DB7">
      <w:pPr>
        <w:pStyle w:val="Akapitzlist"/>
        <w:numPr>
          <w:ilvl w:val="1"/>
          <w:numId w:val="60"/>
        </w:numPr>
      </w:pPr>
      <w:r>
        <w:t>p</w:t>
      </w:r>
      <w:r w:rsidR="00604B3A">
        <w:t xml:space="preserve">rzebudowa dróg i ulic </w:t>
      </w:r>
      <w:r>
        <w:t>(</w:t>
      </w:r>
      <w:r w:rsidR="00604B3A">
        <w:t>ok. 1,5 km</w:t>
      </w:r>
      <w:r>
        <w:t>);</w:t>
      </w:r>
    </w:p>
    <w:p w14:paraId="22F223AE" w14:textId="79E0FE42" w:rsidR="00604B3A" w:rsidRDefault="00604B3A" w:rsidP="00C97DB7">
      <w:pPr>
        <w:pStyle w:val="Akapitzlist"/>
        <w:numPr>
          <w:ilvl w:val="0"/>
          <w:numId w:val="60"/>
        </w:numPr>
      </w:pPr>
      <w:r>
        <w:t xml:space="preserve">W MOF Stalowej Woli </w:t>
      </w:r>
      <w:r w:rsidR="00355585">
        <w:t>–</w:t>
      </w:r>
      <w:r>
        <w:t xml:space="preserve"> zmniejszenie oddziaływania systemu transportowego na środowisko i klimat oraz poprawa dostępności i jakości transportu publicznego na terenie MOF Stalowej Woli. Produktami projektu są m.in. </w:t>
      </w:r>
    </w:p>
    <w:p w14:paraId="79E2AB70" w14:textId="2027084A" w:rsidR="00604B3A" w:rsidRDefault="00355585" w:rsidP="00C97DB7">
      <w:pPr>
        <w:pStyle w:val="Akapitzlist"/>
        <w:numPr>
          <w:ilvl w:val="1"/>
          <w:numId w:val="60"/>
        </w:numPr>
      </w:pPr>
      <w:r>
        <w:t>b</w:t>
      </w:r>
      <w:r w:rsidR="00604B3A">
        <w:t>udowa ronda turbinowego</w:t>
      </w:r>
      <w:r>
        <w:t>,</w:t>
      </w:r>
    </w:p>
    <w:p w14:paraId="53197345" w14:textId="1475CB8A" w:rsidR="00604B3A" w:rsidRDefault="00355585" w:rsidP="00C97DB7">
      <w:pPr>
        <w:pStyle w:val="Akapitzlist"/>
        <w:numPr>
          <w:ilvl w:val="1"/>
          <w:numId w:val="60"/>
        </w:numPr>
      </w:pPr>
      <w:r>
        <w:t>s</w:t>
      </w:r>
      <w:r w:rsidR="00604B3A">
        <w:t>ystem dynamicznej informacji pasażerskiej</w:t>
      </w:r>
      <w:r>
        <w:t>,</w:t>
      </w:r>
    </w:p>
    <w:p w14:paraId="0C99162C" w14:textId="5A0D74BD" w:rsidR="00604B3A" w:rsidRDefault="00355585" w:rsidP="00C97DB7">
      <w:pPr>
        <w:pStyle w:val="Akapitzlist"/>
        <w:numPr>
          <w:ilvl w:val="1"/>
          <w:numId w:val="60"/>
        </w:numPr>
      </w:pPr>
      <w:r>
        <w:t>z</w:t>
      </w:r>
      <w:r w:rsidR="00604B3A">
        <w:t>akup 19</w:t>
      </w:r>
      <w:r>
        <w:t xml:space="preserve"> </w:t>
      </w:r>
      <w:r w:rsidR="00604B3A">
        <w:t>autobusów (10 elektrycznych i 9 spalinowych)</w:t>
      </w:r>
      <w:r w:rsidR="00345E65">
        <w:t>,</w:t>
      </w:r>
    </w:p>
    <w:p w14:paraId="06FF04AB" w14:textId="51446747" w:rsidR="00604B3A" w:rsidRDefault="00345E65" w:rsidP="00C97DB7">
      <w:pPr>
        <w:pStyle w:val="Akapitzlist"/>
        <w:numPr>
          <w:ilvl w:val="1"/>
          <w:numId w:val="60"/>
        </w:numPr>
      </w:pPr>
      <w:r>
        <w:t>b</w:t>
      </w:r>
      <w:r w:rsidR="00604B3A">
        <w:t>udowa przyłączy do ładowania autobusów elektrycznych</w:t>
      </w:r>
      <w:r>
        <w:t>,</w:t>
      </w:r>
    </w:p>
    <w:p w14:paraId="58638F95" w14:textId="483AE8DB" w:rsidR="00604B3A" w:rsidRDefault="00C54F62" w:rsidP="00C97DB7">
      <w:pPr>
        <w:pStyle w:val="Akapitzlist"/>
        <w:numPr>
          <w:ilvl w:val="1"/>
          <w:numId w:val="60"/>
        </w:numPr>
      </w:pPr>
      <w:r>
        <w:t>b</w:t>
      </w:r>
      <w:r w:rsidR="00604B3A">
        <w:t>udowa pętli autobusowych i zatok</w:t>
      </w:r>
      <w:r>
        <w:t>,</w:t>
      </w:r>
    </w:p>
    <w:p w14:paraId="43D2404A" w14:textId="17040023" w:rsidR="00604B3A" w:rsidRDefault="00C54F62" w:rsidP="00C97DB7">
      <w:pPr>
        <w:pStyle w:val="Akapitzlist"/>
        <w:numPr>
          <w:ilvl w:val="1"/>
          <w:numId w:val="60"/>
        </w:numPr>
      </w:pPr>
      <w:r>
        <w:t>b</w:t>
      </w:r>
      <w:r w:rsidR="00604B3A">
        <w:t>udowa parkingu P&amp;R</w:t>
      </w:r>
      <w:r>
        <w:t>.</w:t>
      </w:r>
    </w:p>
    <w:p w14:paraId="550E2182" w14:textId="47871473" w:rsidR="00660AA2" w:rsidRDefault="00EE02CC" w:rsidP="00C97DB7">
      <w:r>
        <w:t>Z analizy danych udostępnionych przez organizatorów transportu w Mielcu, Przemyślu i Stalowej Woli wynika, że w Mielcu wzrosła liczba przewiezionych pasażerów (o 29%)</w:t>
      </w:r>
      <w:r w:rsidR="002B00FD">
        <w:t>, natomiast</w:t>
      </w:r>
      <w:r>
        <w:t xml:space="preserve"> </w:t>
      </w:r>
      <w:r w:rsidR="002B00FD">
        <w:t>w</w:t>
      </w:r>
      <w:r>
        <w:t xml:space="preserve"> przypadku Przemyśla i Stalowej Woli liczby przewiezionych pasażerów spadły (</w:t>
      </w:r>
      <w:r w:rsidR="002B00FD">
        <w:t xml:space="preserve">odpowiednio </w:t>
      </w:r>
      <w:r>
        <w:t xml:space="preserve">o 34 % i 25%). W przypadku Mielca wzrost liczby przewiezionych mieszkańców jest powiązany ze wzrostem pracy </w:t>
      </w:r>
      <w:r w:rsidR="002402B6">
        <w:t xml:space="preserve">eksploatacyjnej </w:t>
      </w:r>
      <w:r>
        <w:t xml:space="preserve">(o 17%). Zwiększenie pracy </w:t>
      </w:r>
      <w:r w:rsidR="002402B6">
        <w:t xml:space="preserve">eksploatacyjnej </w:t>
      </w:r>
      <w:r>
        <w:t xml:space="preserve">w Stalowej Woli (o 9%) nie przyniosło wzrostu liczby przewożonych mieszkańców. W Przemyślu mimo podjętej interwencji praca </w:t>
      </w:r>
      <w:r w:rsidR="002402B6">
        <w:t xml:space="preserve">eksploatacyjna </w:t>
      </w:r>
      <w:r>
        <w:t>zmalała (o blisko 7%)</w:t>
      </w:r>
      <w:r w:rsidR="00C45E30">
        <w:t xml:space="preserve">. </w:t>
      </w:r>
      <w:r>
        <w:t>W pozostałych miastach długość linii komunikacyjnych była wydłużana</w:t>
      </w:r>
      <w:r>
        <w:rPr>
          <w:rStyle w:val="Odwoanieprzypisudolnego"/>
        </w:rPr>
        <w:footnoteReference w:id="4"/>
      </w:r>
      <w:r>
        <w:t xml:space="preserve">. </w:t>
      </w:r>
      <w:bookmarkStart w:id="139" w:name="_Hlk129948356"/>
      <w:r>
        <w:t xml:space="preserve">Można </w:t>
      </w:r>
      <w:r w:rsidR="002402B6">
        <w:t xml:space="preserve">więc </w:t>
      </w:r>
      <w:r>
        <w:t xml:space="preserve">wnioskować, że zakup elementów infrastruktury nie zawsze </w:t>
      </w:r>
      <w:r w:rsidR="002402B6">
        <w:t xml:space="preserve">musi się </w:t>
      </w:r>
      <w:r>
        <w:t xml:space="preserve">przyczyniać do zwiększania skali planowanych efektów. Najważniejszym bowiem jest tworzenie bogatej oferty przewozowej. Jej ograniczanie może </w:t>
      </w:r>
      <w:r w:rsidR="002402B6">
        <w:t>wywoływać</w:t>
      </w:r>
      <w:r>
        <w:t xml:space="preserve"> odwrotn</w:t>
      </w:r>
      <w:r w:rsidR="002402B6">
        <w:t>e</w:t>
      </w:r>
      <w:r>
        <w:t xml:space="preserve"> skutk</w:t>
      </w:r>
      <w:r w:rsidR="002402B6">
        <w:t>i</w:t>
      </w:r>
      <w:r>
        <w:t xml:space="preserve"> niż pierwotnie zakładane. </w:t>
      </w:r>
    </w:p>
    <w:bookmarkEnd w:id="139"/>
    <w:p w14:paraId="1D573263" w14:textId="71FA4EBD" w:rsidR="00660AA2" w:rsidRDefault="00EE02CC" w:rsidP="00C97DB7">
      <w:r>
        <w:lastRenderedPageBreak/>
        <w:t xml:space="preserve">Inaczej sytuacja wygląda w przypadku działania 5.5. Efektem interwencji miało być </w:t>
      </w:r>
      <w:r w:rsidRPr="00EE02CC">
        <w:t>zwiększeni</w:t>
      </w:r>
      <w:r>
        <w:t>e</w:t>
      </w:r>
      <w:r w:rsidRPr="00EE02CC">
        <w:t xml:space="preserve"> wykorzystania niskoemisyjnego transportu na obszarze Rzeszowskiego Obszaru Funkcjonalnego</w:t>
      </w:r>
      <w:r>
        <w:t>. Do najważniejszych produktów interwencji należą:</w:t>
      </w:r>
    </w:p>
    <w:p w14:paraId="2AAB90BD" w14:textId="26CEBA62" w:rsidR="00EE02CC" w:rsidRDefault="007A2B5C" w:rsidP="00C97DB7">
      <w:pPr>
        <w:pStyle w:val="Akapitzlist"/>
        <w:numPr>
          <w:ilvl w:val="0"/>
          <w:numId w:val="61"/>
        </w:numPr>
      </w:pPr>
      <w:r>
        <w:t>z</w:t>
      </w:r>
      <w:r w:rsidR="00EE02CC">
        <w:t>akup 54 szt. autobusów niskoemisyjnych</w:t>
      </w:r>
      <w:r>
        <w:t>,</w:t>
      </w:r>
    </w:p>
    <w:p w14:paraId="4E227B90" w14:textId="6436DC57" w:rsidR="00EE02CC" w:rsidRDefault="007A2B5C" w:rsidP="00C97DB7">
      <w:pPr>
        <w:pStyle w:val="Akapitzlist"/>
        <w:numPr>
          <w:ilvl w:val="0"/>
          <w:numId w:val="61"/>
        </w:numPr>
      </w:pPr>
      <w:r>
        <w:t>i</w:t>
      </w:r>
      <w:r w:rsidR="00EE02CC">
        <w:t>ntegracja systemu transportowego w ROF ze Zintegrowanym Systemem Zarządzania Ruchem i</w:t>
      </w:r>
      <w:r>
        <w:t xml:space="preserve"> </w:t>
      </w:r>
      <w:r w:rsidR="00EE02CC">
        <w:t>Transportem Publicznym</w:t>
      </w:r>
      <w:r>
        <w:t>,</w:t>
      </w:r>
    </w:p>
    <w:p w14:paraId="33DA2B83" w14:textId="27AFD152" w:rsidR="00EE02CC" w:rsidRDefault="007A2B5C" w:rsidP="00C97DB7">
      <w:pPr>
        <w:pStyle w:val="Akapitzlist"/>
        <w:numPr>
          <w:ilvl w:val="0"/>
          <w:numId w:val="61"/>
        </w:numPr>
      </w:pPr>
      <w:r>
        <w:t>b</w:t>
      </w:r>
      <w:r w:rsidR="00EE02CC">
        <w:t>udowa zaplecza technicznego do obsługi taboru w zajezdni</w:t>
      </w:r>
      <w:r>
        <w:t>,</w:t>
      </w:r>
    </w:p>
    <w:p w14:paraId="4F89B755" w14:textId="1EFDF6DB" w:rsidR="00EE02CC" w:rsidRDefault="007A2B5C" w:rsidP="00C97DB7">
      <w:pPr>
        <w:pStyle w:val="Akapitzlist"/>
        <w:numPr>
          <w:ilvl w:val="0"/>
          <w:numId w:val="61"/>
        </w:numPr>
      </w:pPr>
      <w:r>
        <w:t>u</w:t>
      </w:r>
      <w:r w:rsidR="00EE02CC">
        <w:t>tworzenie nowych linii autobusowych i modernizacja istniejących</w:t>
      </w:r>
      <w:r>
        <w:t>,</w:t>
      </w:r>
    </w:p>
    <w:p w14:paraId="761CE626" w14:textId="0FF3EEA7" w:rsidR="00EE02CC" w:rsidRDefault="007A2B5C" w:rsidP="00C97DB7">
      <w:pPr>
        <w:pStyle w:val="Akapitzlist"/>
        <w:numPr>
          <w:ilvl w:val="0"/>
          <w:numId w:val="61"/>
        </w:numPr>
      </w:pPr>
      <w:r>
        <w:t>b</w:t>
      </w:r>
      <w:r w:rsidR="00EE02CC">
        <w:t>udowa dróg rowerowych i chodników (oraz ciągów pieszo-rowerowych)</w:t>
      </w:r>
      <w:r>
        <w:t>,</w:t>
      </w:r>
    </w:p>
    <w:p w14:paraId="3A7B0669" w14:textId="1C172DE6" w:rsidR="00EE02CC" w:rsidRDefault="007A2B5C" w:rsidP="00C97DB7">
      <w:pPr>
        <w:pStyle w:val="Akapitzlist"/>
        <w:numPr>
          <w:ilvl w:val="0"/>
          <w:numId w:val="61"/>
        </w:numPr>
      </w:pPr>
      <w:r>
        <w:t>b</w:t>
      </w:r>
      <w:r w:rsidR="00EE02CC">
        <w:t>udowa parkingów P&amp;R</w:t>
      </w:r>
      <w:r>
        <w:t>,</w:t>
      </w:r>
    </w:p>
    <w:p w14:paraId="09155B66" w14:textId="404890FE" w:rsidR="00EE02CC" w:rsidRDefault="007A2B5C" w:rsidP="00C97DB7">
      <w:pPr>
        <w:pStyle w:val="Akapitzlist"/>
        <w:numPr>
          <w:ilvl w:val="0"/>
          <w:numId w:val="61"/>
        </w:numPr>
      </w:pPr>
      <w:r>
        <w:t>b</w:t>
      </w:r>
      <w:r w:rsidR="00EE02CC">
        <w:t>udowa i wyposażenie węzłów przesiadkowych (wraz z modernizacją budynków dworców)</w:t>
      </w:r>
      <w:r>
        <w:t>,</w:t>
      </w:r>
    </w:p>
    <w:p w14:paraId="54458FB4" w14:textId="3AEF4235" w:rsidR="00EE02CC" w:rsidRDefault="007A2B5C" w:rsidP="00C97DB7">
      <w:pPr>
        <w:pStyle w:val="Akapitzlist"/>
        <w:numPr>
          <w:ilvl w:val="0"/>
          <w:numId w:val="61"/>
        </w:numPr>
      </w:pPr>
      <w:r>
        <w:t>b</w:t>
      </w:r>
      <w:r w:rsidR="00EE02CC">
        <w:t>udowa mostów umożliwiających utworzenie nowych linii autobusowych</w:t>
      </w:r>
      <w:r>
        <w:t>,</w:t>
      </w:r>
    </w:p>
    <w:p w14:paraId="0BB82498" w14:textId="07CBAE3E" w:rsidR="00EE02CC" w:rsidRDefault="007A2B5C" w:rsidP="00C97DB7">
      <w:pPr>
        <w:pStyle w:val="Akapitzlist"/>
        <w:numPr>
          <w:ilvl w:val="0"/>
          <w:numId w:val="61"/>
        </w:numPr>
      </w:pPr>
      <w:r>
        <w:t>r</w:t>
      </w:r>
      <w:r w:rsidR="00EE02CC">
        <w:t>ozbudowa dróg i ulic.</w:t>
      </w:r>
    </w:p>
    <w:p w14:paraId="6D88042D" w14:textId="5CD3BCBE" w:rsidR="00EE02CC" w:rsidRDefault="00EE02CC" w:rsidP="00C97DB7">
      <w:r>
        <w:t>Analiza danych przekazanych przez Z</w:t>
      </w:r>
      <w:r w:rsidR="007A2B5C">
        <w:t xml:space="preserve">wiązek </w:t>
      </w:r>
      <w:r>
        <w:t>G</w:t>
      </w:r>
      <w:r w:rsidR="007A2B5C">
        <w:t>min</w:t>
      </w:r>
      <w:r>
        <w:t xml:space="preserve"> P</w:t>
      </w:r>
      <w:r w:rsidR="007A2B5C">
        <w:t xml:space="preserve">odkarpacka </w:t>
      </w:r>
      <w:r>
        <w:t>K</w:t>
      </w:r>
      <w:r w:rsidR="007A2B5C">
        <w:t xml:space="preserve">omunikacja </w:t>
      </w:r>
      <w:r>
        <w:t>S</w:t>
      </w:r>
      <w:r w:rsidR="007A2B5C">
        <w:t>amochodowa</w:t>
      </w:r>
      <w:r>
        <w:t xml:space="preserve"> (lidera projektu) wskazuj</w:t>
      </w:r>
      <w:r w:rsidR="007A2B5C">
        <w:t>e</w:t>
      </w:r>
      <w:r>
        <w:t>, że produkty projektu są rzeczywiście wykorzystywane i pozwoliły na osiągnięcie satysfakcjonujących efektów końcowych</w:t>
      </w:r>
      <w:r w:rsidR="007A2B5C">
        <w:t xml:space="preserve"> –</w:t>
      </w:r>
      <w:r w:rsidR="00F008A2">
        <w:t xml:space="preserve"> obecnie obsługiwanych jest 145% więcej linii komunikacyjnych (według długości) niż przed rozpoczęciem interwencji. </w:t>
      </w:r>
      <w:r w:rsidR="007A2B5C">
        <w:t>Z</w:t>
      </w:r>
      <w:r w:rsidR="00F008A2">
        <w:t xml:space="preserve">większoną </w:t>
      </w:r>
      <w:r w:rsidR="007A2B5C">
        <w:t xml:space="preserve">o 93% </w:t>
      </w:r>
      <w:r w:rsidR="00F008A2">
        <w:t>prac</w:t>
      </w:r>
      <w:r w:rsidR="007A2B5C">
        <w:t>ą</w:t>
      </w:r>
      <w:r w:rsidR="00F008A2">
        <w:t xml:space="preserve"> </w:t>
      </w:r>
      <w:r w:rsidR="007A2B5C">
        <w:t>eksploatacyjną</w:t>
      </w:r>
      <w:r w:rsidR="00F008A2">
        <w:t xml:space="preserve"> udało się osiągnąć efekt w postaci </w:t>
      </w:r>
      <w:r w:rsidR="00AD68B7">
        <w:t>zwiększenia liczby</w:t>
      </w:r>
      <w:r w:rsidR="00F008A2">
        <w:t xml:space="preserve"> przewiezionych pasażerów</w:t>
      </w:r>
      <w:r w:rsidR="00AD68B7">
        <w:t xml:space="preserve"> o 45%</w:t>
      </w:r>
      <w:r w:rsidR="00F008A2">
        <w:t xml:space="preserve">. </w:t>
      </w:r>
      <w:bookmarkStart w:id="140" w:name="_Hlk129948652"/>
      <w:r w:rsidR="00F008A2">
        <w:t xml:space="preserve">Jednak jak zwracali uwagę respondenci wywiadów, nie wszystkie działania były </w:t>
      </w:r>
      <w:r w:rsidR="00AD68B7">
        <w:t>w pełni</w:t>
      </w:r>
      <w:r w:rsidR="00F008A2">
        <w:t xml:space="preserve"> efektywne i wykorzystanie niektórych produktów nie jest adekwatne do poniesionych nakładów. Takim przykładem może być most w Czudcu, przez który dziennie przejeżdża jedynie 6 par autobusów. Koszt całkowity tych przejazdów w tym wypadku wydaje się być ogromny i nieadekwatny do innych poniesionych kosztów. Mieszkańcy Głogowa Małopolskiego zwracali także uwagę na słabe wykorzystanie miejsc postojowych. Wskazywano na budowę ogromnych parkingów, które w dni robocze stoją praktycznie puste </w:t>
      </w:r>
      <w:bookmarkEnd w:id="140"/>
      <w:r w:rsidR="00F008A2">
        <w:t xml:space="preserve">(por.  </w:t>
      </w:r>
      <w:r w:rsidR="00F008A2">
        <w:fldChar w:fldCharType="begin"/>
      </w:r>
      <w:r w:rsidR="00F008A2">
        <w:instrText xml:space="preserve"> REF _Ref129098549 \h </w:instrText>
      </w:r>
      <w:r w:rsidR="00F008A2">
        <w:fldChar w:fldCharType="separate"/>
      </w:r>
      <w:r w:rsidR="009962A5">
        <w:t xml:space="preserve">Rysunek </w:t>
      </w:r>
      <w:r w:rsidR="009962A5">
        <w:rPr>
          <w:noProof/>
        </w:rPr>
        <w:t>20</w:t>
      </w:r>
      <w:r w:rsidR="00F008A2">
        <w:fldChar w:fldCharType="end"/>
      </w:r>
      <w:r w:rsidR="00F008A2">
        <w:t>)</w:t>
      </w:r>
      <w:r w:rsidR="00C45E30">
        <w:t>. W opinii samorządu ma to związek z faktem mniejszego zainteresowania koleją wywołaną okresem pandemicznym, później zaś remontem linii kolejowej, który wprowadzał ograniczenia w ruchu pociągów. Spodziewany jest wzrost zainteresowania dojazdami prywatnymi samochodami do węzła przesiadkowego.</w:t>
      </w:r>
    </w:p>
    <w:p w14:paraId="23181FBF" w14:textId="54F18DF7" w:rsidR="00F008A2" w:rsidRDefault="00F008A2" w:rsidP="00C97DB7">
      <w:pPr>
        <w:pStyle w:val="Legenda"/>
      </w:pPr>
      <w:bookmarkStart w:id="141" w:name="_Ref129098549"/>
      <w:bookmarkStart w:id="142" w:name="_Toc132577063"/>
      <w:r>
        <w:lastRenderedPageBreak/>
        <w:t xml:space="preserve">Rysunek </w:t>
      </w:r>
      <w:fldSimple w:instr=" SEQ Rysunek \* ARABIC ">
        <w:r w:rsidR="009962A5">
          <w:rPr>
            <w:noProof/>
          </w:rPr>
          <w:t>20</w:t>
        </w:r>
      </w:fldSimple>
      <w:bookmarkEnd w:id="141"/>
      <w:r>
        <w:t>. Puste parkingi na wybudowanym węźle przesiadkowym w Głogowie Małopolskim</w:t>
      </w:r>
      <w:bookmarkEnd w:id="142"/>
    </w:p>
    <w:p w14:paraId="6E23E44D" w14:textId="0A3591C7" w:rsidR="00EE02CC" w:rsidRDefault="00F008A2" w:rsidP="00C97DB7">
      <w:r>
        <w:rPr>
          <w:noProof/>
          <w:lang w:eastAsia="pl-PL"/>
        </w:rPr>
        <w:drawing>
          <wp:inline distT="0" distB="0" distL="0" distR="0" wp14:anchorId="3D6E50F2" wp14:editId="36247E5F">
            <wp:extent cx="2781300" cy="2639482"/>
            <wp:effectExtent l="0" t="0" r="0" b="8890"/>
            <wp:docPr id="24" name="Obraz 24" descr="Puste parkingi na wybudowanym węźle przesiadkowym w Głogowie Małopol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Puste parkingi na wybudowanym węźle przesiadkowym w Głogowie Małopolskim"/>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2792966" cy="2650553"/>
                    </a:xfrm>
                    <a:prstGeom prst="rect">
                      <a:avLst/>
                    </a:prstGeom>
                    <a:noFill/>
                    <a:ln>
                      <a:noFill/>
                    </a:ln>
                    <a:extLst>
                      <a:ext uri="{53640926-AAD7-44D8-BBD7-CCE9431645EC}">
                        <a14:shadowObscured xmlns:a14="http://schemas.microsoft.com/office/drawing/2010/main"/>
                      </a:ext>
                    </a:extLst>
                  </pic:spPr>
                </pic:pic>
              </a:graphicData>
            </a:graphic>
          </wp:inline>
        </w:drawing>
      </w:r>
      <w:r w:rsidRPr="00F008A2">
        <w:t xml:space="preserve"> </w:t>
      </w:r>
      <w:r>
        <w:rPr>
          <w:noProof/>
          <w:lang w:eastAsia="pl-PL"/>
        </w:rPr>
        <w:drawing>
          <wp:inline distT="0" distB="0" distL="0" distR="0" wp14:anchorId="0A7A58CF" wp14:editId="3110E2F2">
            <wp:extent cx="2855226" cy="2647704"/>
            <wp:effectExtent l="0" t="0" r="2540" b="635"/>
            <wp:docPr id="28" name="Obraz 28" descr="Puste parkingi na wybudowanym węźle przesiadkowym w Głogowie Małopol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Puste parkingi na wybudowanym węźle przesiadkowym w Głogowie Małopolskim"/>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2869844" cy="2661260"/>
                    </a:xfrm>
                    <a:prstGeom prst="rect">
                      <a:avLst/>
                    </a:prstGeom>
                    <a:noFill/>
                    <a:ln>
                      <a:noFill/>
                    </a:ln>
                    <a:extLst>
                      <a:ext uri="{53640926-AAD7-44D8-BBD7-CCE9431645EC}">
                        <a14:shadowObscured xmlns:a14="http://schemas.microsoft.com/office/drawing/2010/main"/>
                      </a:ext>
                    </a:extLst>
                  </pic:spPr>
                </pic:pic>
              </a:graphicData>
            </a:graphic>
          </wp:inline>
        </w:drawing>
      </w:r>
    </w:p>
    <w:p w14:paraId="442646ED" w14:textId="7D99A7CF" w:rsidR="00F008A2" w:rsidRDefault="00F008A2" w:rsidP="00C97DB7">
      <w:pPr>
        <w:pStyle w:val="rdo"/>
      </w:pPr>
      <w:r>
        <w:t xml:space="preserve">Źródło: materiały własne. </w:t>
      </w:r>
    </w:p>
    <w:p w14:paraId="5CF59323" w14:textId="2DA0651C" w:rsidR="008A3882" w:rsidRDefault="0005091D" w:rsidP="00C97DB7">
      <w:r>
        <w:t xml:space="preserve">Dla żadnego z projektów beneficjenci biorący udział w badaniu ankietowym nie wskazali, aby wystąpiły nieplanowane efekty (zarówno pozytywne, </w:t>
      </w:r>
      <w:r w:rsidR="007146CC">
        <w:t xml:space="preserve">jak i </w:t>
      </w:r>
      <w:r>
        <w:t xml:space="preserve">negatywne). Nie zostały one także wskazane w przeprowadzonych wywiadach indywidualnych. Podczas wizji lokalnej jeden z mieszkańców Czudca wskazał, że po wybudowaniu mostu na Wisłoku (w ramach działania niskoemisyjnego) </w:t>
      </w:r>
      <w:r w:rsidR="005360ED">
        <w:t xml:space="preserve">poprawiła się jakość życia mieszkańców Przedmieścia Czudeckiego </w:t>
      </w:r>
      <w:r w:rsidR="007146CC">
        <w:t xml:space="preserve">i </w:t>
      </w:r>
      <w:r w:rsidR="005360ED">
        <w:t xml:space="preserve">Zawisłocza. Zwraca się szczególną uwagę </w:t>
      </w:r>
      <w:r w:rsidR="007146CC">
        <w:t xml:space="preserve">na </w:t>
      </w:r>
      <w:r w:rsidR="005360ED">
        <w:t xml:space="preserve">dużo wyższy komfort przejazdu ciężkimi </w:t>
      </w:r>
      <w:r w:rsidR="0006073F">
        <w:t>maszynami</w:t>
      </w:r>
      <w:r w:rsidR="005360ED">
        <w:t xml:space="preserve"> rolniczymi oraz ogólną poprawę </w:t>
      </w:r>
      <w:r w:rsidR="007146CC">
        <w:t xml:space="preserve">warunków </w:t>
      </w:r>
      <w:r w:rsidR="005360ED">
        <w:t>życia.</w:t>
      </w:r>
    </w:p>
    <w:p w14:paraId="0667D4A8" w14:textId="5B96424D" w:rsidR="0043169B" w:rsidRDefault="0043169B" w:rsidP="00C97DB7">
      <w:r>
        <w:t>Zdaniem beneficjentów</w:t>
      </w:r>
      <w:r w:rsidR="007146CC">
        <w:t>,</w:t>
      </w:r>
      <w:r>
        <w:t xml:space="preserve"> projekty w ramach działania 5.4 i 5.5 w największym stopniu wpływają na poprawę jakości powietrza i </w:t>
      </w:r>
      <w:r w:rsidR="007146CC">
        <w:t xml:space="preserve">zmniejszenie </w:t>
      </w:r>
      <w:r>
        <w:t xml:space="preserve">poziomu hałasu (por. </w:t>
      </w:r>
      <w:r>
        <w:fldChar w:fldCharType="begin"/>
      </w:r>
      <w:r>
        <w:instrText xml:space="preserve"> REF _Ref129032621 \h </w:instrText>
      </w:r>
      <w:r>
        <w:fldChar w:fldCharType="separate"/>
      </w:r>
      <w:r w:rsidR="009962A5">
        <w:t xml:space="preserve">Rysunek </w:t>
      </w:r>
      <w:r w:rsidR="009962A5">
        <w:rPr>
          <w:noProof/>
        </w:rPr>
        <w:t>21</w:t>
      </w:r>
      <w:r>
        <w:fldChar w:fldCharType="end"/>
      </w:r>
      <w:r>
        <w:t xml:space="preserve">). Jest to zgodne z wnioskami przekazywanymi w trakcie wywiadów indywidualnych, gdzie kwestie jakości powietrza były stawiane jako jedne z najważniejszych. </w:t>
      </w:r>
    </w:p>
    <w:p w14:paraId="58C12A17" w14:textId="2E7A6B86" w:rsidR="0006073F" w:rsidRDefault="0006073F" w:rsidP="00C97DB7">
      <w:pPr>
        <w:pStyle w:val="Legenda"/>
      </w:pPr>
      <w:bookmarkStart w:id="143" w:name="_Ref129032621"/>
      <w:bookmarkStart w:id="144" w:name="_Toc132577064"/>
      <w:r>
        <w:lastRenderedPageBreak/>
        <w:t xml:space="preserve">Rysunek </w:t>
      </w:r>
      <w:fldSimple w:instr=" SEQ Rysunek \* ARABIC ">
        <w:r w:rsidR="009962A5">
          <w:rPr>
            <w:noProof/>
          </w:rPr>
          <w:t>21</w:t>
        </w:r>
      </w:fldSimple>
      <w:bookmarkEnd w:id="143"/>
      <w:r>
        <w:t>. Wpływ projektów z działania 5.4 i 5.5 na poprawę warunków środowiskowych</w:t>
      </w:r>
      <w:bookmarkEnd w:id="144"/>
    </w:p>
    <w:p w14:paraId="1C3EC25E" w14:textId="7E279EBF" w:rsidR="0006073F" w:rsidRDefault="00481293" w:rsidP="00C97DB7">
      <w:r>
        <w:rPr>
          <w:noProof/>
          <w:lang w:eastAsia="pl-PL"/>
        </w:rPr>
        <w:drawing>
          <wp:inline distT="0" distB="0" distL="0" distR="0" wp14:anchorId="4E4DD283" wp14:editId="3C7BB92F">
            <wp:extent cx="4572000" cy="2743200"/>
            <wp:effectExtent l="0" t="0" r="0" b="0"/>
            <wp:docPr id="66" name="Wykres 66" descr="Wykres dotyczy wyników badania ankietowego:  Wpływ projektów z działania 5.4 i 5.5 na poprawę warunków środowiskowych">
              <a:extLst xmlns:a="http://schemas.openxmlformats.org/drawingml/2006/main">
                <a:ext uri="{FF2B5EF4-FFF2-40B4-BE49-F238E27FC236}">
                  <a16:creationId xmlns:a16="http://schemas.microsoft.com/office/drawing/2014/main" id="{F3CA3969-B2EF-873E-6E40-7C3AA9EF26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35D9EA1" w14:textId="33BB5740" w:rsidR="004A34D1" w:rsidRDefault="004A34D1" w:rsidP="00C97DB7">
      <w:pPr>
        <w:pStyle w:val="rdo"/>
      </w:pPr>
      <w:r w:rsidRPr="000606C1">
        <w:rPr>
          <w:rStyle w:val="rdoZnak"/>
        </w:rPr>
        <w:t xml:space="preserve">Źródło: </w:t>
      </w:r>
      <w:r w:rsidR="00977979">
        <w:t>opracowanie własne na podstawie badania ankietowego (n=7)</w:t>
      </w:r>
      <w:r w:rsidR="00AD52AF">
        <w:t>.</w:t>
      </w:r>
    </w:p>
    <w:p w14:paraId="441640A8" w14:textId="2CF05FE9" w:rsidR="00CC3A7C" w:rsidRDefault="0043169B" w:rsidP="00C97DB7">
      <w:r>
        <w:t>Dane dot</w:t>
      </w:r>
      <w:r w:rsidR="007146CC">
        <w:t xml:space="preserve">yczące </w:t>
      </w:r>
      <w:r>
        <w:t>środowiska po części znajdują odzwierciedlenie w danych dot</w:t>
      </w:r>
      <w:r w:rsidR="007146CC">
        <w:t>yczących</w:t>
      </w:r>
      <w:r>
        <w:t xml:space="preserve"> </w:t>
      </w:r>
      <w:r w:rsidR="007146CC">
        <w:t>emisji</w:t>
      </w:r>
      <w:r>
        <w:t xml:space="preserve">. Analizom poddano średnioroczne stężenie pyłów </w:t>
      </w:r>
      <w:proofErr w:type="spellStart"/>
      <w:r>
        <w:t>NO</w:t>
      </w:r>
      <w:r w:rsidRPr="004466EA">
        <w:t>x</w:t>
      </w:r>
      <w:proofErr w:type="spellEnd"/>
      <w:r>
        <w:t xml:space="preserve">, które w największym stopniu są wytwarzane przez pojazdy samochodowe. </w:t>
      </w:r>
      <w:r w:rsidR="00FC0A6F">
        <w:t>Na przestrzeni lat 2016-2021 można zwrócić uwagę na drastyczny wzrost pyłów dla Rzeszowa</w:t>
      </w:r>
      <w:r w:rsidR="008F6E32">
        <w:t xml:space="preserve"> (spadek </w:t>
      </w:r>
      <w:r w:rsidR="00FC0A6F">
        <w:t xml:space="preserve">po 2019 roku związany </w:t>
      </w:r>
      <w:r w:rsidR="008F6E32">
        <w:t xml:space="preserve">głównie </w:t>
      </w:r>
      <w:r w:rsidR="00FC0A6F">
        <w:t>z okresem pandemii</w:t>
      </w:r>
      <w:r w:rsidR="008F6E32">
        <w:t xml:space="preserve"> nadal znacząco przekracza poziom z 2016 roku</w:t>
      </w:r>
      <w:r w:rsidR="00FC0A6F">
        <w:t xml:space="preserve">). </w:t>
      </w:r>
      <w:r w:rsidR="007146CC">
        <w:t>W</w:t>
      </w:r>
      <w:r w:rsidR="00FC0A6F">
        <w:t xml:space="preserve"> przypadku Jasła, Mielca</w:t>
      </w:r>
      <w:r w:rsidR="008F6E32">
        <w:t xml:space="preserve"> i</w:t>
      </w:r>
      <w:r w:rsidR="00FC0A6F">
        <w:t xml:space="preserve"> Niska na przestrzeni lat można było odnotować spadki wartości. </w:t>
      </w:r>
      <w:bookmarkStart w:id="145" w:name="_Hlk129948974"/>
      <w:r w:rsidR="00FC0A6F">
        <w:t xml:space="preserve">Niestety, od </w:t>
      </w:r>
      <w:r w:rsidR="00416B36">
        <w:t xml:space="preserve">spowodowanego lockdownami </w:t>
      </w:r>
      <w:r w:rsidR="00FC0A6F">
        <w:t xml:space="preserve">spadku w 2020 roku średnia wzrosła. </w:t>
      </w:r>
      <w:r w:rsidR="00416B36">
        <w:t>N</w:t>
      </w:r>
      <w:r w:rsidR="00FC0A6F">
        <w:t xml:space="preserve">a podstawie realnych danych </w:t>
      </w:r>
      <w:r w:rsidR="00B37F8D">
        <w:t>nie</w:t>
      </w:r>
      <w:r w:rsidR="00FC0A6F">
        <w:t xml:space="preserve"> można mówić o rzeczywistym wpływie projektów realizowanych w ramach RPO WP 2014-2020 na poprawę jakości powietrza w województwie. </w:t>
      </w:r>
    </w:p>
    <w:p w14:paraId="6B50453F" w14:textId="1A0C9112" w:rsidR="00FC0A6F" w:rsidRDefault="00FC0A6F" w:rsidP="00C97DB7">
      <w:pPr>
        <w:pStyle w:val="Legenda"/>
      </w:pPr>
      <w:bookmarkStart w:id="146" w:name="_Toc132577065"/>
      <w:bookmarkEnd w:id="145"/>
      <w:r>
        <w:t xml:space="preserve">Rysunek </w:t>
      </w:r>
      <w:fldSimple w:instr=" SEQ Rysunek \* ARABIC ">
        <w:r w:rsidR="009962A5">
          <w:rPr>
            <w:noProof/>
          </w:rPr>
          <w:t>22</w:t>
        </w:r>
      </w:fldSimple>
      <w:r>
        <w:t xml:space="preserve">. Średnia wartość </w:t>
      </w:r>
      <w:proofErr w:type="spellStart"/>
      <w:r>
        <w:t>NO</w:t>
      </w:r>
      <w:r w:rsidRPr="004466EA">
        <w:t>x</w:t>
      </w:r>
      <w:proofErr w:type="spellEnd"/>
      <w:r>
        <w:t xml:space="preserve"> w wybranych miastach woj. podkarpackiego w latach 2016-202</w:t>
      </w:r>
      <w:r w:rsidR="00A4053F">
        <w:t>1</w:t>
      </w:r>
      <w:bookmarkEnd w:id="146"/>
    </w:p>
    <w:p w14:paraId="35AC2762" w14:textId="3D626217" w:rsidR="00FC0A6F" w:rsidRDefault="00FC0A6F" w:rsidP="00C97DB7">
      <w:r>
        <w:rPr>
          <w:noProof/>
          <w:lang w:eastAsia="pl-PL"/>
        </w:rPr>
        <w:drawing>
          <wp:inline distT="0" distB="0" distL="0" distR="0" wp14:anchorId="7ADDE57E" wp14:editId="717C0ED2">
            <wp:extent cx="5961380" cy="2054431"/>
            <wp:effectExtent l="0" t="0" r="1270" b="3175"/>
            <wp:docPr id="25" name="Wykres 25" descr="Wykres obrazuje Średnią wartość NOx w wybranych miastach woj. podkarpackiego w latach 2016-2021">
              <a:extLst xmlns:a="http://schemas.openxmlformats.org/drawingml/2006/main">
                <a:ext uri="{FF2B5EF4-FFF2-40B4-BE49-F238E27FC236}">
                  <a16:creationId xmlns:a16="http://schemas.microsoft.com/office/drawing/2014/main" id="{967C6221-49C7-8B8B-CE5A-B3C2840924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259E11A" w14:textId="31E31253" w:rsidR="00FC0A6F" w:rsidRDefault="00FC0A6F" w:rsidP="00C97DB7">
      <w:r>
        <w:t xml:space="preserve">Źródło: opracowanie własne na podstawie danych GIOŚ. </w:t>
      </w:r>
    </w:p>
    <w:p w14:paraId="6F42D3FD" w14:textId="22EFB23D" w:rsidR="00FC0A6F" w:rsidRDefault="00FC0A6F" w:rsidP="00C97DB7">
      <w:r>
        <w:lastRenderedPageBreak/>
        <w:t>Podczas wizji lokalnych zaobserwowano także, że rozwiązania w zakresie np. myjni dla autobusów (w ZG PKS) nie wpływają na poprawę warunków środowiskowych. Myjnia nie posiada zamkniętego obiegu wody. Po każdorazowym myciu pojazdu woda trafia do kanalizacji (przechodząc przez separatory oddzielające np. piasek). Do kanalizacji trafić mogą np. oleje czy wycieki paliwa, ale przede wszystkim działanie nie wpłynęło na ograniczenie wykorzystania wody.</w:t>
      </w:r>
    </w:p>
    <w:p w14:paraId="3EF3555A" w14:textId="5A1F8B9A" w:rsidR="00CC3A7C" w:rsidRDefault="00CC3A7C" w:rsidP="00C97DB7">
      <w:bookmarkStart w:id="147" w:name="_Hlk129949083"/>
      <w:r>
        <w:t xml:space="preserve">Nie dostrzega się znacznego wpływu projektów w ramach działań 5.4 i 5.5. na rozwój społeczno-gospodarczy regionu. </w:t>
      </w:r>
      <w:bookmarkEnd w:id="147"/>
      <w:r w:rsidR="00A4053F">
        <w:t>R</w:t>
      </w:r>
      <w:r>
        <w:t>espondenci wywiadów</w:t>
      </w:r>
      <w:r w:rsidR="00A4053F">
        <w:t>-</w:t>
      </w:r>
      <w:r>
        <w:t xml:space="preserve">użytkownicy końcowi </w:t>
      </w:r>
      <w:r w:rsidR="00A4053F">
        <w:t xml:space="preserve">jako najważniejszy aspekt </w:t>
      </w:r>
      <w:r>
        <w:t>wskazywali poprawę dostępu do r</w:t>
      </w:r>
      <w:r w:rsidR="00A4053F">
        <w:t>y</w:t>
      </w:r>
      <w:r>
        <w:t>nku pracy (przede wszystkim dojazdy do Rzeszowa i miast powiatowych)</w:t>
      </w:r>
      <w:r w:rsidR="008D39A1">
        <w:t>,</w:t>
      </w:r>
      <w:r>
        <w:t xml:space="preserve"> a także poprawę dostępności do usług społecznych (dojazdy do urzędów, lekarzy). Dane te znajdują odzwierciedlenie w wyniku badania ankietowego przeprowadzonego z beneficjentami (por. </w:t>
      </w:r>
      <w:r>
        <w:fldChar w:fldCharType="begin"/>
      </w:r>
      <w:r>
        <w:instrText xml:space="preserve"> REF _Ref129034100 \h </w:instrText>
      </w:r>
      <w:r>
        <w:fldChar w:fldCharType="separate"/>
      </w:r>
      <w:r w:rsidR="009962A5">
        <w:t xml:space="preserve">Rysunek </w:t>
      </w:r>
      <w:r w:rsidR="009962A5">
        <w:rPr>
          <w:noProof/>
        </w:rPr>
        <w:t>23</w:t>
      </w:r>
      <w:r>
        <w:fldChar w:fldCharType="end"/>
      </w:r>
      <w:r>
        <w:t>)</w:t>
      </w:r>
      <w:r w:rsidR="00C536C0">
        <w:t xml:space="preserve">. W opinii przedstawicieli samorządów ROF dzięki inwestycjom w działaniu 5.5 udało się osiągnąć poprawę życia mieszkańców m.in. dzięki budowie mostów na Wisłoku w Czudcu. Zwraca się uwagę na brak możliwości wykonania ich w inny sposób niż dzięki funduszom z RPO WP 2014-2020. </w:t>
      </w:r>
      <w:r w:rsidR="004E1ECA">
        <w:t>Aby osiągnąć</w:t>
      </w:r>
      <w:r w:rsidR="00C536C0">
        <w:t xml:space="preserve"> realn</w:t>
      </w:r>
      <w:r w:rsidR="004E1ECA">
        <w:t>e</w:t>
      </w:r>
      <w:r w:rsidR="00C536C0">
        <w:t xml:space="preserve"> efekt</w:t>
      </w:r>
      <w:r w:rsidR="004E1ECA">
        <w:t>y</w:t>
      </w:r>
      <w:r w:rsidR="00C536C0">
        <w:t xml:space="preserve"> w postaci pozostawienia własnych samochodów na rzecz transportu autobusowego</w:t>
      </w:r>
      <w:r w:rsidR="004E1ECA">
        <w:t>,</w:t>
      </w:r>
      <w:r w:rsidR="00C536C0">
        <w:t xml:space="preserve"> potrzeb</w:t>
      </w:r>
      <w:r w:rsidR="004E1ECA">
        <w:t>ne</w:t>
      </w:r>
      <w:r w:rsidR="00C536C0">
        <w:t xml:space="preserve"> </w:t>
      </w:r>
      <w:r w:rsidR="004E1ECA">
        <w:t xml:space="preserve">jest </w:t>
      </w:r>
      <w:r w:rsidR="00C536C0">
        <w:t>zwiększani</w:t>
      </w:r>
      <w:r w:rsidR="004E1ECA">
        <w:t>e</w:t>
      </w:r>
      <w:r w:rsidR="00C536C0">
        <w:t xml:space="preserve"> oferty przewozowej. Dzięki działaniom związanym z zakupem nowych autobusów udało się w pewnym stopniu rozwiązać problem wykluczenia </w:t>
      </w:r>
      <w:r w:rsidR="004E1ECA">
        <w:t>transportowego</w:t>
      </w:r>
      <w:r w:rsidR="00C536C0">
        <w:t>. W zakresie działań związanych z ochroną środowiska dostrzega się</w:t>
      </w:r>
      <w:r w:rsidR="004E1ECA">
        <w:t xml:space="preserve"> – w opinii zarówno przedstawicieli samorządów, jak i użytkowników końcowych –</w:t>
      </w:r>
      <w:r w:rsidR="00C536C0">
        <w:t xml:space="preserve"> problem emisyjności źródeł ciepła. </w:t>
      </w:r>
    </w:p>
    <w:p w14:paraId="13781C01" w14:textId="5DEA70BE" w:rsidR="00CC3A7C" w:rsidRDefault="00CC3A7C" w:rsidP="00C97DB7">
      <w:pPr>
        <w:pStyle w:val="Legenda"/>
      </w:pPr>
      <w:bookmarkStart w:id="148" w:name="_Ref129034100"/>
      <w:bookmarkStart w:id="149" w:name="_Toc132577066"/>
      <w:r>
        <w:t xml:space="preserve">Rysunek </w:t>
      </w:r>
      <w:fldSimple w:instr=" SEQ Rysunek \* ARABIC ">
        <w:r w:rsidR="009962A5">
          <w:rPr>
            <w:noProof/>
          </w:rPr>
          <w:t>23</w:t>
        </w:r>
      </w:fldSimple>
      <w:bookmarkEnd w:id="148"/>
      <w:r>
        <w:t>. Wpływ projektów w ramach działań 5.4 i 5.5 na rozwój społeczno-gospodarczy regionu)</w:t>
      </w:r>
      <w:bookmarkEnd w:id="149"/>
    </w:p>
    <w:p w14:paraId="40E81BAF" w14:textId="7C511EAB" w:rsidR="00CC3A7C" w:rsidRDefault="00DF355C" w:rsidP="00C97DB7">
      <w:r>
        <w:rPr>
          <w:noProof/>
          <w:lang w:eastAsia="pl-PL"/>
        </w:rPr>
        <w:drawing>
          <wp:inline distT="0" distB="0" distL="0" distR="0" wp14:anchorId="6D0B19B3" wp14:editId="2659B729">
            <wp:extent cx="5760085" cy="3028950"/>
            <wp:effectExtent l="0" t="0" r="12065" b="0"/>
            <wp:docPr id="90" name="Wykres 90" descr="Wykres obrazuje wyniki badania ankietowego: Wpływ projektów w ramach działań 5.4 i 5.5 na rozwój społeczno-gospodarczy regionu)">
              <a:extLst xmlns:a="http://schemas.openxmlformats.org/drawingml/2006/main">
                <a:ext uri="{FF2B5EF4-FFF2-40B4-BE49-F238E27FC236}">
                  <a16:creationId xmlns:a16="http://schemas.microsoft.com/office/drawing/2014/main" id="{2185EA5B-4D01-A06F-9C3F-7E561A1322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078DE25" w14:textId="509D3D05" w:rsidR="004A34D1" w:rsidRDefault="004A34D1" w:rsidP="00C97DB7">
      <w:pPr>
        <w:pStyle w:val="rdo"/>
      </w:pPr>
      <w:r w:rsidRPr="000606C1">
        <w:rPr>
          <w:rStyle w:val="rdoZnak"/>
        </w:rPr>
        <w:t xml:space="preserve">Źródło: </w:t>
      </w:r>
      <w:r w:rsidR="00977979" w:rsidRPr="00977979">
        <w:rPr>
          <w:rStyle w:val="rdoZnak"/>
        </w:rPr>
        <w:t>opracowanie własne na podstawie badania ankietowego (n=</w:t>
      </w:r>
      <w:r w:rsidR="00977979">
        <w:rPr>
          <w:rStyle w:val="rdoZnak"/>
        </w:rPr>
        <w:t>7</w:t>
      </w:r>
      <w:r>
        <w:rPr>
          <w:rFonts w:ascii="Segoe UI" w:eastAsia="Times New Roman" w:hAnsi="Segoe UI" w:cs="Segoe UI"/>
          <w:sz w:val="18"/>
          <w:lang w:eastAsia="pl-PL"/>
        </w:rPr>
        <w:t>)</w:t>
      </w:r>
      <w:r w:rsidR="00AD52AF">
        <w:rPr>
          <w:rFonts w:ascii="Segoe UI" w:eastAsia="Times New Roman" w:hAnsi="Segoe UI" w:cs="Segoe UI"/>
          <w:sz w:val="18"/>
          <w:lang w:eastAsia="pl-PL"/>
        </w:rPr>
        <w:t>.</w:t>
      </w:r>
    </w:p>
    <w:p w14:paraId="0F937A08" w14:textId="7EC2B34A" w:rsidR="002B7C60" w:rsidRDefault="009C28ED" w:rsidP="00C97DB7">
      <w:r>
        <w:lastRenderedPageBreak/>
        <w:t>N</w:t>
      </w:r>
      <w:r w:rsidR="004A34D1">
        <w:t xml:space="preserve">a etapie podpisywania umów wartość wszystkich projektów wynosiła 349,42 mln zł. Informacje pochodzące z końcowych wniosków o płatność wskazują, że koszt wszystkich projektów </w:t>
      </w:r>
      <w:r>
        <w:t>sięgnął</w:t>
      </w:r>
      <w:r w:rsidR="004A34D1">
        <w:t xml:space="preserve"> </w:t>
      </w:r>
      <w:r>
        <w:t xml:space="preserve">niemal </w:t>
      </w:r>
      <w:r w:rsidR="004A34D1">
        <w:t>400 mln zł. Oznacza to 15% wzrost</w:t>
      </w:r>
      <w:r>
        <w:t>u</w:t>
      </w:r>
      <w:r w:rsidR="004A34D1">
        <w:t xml:space="preserve"> kosztów</w:t>
      </w:r>
      <w:r w:rsidR="002B7C60">
        <w:t xml:space="preserve"> (por</w:t>
      </w:r>
      <w:r w:rsidR="004A34D1">
        <w:t xml:space="preserve">. </w:t>
      </w:r>
      <w:r w:rsidR="00B04305">
        <w:fldChar w:fldCharType="begin"/>
      </w:r>
      <w:r w:rsidR="00B04305">
        <w:instrText xml:space="preserve"> REF _Ref129037869 \h </w:instrText>
      </w:r>
      <w:r w:rsidR="00B04305">
        <w:fldChar w:fldCharType="separate"/>
      </w:r>
      <w:r w:rsidR="009962A5">
        <w:t xml:space="preserve">Tabela </w:t>
      </w:r>
      <w:r w:rsidR="009962A5">
        <w:rPr>
          <w:noProof/>
        </w:rPr>
        <w:t>12</w:t>
      </w:r>
      <w:r w:rsidR="00B04305">
        <w:fldChar w:fldCharType="end"/>
      </w:r>
      <w:r w:rsidR="00B04305">
        <w:t>)</w:t>
      </w:r>
      <w:r>
        <w:t>.</w:t>
      </w:r>
    </w:p>
    <w:p w14:paraId="3BC45D72" w14:textId="0E651A44" w:rsidR="00B04305" w:rsidRDefault="00B04305" w:rsidP="00C97DB7">
      <w:pPr>
        <w:pStyle w:val="Legenda"/>
      </w:pPr>
      <w:bookmarkStart w:id="150" w:name="_Ref129037869"/>
      <w:bookmarkStart w:id="151" w:name="_Toc132577767"/>
      <w:r>
        <w:t xml:space="preserve">Tabela </w:t>
      </w:r>
      <w:fldSimple w:instr=" SEQ Tabela \* ARABIC ">
        <w:r w:rsidR="009962A5">
          <w:rPr>
            <w:noProof/>
          </w:rPr>
          <w:t>12</w:t>
        </w:r>
      </w:fldSimple>
      <w:bookmarkEnd w:id="150"/>
      <w:r>
        <w:t xml:space="preserve">. </w:t>
      </w:r>
      <w:r w:rsidRPr="00C73B2E">
        <w:t>Rzeczywiste koszty poniesione przez beneficjentów</w:t>
      </w:r>
      <w:r>
        <w:t xml:space="preserve"> w ramach działań 5.4 i 5.5</w:t>
      </w:r>
      <w:bookmarkEnd w:id="151"/>
    </w:p>
    <w:tbl>
      <w:tblPr>
        <w:tblStyle w:val="WolanskiCorpTabela"/>
        <w:tblW w:w="9288" w:type="dxa"/>
        <w:tblLook w:val="04A0" w:firstRow="1" w:lastRow="0" w:firstColumn="1" w:lastColumn="0" w:noHBand="0" w:noVBand="1"/>
        <w:tblCaption w:val="Rzeczywiste koszty poniesione przez beneficjentów w ramach działań 5.4 i 5.5"/>
        <w:tblDescription w:val="Rzeczywiste koszty poniesione przez beneficjentów w ramach działań 5.4 i 5.5"/>
      </w:tblPr>
      <w:tblGrid>
        <w:gridCol w:w="4900"/>
        <w:gridCol w:w="4388"/>
      </w:tblGrid>
      <w:tr w:rsidR="002B7C60" w:rsidRPr="00385F45" w14:paraId="0A9BC79A" w14:textId="77777777" w:rsidTr="002B7C60">
        <w:trPr>
          <w:cnfStyle w:val="100000000000" w:firstRow="1" w:lastRow="0" w:firstColumn="0" w:lastColumn="0" w:oddVBand="0" w:evenVBand="0" w:oddHBand="0" w:evenHBand="0" w:firstRowFirstColumn="0" w:firstRowLastColumn="0" w:lastRowFirstColumn="0" w:lastRowLastColumn="0"/>
          <w:trHeight w:val="300"/>
        </w:trPr>
        <w:tc>
          <w:tcPr>
            <w:tcW w:w="4900" w:type="dxa"/>
            <w:noWrap/>
            <w:hideMark/>
          </w:tcPr>
          <w:p w14:paraId="2807FF06" w14:textId="77777777" w:rsidR="002B7C60" w:rsidRPr="00D90069" w:rsidRDefault="002B7C60" w:rsidP="00C97DB7">
            <w:pPr>
              <w:spacing w:before="0" w:after="0" w:line="240" w:lineRule="auto"/>
              <w:rPr>
                <w:rFonts w:eastAsia="Times New Roman" w:cs="Calibri Light"/>
                <w:sz w:val="22"/>
                <w:lang w:eastAsia="pl-PL"/>
              </w:rPr>
            </w:pPr>
          </w:p>
        </w:tc>
        <w:tc>
          <w:tcPr>
            <w:tcW w:w="4388" w:type="dxa"/>
            <w:noWrap/>
            <w:hideMark/>
          </w:tcPr>
          <w:p w14:paraId="55CF3E74" w14:textId="3F802E79"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Kwota</w:t>
            </w:r>
          </w:p>
        </w:tc>
      </w:tr>
      <w:tr w:rsidR="002B7C60" w:rsidRPr="00385F45" w14:paraId="58009CB5"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4900" w:type="dxa"/>
            <w:noWrap/>
            <w:hideMark/>
          </w:tcPr>
          <w:p w14:paraId="15452229" w14:textId="77777777" w:rsidR="002B7C60" w:rsidRPr="00D90069" w:rsidRDefault="002B7C60" w:rsidP="00C97DB7">
            <w:pPr>
              <w:spacing w:before="0" w:after="0" w:line="240" w:lineRule="auto"/>
              <w:rPr>
                <w:rFonts w:eastAsia="Times New Roman" w:cs="Calibri Light"/>
                <w:color w:val="000000"/>
                <w:sz w:val="22"/>
                <w:lang w:eastAsia="pl-PL"/>
              </w:rPr>
            </w:pPr>
            <w:r w:rsidRPr="00D90069">
              <w:rPr>
                <w:rFonts w:eastAsia="Times New Roman" w:cs="Calibri Light"/>
                <w:color w:val="000000"/>
                <w:sz w:val="22"/>
                <w:lang w:eastAsia="pl-PL"/>
              </w:rPr>
              <w:t>Miejskie Obszary Funkcjonalne</w:t>
            </w:r>
          </w:p>
        </w:tc>
        <w:tc>
          <w:tcPr>
            <w:tcW w:w="4388" w:type="dxa"/>
            <w:noWrap/>
            <w:hideMark/>
          </w:tcPr>
          <w:p w14:paraId="183C2FC0" w14:textId="36106260" w:rsidR="002B7C60" w:rsidRPr="00D90069" w:rsidRDefault="002B7C60" w:rsidP="00C97DB7">
            <w:pPr>
              <w:spacing w:before="0" w:after="0" w:line="240" w:lineRule="auto"/>
              <w:rPr>
                <w:rFonts w:eastAsia="Times New Roman" w:cs="Calibri Light"/>
                <w:color w:val="000000"/>
                <w:sz w:val="22"/>
                <w:lang w:eastAsia="pl-PL"/>
              </w:rPr>
            </w:pPr>
            <w:r w:rsidRPr="00D90069">
              <w:rPr>
                <w:rFonts w:eastAsia="Times New Roman" w:cs="Calibri Light"/>
                <w:color w:val="000000"/>
                <w:sz w:val="22"/>
                <w:lang w:eastAsia="pl-PL"/>
              </w:rPr>
              <w:t xml:space="preserve"> 203 597 364,63 zł </w:t>
            </w:r>
          </w:p>
        </w:tc>
      </w:tr>
      <w:tr w:rsidR="002B7C60" w:rsidRPr="00385F45" w14:paraId="1D203558" w14:textId="77777777" w:rsidTr="002B7C60">
        <w:trPr>
          <w:trHeight w:val="300"/>
        </w:trPr>
        <w:tc>
          <w:tcPr>
            <w:tcW w:w="4900" w:type="dxa"/>
            <w:noWrap/>
            <w:hideMark/>
          </w:tcPr>
          <w:p w14:paraId="2A88C24B" w14:textId="77777777" w:rsidR="002B7C60" w:rsidRPr="00D90069" w:rsidRDefault="002B7C60" w:rsidP="00C97DB7">
            <w:pPr>
              <w:spacing w:before="0" w:after="0" w:line="240" w:lineRule="auto"/>
              <w:rPr>
                <w:rFonts w:eastAsia="Times New Roman" w:cs="Calibri Light"/>
                <w:color w:val="000000"/>
                <w:sz w:val="22"/>
                <w:lang w:eastAsia="pl-PL"/>
              </w:rPr>
            </w:pPr>
            <w:r w:rsidRPr="00D90069">
              <w:rPr>
                <w:rFonts w:eastAsia="Times New Roman" w:cs="Calibri Light"/>
                <w:color w:val="000000"/>
                <w:sz w:val="22"/>
                <w:lang w:eastAsia="pl-PL"/>
              </w:rPr>
              <w:t>ROF</w:t>
            </w:r>
          </w:p>
        </w:tc>
        <w:tc>
          <w:tcPr>
            <w:tcW w:w="4388" w:type="dxa"/>
            <w:noWrap/>
            <w:hideMark/>
          </w:tcPr>
          <w:p w14:paraId="5B92785C" w14:textId="39C5A5E9" w:rsidR="002B7C60" w:rsidRPr="00D90069" w:rsidRDefault="002B7C60" w:rsidP="00C97DB7">
            <w:pPr>
              <w:spacing w:before="0" w:after="0" w:line="240" w:lineRule="auto"/>
              <w:rPr>
                <w:rFonts w:eastAsia="Times New Roman" w:cs="Calibri Light"/>
                <w:color w:val="000000"/>
                <w:sz w:val="22"/>
                <w:lang w:eastAsia="pl-PL"/>
              </w:rPr>
            </w:pPr>
            <w:r w:rsidRPr="00D90069">
              <w:rPr>
                <w:rFonts w:eastAsia="Times New Roman" w:cs="Calibri Light"/>
                <w:color w:val="000000"/>
                <w:sz w:val="22"/>
                <w:lang w:eastAsia="pl-PL"/>
              </w:rPr>
              <w:t xml:space="preserve"> 196 400 553,23 zł </w:t>
            </w:r>
          </w:p>
        </w:tc>
      </w:tr>
    </w:tbl>
    <w:p w14:paraId="0D37DC76" w14:textId="0FA5A326" w:rsidR="002B7C60" w:rsidRDefault="002B7C60" w:rsidP="00C97DB7">
      <w:pPr>
        <w:pStyle w:val="rdo"/>
      </w:pPr>
      <w:r>
        <w:t xml:space="preserve">Źródło: opracowanie własne na podstawie </w:t>
      </w:r>
      <w:r w:rsidR="00BC5963">
        <w:rPr>
          <w:rFonts w:cs="Calibri Light"/>
          <w:szCs w:val="24"/>
        </w:rPr>
        <w:t>danych z systemu SL2014 (według stanu na 30.09.2022)</w:t>
      </w:r>
      <w:r>
        <w:t>.</w:t>
      </w:r>
    </w:p>
    <w:p w14:paraId="54C1E5D5" w14:textId="5964FC22" w:rsidR="002B7C60" w:rsidRDefault="002B7C60" w:rsidP="00C97DB7">
      <w:r>
        <w:t>Analiza wniosków o dofinansowanie pozwala na zbadanie środków przeznaczonych na inwestycje drogowe wskazane w ramach działań dot</w:t>
      </w:r>
      <w:r w:rsidR="00566748">
        <w:t>yczących</w:t>
      </w:r>
      <w:r>
        <w:t xml:space="preserve"> niskoemisyjności. Środki </w:t>
      </w:r>
      <w:r w:rsidR="00566748">
        <w:t xml:space="preserve">na budowę dróg </w:t>
      </w:r>
      <w:r>
        <w:t xml:space="preserve">wykorzystane przez MOF-y wyniosły 23 mln zł, </w:t>
      </w:r>
      <w:r w:rsidR="00566748">
        <w:t xml:space="preserve">a </w:t>
      </w:r>
      <w:r>
        <w:t>przez ROF blisko 53 mln zł. W przypadku ROF środki te pozwoliłyby na zakup dodatkowych 54 niskoemisyjn</w:t>
      </w:r>
      <w:r w:rsidR="00566748">
        <w:t>ych</w:t>
      </w:r>
      <w:r>
        <w:t xml:space="preserve"> </w:t>
      </w:r>
      <w:r w:rsidR="00566748">
        <w:t>autobusów</w:t>
      </w:r>
      <w:r>
        <w:t>. W przypadku MOF-ów kwota pozwoliłaby na zakup ok</w:t>
      </w:r>
      <w:r w:rsidR="00566748">
        <w:t>oło</w:t>
      </w:r>
      <w:r>
        <w:t xml:space="preserve"> 22 </w:t>
      </w:r>
      <w:r w:rsidR="00566748">
        <w:t>nowych autobusów</w:t>
      </w:r>
      <w:r>
        <w:t xml:space="preserve">. </w:t>
      </w:r>
      <w:bookmarkStart w:id="152" w:name="_Hlk129949235"/>
      <w:r w:rsidR="00566748">
        <w:t>R</w:t>
      </w:r>
      <w:r>
        <w:t>ezygnacja z budow</w:t>
      </w:r>
      <w:r w:rsidR="004466EA">
        <w:t>ania</w:t>
      </w:r>
      <w:r>
        <w:t xml:space="preserve"> infrastruktury drogowej w ramach działań niskoemisyjnych pozwolił</w:t>
      </w:r>
      <w:r w:rsidR="00566748">
        <w:t>a</w:t>
      </w:r>
      <w:r>
        <w:t>by</w:t>
      </w:r>
      <w:r w:rsidR="00566748">
        <w:t xml:space="preserve"> więc</w:t>
      </w:r>
      <w:r>
        <w:t xml:space="preserve"> na zakup ok</w:t>
      </w:r>
      <w:r w:rsidR="00566748">
        <w:t>oło</w:t>
      </w:r>
      <w:r>
        <w:t xml:space="preserve"> 76 szt</w:t>
      </w:r>
      <w:r w:rsidR="00566748">
        <w:t>uk</w:t>
      </w:r>
      <w:r>
        <w:t xml:space="preserve"> nowego taboru nisko</w:t>
      </w:r>
      <w:r w:rsidR="00566748">
        <w:t>-</w:t>
      </w:r>
      <w:r>
        <w:t xml:space="preserve"> lub zeroemisyjnego. </w:t>
      </w:r>
      <w:r w:rsidR="004466EA">
        <w:t>Przy założeniu</w:t>
      </w:r>
      <w:r>
        <w:t>, że 1 autobus pokonuje ok</w:t>
      </w:r>
      <w:r w:rsidR="00566748">
        <w:t>oło</w:t>
      </w:r>
      <w:r>
        <w:t xml:space="preserve"> 55000 w</w:t>
      </w:r>
      <w:r w:rsidR="00566748">
        <w:t>ozo</w:t>
      </w:r>
      <w:r>
        <w:t>k</w:t>
      </w:r>
      <w:r w:rsidR="00566748">
        <w:t>ilo</w:t>
      </w:r>
      <w:r>
        <w:t>m</w:t>
      </w:r>
      <w:r w:rsidR="00566748">
        <w:t>etrów</w:t>
      </w:r>
      <w:r>
        <w:rPr>
          <w:rStyle w:val="Odwoanieprzypisudolnego"/>
        </w:rPr>
        <w:footnoteReference w:id="5"/>
      </w:r>
      <w:r>
        <w:t xml:space="preserve">, </w:t>
      </w:r>
      <w:r w:rsidR="00B04305">
        <w:t xml:space="preserve">pozwoliłby to na wykonanie </w:t>
      </w:r>
      <w:r w:rsidR="004466EA">
        <w:t xml:space="preserve">w skali roku </w:t>
      </w:r>
      <w:r w:rsidR="00B04305">
        <w:t xml:space="preserve">pracy </w:t>
      </w:r>
      <w:r w:rsidR="004466EA">
        <w:t xml:space="preserve">eksploatacyjnej </w:t>
      </w:r>
      <w:r w:rsidR="00B04305">
        <w:t xml:space="preserve">4,18 mln </w:t>
      </w:r>
      <w:r w:rsidR="00566748">
        <w:t>wozokilometrów</w:t>
      </w:r>
      <w:r w:rsidR="00AA08AC">
        <w:t xml:space="preserve">, a więc </w:t>
      </w:r>
      <w:r w:rsidR="00B04305">
        <w:t xml:space="preserve">prawie </w:t>
      </w:r>
      <w:r w:rsidR="00557E77">
        <w:t>trzy</w:t>
      </w:r>
      <w:r w:rsidR="00B04305">
        <w:t>krotnoś</w:t>
      </w:r>
      <w:r w:rsidR="004466EA">
        <w:t>ci</w:t>
      </w:r>
      <w:r w:rsidR="00B04305">
        <w:t xml:space="preserve"> pracy komunikacji miejskiej </w:t>
      </w:r>
      <w:r w:rsidR="004466EA">
        <w:t xml:space="preserve">realizowanej </w:t>
      </w:r>
      <w:r w:rsidR="00B04305">
        <w:t>na obszarze MOF Stalow</w:t>
      </w:r>
      <w:r w:rsidR="00C96C8C">
        <w:t>ej</w:t>
      </w:r>
      <w:r w:rsidR="00B04305">
        <w:t xml:space="preserve"> Wol</w:t>
      </w:r>
      <w:r w:rsidR="00C96C8C">
        <w:t>i</w:t>
      </w:r>
      <w:r w:rsidR="00B04305">
        <w:t xml:space="preserve"> </w:t>
      </w:r>
      <w:bookmarkEnd w:id="152"/>
      <w:r w:rsidR="00B04305">
        <w:t xml:space="preserve">(por. </w:t>
      </w:r>
      <w:r w:rsidR="00B04305">
        <w:fldChar w:fldCharType="begin"/>
      </w:r>
      <w:r w:rsidR="00B04305">
        <w:instrText xml:space="preserve"> REF _Ref129037833 \h </w:instrText>
      </w:r>
      <w:r w:rsidR="00B04305">
        <w:fldChar w:fldCharType="separate"/>
      </w:r>
      <w:r w:rsidR="009962A5">
        <w:t xml:space="preserve">Tabela </w:t>
      </w:r>
      <w:r w:rsidR="009962A5">
        <w:rPr>
          <w:noProof/>
        </w:rPr>
        <w:t>13</w:t>
      </w:r>
      <w:r w:rsidR="00B04305">
        <w:fldChar w:fldCharType="end"/>
      </w:r>
      <w:r w:rsidR="00B04305">
        <w:t>).</w:t>
      </w:r>
    </w:p>
    <w:p w14:paraId="4613A289" w14:textId="0FF53F28" w:rsidR="00B04305" w:rsidRDefault="00B04305" w:rsidP="00C97DB7">
      <w:pPr>
        <w:pStyle w:val="Legenda"/>
      </w:pPr>
      <w:bookmarkStart w:id="153" w:name="_Ref129037833"/>
      <w:bookmarkStart w:id="154" w:name="_Ref129037826"/>
      <w:bookmarkStart w:id="155" w:name="_Toc132577768"/>
      <w:r>
        <w:t xml:space="preserve">Tabela </w:t>
      </w:r>
      <w:fldSimple w:instr=" SEQ Tabela \* ARABIC ">
        <w:r w:rsidR="009962A5">
          <w:rPr>
            <w:noProof/>
          </w:rPr>
          <w:t>13</w:t>
        </w:r>
      </w:fldSimple>
      <w:bookmarkEnd w:id="153"/>
      <w:r>
        <w:t xml:space="preserve">. </w:t>
      </w:r>
      <w:r w:rsidRPr="00072CC5">
        <w:t>Najmniej efektywne zadania w ramach działań 5.4 i 5.5</w:t>
      </w:r>
      <w:bookmarkEnd w:id="154"/>
      <w:bookmarkEnd w:id="155"/>
    </w:p>
    <w:tbl>
      <w:tblPr>
        <w:tblStyle w:val="WolanskiCorpTabela"/>
        <w:tblW w:w="5000" w:type="pct"/>
        <w:tblLayout w:type="fixed"/>
        <w:tblLook w:val="04A0" w:firstRow="1" w:lastRow="0" w:firstColumn="1" w:lastColumn="0" w:noHBand="0" w:noVBand="1"/>
        <w:tblCaption w:val="Najmniej efektywne zadania w ramach działań 5.4 i 5.5"/>
        <w:tblDescription w:val="Najmniej efektywne zadania w ramach działań 5.4 i 5.5"/>
      </w:tblPr>
      <w:tblGrid>
        <w:gridCol w:w="1419"/>
        <w:gridCol w:w="5669"/>
        <w:gridCol w:w="1983"/>
      </w:tblGrid>
      <w:tr w:rsidR="002B7C60" w:rsidRPr="00385F45" w14:paraId="08684F74" w14:textId="77777777" w:rsidTr="002B7C60">
        <w:trPr>
          <w:cnfStyle w:val="100000000000" w:firstRow="1" w:lastRow="0" w:firstColumn="0" w:lastColumn="0" w:oddVBand="0" w:evenVBand="0" w:oddHBand="0" w:evenHBand="0" w:firstRowFirstColumn="0" w:firstRowLastColumn="0" w:lastRowFirstColumn="0" w:lastRowLastColumn="0"/>
          <w:trHeight w:val="300"/>
        </w:trPr>
        <w:tc>
          <w:tcPr>
            <w:tcW w:w="782" w:type="pct"/>
            <w:noWrap/>
            <w:hideMark/>
          </w:tcPr>
          <w:p w14:paraId="508C881E"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Beneficjent</w:t>
            </w:r>
          </w:p>
        </w:tc>
        <w:tc>
          <w:tcPr>
            <w:tcW w:w="3125" w:type="pct"/>
            <w:noWrap/>
            <w:hideMark/>
          </w:tcPr>
          <w:p w14:paraId="3A4ED1BF" w14:textId="50606935"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Działanie dot</w:t>
            </w:r>
            <w:r w:rsidR="00AA08AC" w:rsidRPr="00D90069">
              <w:rPr>
                <w:rFonts w:eastAsia="Times New Roman" w:cs="Calibri Light"/>
                <w:sz w:val="22"/>
                <w:lang w:eastAsia="pl-PL"/>
              </w:rPr>
              <w:t xml:space="preserve">YCzĄCE </w:t>
            </w:r>
            <w:r w:rsidRPr="00D90069">
              <w:rPr>
                <w:rFonts w:eastAsia="Times New Roman" w:cs="Calibri Light"/>
                <w:sz w:val="22"/>
                <w:lang w:eastAsia="pl-PL"/>
              </w:rPr>
              <w:t>dróg</w:t>
            </w:r>
          </w:p>
        </w:tc>
        <w:tc>
          <w:tcPr>
            <w:tcW w:w="1093" w:type="pct"/>
            <w:noWrap/>
            <w:hideMark/>
          </w:tcPr>
          <w:p w14:paraId="7CD166F9"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Wartość</w:t>
            </w:r>
          </w:p>
        </w:tc>
      </w:tr>
      <w:tr w:rsidR="002B7C60" w:rsidRPr="00385F45" w14:paraId="3BB4CDD7"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782" w:type="pct"/>
            <w:noWrap/>
            <w:hideMark/>
          </w:tcPr>
          <w:p w14:paraId="24BCC552"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MOF Dębica</w:t>
            </w:r>
          </w:p>
        </w:tc>
        <w:tc>
          <w:tcPr>
            <w:tcW w:w="3125" w:type="pct"/>
            <w:noWrap/>
            <w:hideMark/>
          </w:tcPr>
          <w:p w14:paraId="78EAACC2"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Przebudowa ul. Słonecznej, Fabrycznej i budowa ronda - część I</w:t>
            </w:r>
          </w:p>
        </w:tc>
        <w:tc>
          <w:tcPr>
            <w:tcW w:w="1093" w:type="pct"/>
            <w:noWrap/>
            <w:hideMark/>
          </w:tcPr>
          <w:p w14:paraId="5DF283BD" w14:textId="12E56BEC"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3 465 353,30</w:t>
            </w:r>
          </w:p>
        </w:tc>
      </w:tr>
      <w:tr w:rsidR="002B7C60" w:rsidRPr="00385F45" w14:paraId="5C448345" w14:textId="77777777" w:rsidTr="002B7C60">
        <w:trPr>
          <w:trHeight w:val="300"/>
        </w:trPr>
        <w:tc>
          <w:tcPr>
            <w:tcW w:w="782" w:type="pct"/>
            <w:noWrap/>
            <w:hideMark/>
          </w:tcPr>
          <w:p w14:paraId="22498554"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MOF Dębica</w:t>
            </w:r>
          </w:p>
        </w:tc>
        <w:tc>
          <w:tcPr>
            <w:tcW w:w="3125" w:type="pct"/>
            <w:noWrap/>
            <w:hideMark/>
          </w:tcPr>
          <w:p w14:paraId="798CA148"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Przebudowa ul. Słonecznej, Fabrycznej i budowa ronda - część II teletechnika</w:t>
            </w:r>
          </w:p>
        </w:tc>
        <w:tc>
          <w:tcPr>
            <w:tcW w:w="1093" w:type="pct"/>
            <w:noWrap/>
            <w:hideMark/>
          </w:tcPr>
          <w:p w14:paraId="23144916"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53 754,25</w:t>
            </w:r>
          </w:p>
        </w:tc>
      </w:tr>
      <w:tr w:rsidR="002B7C60" w:rsidRPr="00385F45" w14:paraId="268346C4"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782" w:type="pct"/>
            <w:noWrap/>
            <w:hideMark/>
          </w:tcPr>
          <w:p w14:paraId="4B6CC356"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MOF Mielec</w:t>
            </w:r>
          </w:p>
        </w:tc>
        <w:tc>
          <w:tcPr>
            <w:tcW w:w="3125" w:type="pct"/>
            <w:noWrap/>
            <w:hideMark/>
          </w:tcPr>
          <w:p w14:paraId="268E88D8"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Budowa przedłużenia ul. Powstańców Warszawy</w:t>
            </w:r>
          </w:p>
        </w:tc>
        <w:tc>
          <w:tcPr>
            <w:tcW w:w="1093" w:type="pct"/>
            <w:noWrap/>
            <w:hideMark/>
          </w:tcPr>
          <w:p w14:paraId="45248EB3"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8 809 246,88</w:t>
            </w:r>
          </w:p>
        </w:tc>
      </w:tr>
      <w:tr w:rsidR="002B7C60" w:rsidRPr="00385F45" w14:paraId="54D0F720" w14:textId="77777777" w:rsidTr="002B7C60">
        <w:trPr>
          <w:trHeight w:val="300"/>
        </w:trPr>
        <w:tc>
          <w:tcPr>
            <w:tcW w:w="782" w:type="pct"/>
            <w:noWrap/>
            <w:hideMark/>
          </w:tcPr>
          <w:p w14:paraId="153E8999"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MOF Mielec</w:t>
            </w:r>
          </w:p>
        </w:tc>
        <w:tc>
          <w:tcPr>
            <w:tcW w:w="3125" w:type="pct"/>
            <w:noWrap/>
            <w:hideMark/>
          </w:tcPr>
          <w:p w14:paraId="1B31757F" w14:textId="77777777" w:rsidR="002B7C60" w:rsidRPr="00D90069" w:rsidRDefault="002B7C60" w:rsidP="00C97DB7">
            <w:pPr>
              <w:spacing w:before="0" w:after="0" w:line="240" w:lineRule="auto"/>
              <w:ind w:right="227"/>
              <w:rPr>
                <w:rFonts w:eastAsia="Times New Roman" w:cs="Calibri Light"/>
                <w:sz w:val="22"/>
                <w:lang w:eastAsia="pl-PL"/>
              </w:rPr>
            </w:pPr>
            <w:r w:rsidRPr="00D90069">
              <w:rPr>
                <w:rFonts w:eastAsia="Times New Roman" w:cs="Calibri Light"/>
                <w:sz w:val="22"/>
                <w:lang w:eastAsia="pl-PL"/>
              </w:rPr>
              <w:t>7. Dokumentacja techniczna - przedłużenie ul. Powstańców Warszawy</w:t>
            </w:r>
          </w:p>
        </w:tc>
        <w:tc>
          <w:tcPr>
            <w:tcW w:w="1093" w:type="pct"/>
            <w:noWrap/>
            <w:hideMark/>
          </w:tcPr>
          <w:p w14:paraId="5375447B"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110 700,00</w:t>
            </w:r>
          </w:p>
        </w:tc>
      </w:tr>
      <w:tr w:rsidR="002B7C60" w:rsidRPr="00385F45" w14:paraId="7B12AF65"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782" w:type="pct"/>
            <w:noWrap/>
            <w:hideMark/>
          </w:tcPr>
          <w:p w14:paraId="6FA57BA9"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MOF Mielec</w:t>
            </w:r>
          </w:p>
        </w:tc>
        <w:tc>
          <w:tcPr>
            <w:tcW w:w="3125" w:type="pct"/>
            <w:noWrap/>
            <w:hideMark/>
          </w:tcPr>
          <w:p w14:paraId="3A85F7F5"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15. Nadzór Inwestorski - budowa przedłużenia ul. Powstańców Warszawy</w:t>
            </w:r>
          </w:p>
        </w:tc>
        <w:tc>
          <w:tcPr>
            <w:tcW w:w="1093" w:type="pct"/>
            <w:noWrap/>
            <w:hideMark/>
          </w:tcPr>
          <w:p w14:paraId="40864BB2"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29 520,00</w:t>
            </w:r>
          </w:p>
        </w:tc>
      </w:tr>
      <w:tr w:rsidR="002B7C60" w:rsidRPr="00385F45" w14:paraId="7BACB00C" w14:textId="77777777" w:rsidTr="002B7C60">
        <w:trPr>
          <w:trHeight w:val="300"/>
        </w:trPr>
        <w:tc>
          <w:tcPr>
            <w:tcW w:w="782" w:type="pct"/>
            <w:noWrap/>
            <w:hideMark/>
          </w:tcPr>
          <w:p w14:paraId="16DFBDB0"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MOF Przemyśl</w:t>
            </w:r>
          </w:p>
        </w:tc>
        <w:tc>
          <w:tcPr>
            <w:tcW w:w="3125" w:type="pct"/>
            <w:noWrap/>
            <w:hideMark/>
          </w:tcPr>
          <w:p w14:paraId="207CD67E"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Rozbudowa odcinka ul. Wysockiego w Przemyślu</w:t>
            </w:r>
          </w:p>
        </w:tc>
        <w:tc>
          <w:tcPr>
            <w:tcW w:w="1093" w:type="pct"/>
            <w:noWrap/>
            <w:hideMark/>
          </w:tcPr>
          <w:p w14:paraId="703D532C"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5 483 236,52</w:t>
            </w:r>
          </w:p>
        </w:tc>
      </w:tr>
      <w:tr w:rsidR="002B7C60" w:rsidRPr="00385F45" w14:paraId="4DF17E71"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782" w:type="pct"/>
            <w:noWrap/>
            <w:hideMark/>
          </w:tcPr>
          <w:p w14:paraId="2AEAC04F"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MOF Przemyśl</w:t>
            </w:r>
          </w:p>
        </w:tc>
        <w:tc>
          <w:tcPr>
            <w:tcW w:w="3125" w:type="pct"/>
            <w:noWrap/>
            <w:hideMark/>
          </w:tcPr>
          <w:p w14:paraId="0AE06B99"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Wypłata odszkodowań za nieruchomości - ul. Wysockiego w Przemyślu</w:t>
            </w:r>
          </w:p>
        </w:tc>
        <w:tc>
          <w:tcPr>
            <w:tcW w:w="1093" w:type="pct"/>
            <w:noWrap/>
            <w:hideMark/>
          </w:tcPr>
          <w:p w14:paraId="5E8C7857"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112 340,84</w:t>
            </w:r>
          </w:p>
        </w:tc>
      </w:tr>
      <w:tr w:rsidR="002B7C60" w:rsidRPr="00385F45" w14:paraId="4B869B87" w14:textId="77777777" w:rsidTr="002B7C60">
        <w:trPr>
          <w:trHeight w:val="300"/>
        </w:trPr>
        <w:tc>
          <w:tcPr>
            <w:tcW w:w="782" w:type="pct"/>
            <w:noWrap/>
            <w:hideMark/>
          </w:tcPr>
          <w:p w14:paraId="448C90EA"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MOF Przemyśl</w:t>
            </w:r>
          </w:p>
        </w:tc>
        <w:tc>
          <w:tcPr>
            <w:tcW w:w="3125" w:type="pct"/>
            <w:noWrap/>
            <w:hideMark/>
          </w:tcPr>
          <w:p w14:paraId="5FA02F02"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Nadzór inwestorski - ul. Wysockiego w Przemyślu</w:t>
            </w:r>
          </w:p>
        </w:tc>
        <w:tc>
          <w:tcPr>
            <w:tcW w:w="1093" w:type="pct"/>
            <w:noWrap/>
            <w:hideMark/>
          </w:tcPr>
          <w:p w14:paraId="1F383CF1"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196 800,00</w:t>
            </w:r>
          </w:p>
        </w:tc>
      </w:tr>
      <w:tr w:rsidR="002B7C60" w:rsidRPr="00385F45" w14:paraId="3A377F09"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782" w:type="pct"/>
            <w:noWrap/>
            <w:hideMark/>
          </w:tcPr>
          <w:p w14:paraId="060969CE"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MOF Przemyśl</w:t>
            </w:r>
          </w:p>
        </w:tc>
        <w:tc>
          <w:tcPr>
            <w:tcW w:w="3125" w:type="pct"/>
            <w:noWrap/>
            <w:hideMark/>
          </w:tcPr>
          <w:p w14:paraId="322CBC8F"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 xml:space="preserve">Przebudowa drogi powiatowej Nr 2102R wraz z przebudową przepustu w m. </w:t>
            </w:r>
            <w:proofErr w:type="spellStart"/>
            <w:r w:rsidRPr="00D90069">
              <w:rPr>
                <w:rFonts w:eastAsia="Times New Roman" w:cs="Calibri Light"/>
                <w:sz w:val="22"/>
                <w:lang w:eastAsia="pl-PL"/>
              </w:rPr>
              <w:t>Ujkowice</w:t>
            </w:r>
            <w:proofErr w:type="spellEnd"/>
          </w:p>
        </w:tc>
        <w:tc>
          <w:tcPr>
            <w:tcW w:w="1093" w:type="pct"/>
            <w:noWrap/>
            <w:hideMark/>
          </w:tcPr>
          <w:p w14:paraId="794A80AE"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1 378 970,53</w:t>
            </w:r>
          </w:p>
        </w:tc>
      </w:tr>
      <w:tr w:rsidR="002B7C60" w:rsidRPr="00385F45" w14:paraId="0EB089E4" w14:textId="77777777" w:rsidTr="002B7C60">
        <w:trPr>
          <w:trHeight w:val="300"/>
        </w:trPr>
        <w:tc>
          <w:tcPr>
            <w:tcW w:w="782" w:type="pct"/>
            <w:noWrap/>
            <w:hideMark/>
          </w:tcPr>
          <w:p w14:paraId="7E113E6E"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lastRenderedPageBreak/>
              <w:t>MOF Stalowej Woli</w:t>
            </w:r>
          </w:p>
        </w:tc>
        <w:tc>
          <w:tcPr>
            <w:tcW w:w="3125" w:type="pct"/>
            <w:noWrap/>
            <w:hideMark/>
          </w:tcPr>
          <w:p w14:paraId="7694EAB5"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Budowa skrzyżowania ulicy Solidarności z ulicą Energetyków w Stalowej Woli</w:t>
            </w:r>
          </w:p>
        </w:tc>
        <w:tc>
          <w:tcPr>
            <w:tcW w:w="1093" w:type="pct"/>
            <w:noWrap/>
            <w:hideMark/>
          </w:tcPr>
          <w:p w14:paraId="49FD1F8F"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4 211 644,98</w:t>
            </w:r>
          </w:p>
        </w:tc>
      </w:tr>
      <w:tr w:rsidR="002B7C60" w:rsidRPr="00385F45" w14:paraId="0502CB30"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782" w:type="pct"/>
            <w:noWrap/>
            <w:hideMark/>
          </w:tcPr>
          <w:p w14:paraId="25A6BA9C" w14:textId="77777777" w:rsidR="002B7C60" w:rsidRPr="00D90069" w:rsidRDefault="002B7C60" w:rsidP="00C97DB7">
            <w:pPr>
              <w:spacing w:before="0" w:after="0" w:line="240" w:lineRule="auto"/>
              <w:jc w:val="right"/>
              <w:rPr>
                <w:rFonts w:eastAsia="Times New Roman" w:cs="Calibri Light"/>
                <w:sz w:val="22"/>
                <w:lang w:eastAsia="pl-PL"/>
              </w:rPr>
            </w:pPr>
          </w:p>
        </w:tc>
        <w:tc>
          <w:tcPr>
            <w:tcW w:w="3125" w:type="pct"/>
            <w:noWrap/>
            <w:hideMark/>
          </w:tcPr>
          <w:p w14:paraId="0851B0CB" w14:textId="77777777" w:rsidR="002B7C60" w:rsidRPr="00D90069" w:rsidRDefault="002B7C60" w:rsidP="00C97DB7">
            <w:pPr>
              <w:spacing w:before="0" w:after="0" w:line="240" w:lineRule="auto"/>
              <w:rPr>
                <w:rFonts w:eastAsia="Times New Roman" w:cs="Calibri Light"/>
                <w:b/>
                <w:bCs/>
                <w:sz w:val="22"/>
                <w:lang w:eastAsia="pl-PL"/>
              </w:rPr>
            </w:pPr>
            <w:r w:rsidRPr="00D90069">
              <w:rPr>
                <w:rFonts w:eastAsia="Times New Roman" w:cs="Calibri Light"/>
                <w:b/>
                <w:bCs/>
                <w:sz w:val="22"/>
                <w:lang w:eastAsia="pl-PL"/>
              </w:rPr>
              <w:t>SUMA dla MOF</w:t>
            </w:r>
          </w:p>
        </w:tc>
        <w:tc>
          <w:tcPr>
            <w:tcW w:w="1093" w:type="pct"/>
            <w:noWrap/>
            <w:hideMark/>
          </w:tcPr>
          <w:p w14:paraId="40F7FF1D" w14:textId="77777777" w:rsidR="002B7C60" w:rsidRPr="00D90069" w:rsidRDefault="002B7C60" w:rsidP="00C97DB7">
            <w:pPr>
              <w:spacing w:before="0" w:after="0" w:line="240" w:lineRule="auto"/>
              <w:jc w:val="right"/>
              <w:rPr>
                <w:rFonts w:eastAsia="Times New Roman" w:cs="Calibri Light"/>
                <w:b/>
                <w:bCs/>
                <w:sz w:val="22"/>
                <w:lang w:eastAsia="pl-PL"/>
              </w:rPr>
            </w:pPr>
            <w:r w:rsidRPr="00D90069">
              <w:rPr>
                <w:rFonts w:eastAsia="Times New Roman" w:cs="Calibri Light"/>
                <w:b/>
                <w:bCs/>
                <w:sz w:val="22"/>
                <w:lang w:eastAsia="pl-PL"/>
              </w:rPr>
              <w:t>23 851 567,30</w:t>
            </w:r>
          </w:p>
        </w:tc>
      </w:tr>
      <w:tr w:rsidR="002B7C60" w:rsidRPr="00385F45" w14:paraId="320BB7E4" w14:textId="77777777" w:rsidTr="002B7C60">
        <w:trPr>
          <w:trHeight w:val="300"/>
        </w:trPr>
        <w:tc>
          <w:tcPr>
            <w:tcW w:w="782" w:type="pct"/>
            <w:noWrap/>
            <w:hideMark/>
          </w:tcPr>
          <w:p w14:paraId="5739A722"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ROF</w:t>
            </w:r>
          </w:p>
        </w:tc>
        <w:tc>
          <w:tcPr>
            <w:tcW w:w="3125" w:type="pct"/>
            <w:noWrap/>
            <w:hideMark/>
          </w:tcPr>
          <w:p w14:paraId="59CDB41E"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Gmina Krasne: Przebudowa drogi gminnej nr 10 8554 R „</w:t>
            </w:r>
            <w:proofErr w:type="spellStart"/>
            <w:r w:rsidRPr="00D90069">
              <w:rPr>
                <w:rFonts w:eastAsia="Times New Roman" w:cs="Calibri Light"/>
                <w:sz w:val="22"/>
                <w:lang w:eastAsia="pl-PL"/>
              </w:rPr>
              <w:t>Przycznia</w:t>
            </w:r>
            <w:proofErr w:type="spellEnd"/>
            <w:r w:rsidRPr="00D90069">
              <w:rPr>
                <w:rFonts w:eastAsia="Times New Roman" w:cs="Calibri Light"/>
                <w:sz w:val="22"/>
                <w:lang w:eastAsia="pl-PL"/>
              </w:rPr>
              <w:t>” w Palikówce</w:t>
            </w:r>
          </w:p>
        </w:tc>
        <w:tc>
          <w:tcPr>
            <w:tcW w:w="1093" w:type="pct"/>
            <w:noWrap/>
            <w:hideMark/>
          </w:tcPr>
          <w:p w14:paraId="4383CAE6"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2 843 072,11</w:t>
            </w:r>
          </w:p>
        </w:tc>
      </w:tr>
      <w:tr w:rsidR="002B7C60" w:rsidRPr="00385F45" w14:paraId="55E1E14B"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782" w:type="pct"/>
            <w:noWrap/>
            <w:hideMark/>
          </w:tcPr>
          <w:p w14:paraId="069A739C"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ROF</w:t>
            </w:r>
          </w:p>
        </w:tc>
        <w:tc>
          <w:tcPr>
            <w:tcW w:w="3125" w:type="pct"/>
            <w:noWrap/>
            <w:hideMark/>
          </w:tcPr>
          <w:p w14:paraId="6E51C99D"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Rozbudowa drogi Mała Kolonia nr 10 8553 R</w:t>
            </w:r>
          </w:p>
        </w:tc>
        <w:tc>
          <w:tcPr>
            <w:tcW w:w="1093" w:type="pct"/>
            <w:noWrap/>
            <w:hideMark/>
          </w:tcPr>
          <w:p w14:paraId="52B070BD"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3 424 017,08</w:t>
            </w:r>
          </w:p>
        </w:tc>
      </w:tr>
      <w:tr w:rsidR="002B7C60" w:rsidRPr="00385F45" w14:paraId="15A6AAD1" w14:textId="77777777" w:rsidTr="002B7C60">
        <w:trPr>
          <w:trHeight w:val="300"/>
        </w:trPr>
        <w:tc>
          <w:tcPr>
            <w:tcW w:w="782" w:type="pct"/>
            <w:noWrap/>
            <w:hideMark/>
          </w:tcPr>
          <w:p w14:paraId="558CE3E5"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ROF</w:t>
            </w:r>
          </w:p>
        </w:tc>
        <w:tc>
          <w:tcPr>
            <w:tcW w:w="3125" w:type="pct"/>
            <w:noWrap/>
            <w:hideMark/>
          </w:tcPr>
          <w:p w14:paraId="190FA661"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Przebudowa dróg na terenie Gminy Głogów Małopolski</w:t>
            </w:r>
          </w:p>
        </w:tc>
        <w:tc>
          <w:tcPr>
            <w:tcW w:w="1093" w:type="pct"/>
            <w:noWrap/>
            <w:hideMark/>
          </w:tcPr>
          <w:p w14:paraId="086E9715"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12 710 312,08</w:t>
            </w:r>
          </w:p>
        </w:tc>
      </w:tr>
      <w:tr w:rsidR="002B7C60" w:rsidRPr="00385F45" w14:paraId="42DBE3FC"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782" w:type="pct"/>
            <w:noWrap/>
            <w:hideMark/>
          </w:tcPr>
          <w:p w14:paraId="35F3D185"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ROF</w:t>
            </w:r>
          </w:p>
        </w:tc>
        <w:tc>
          <w:tcPr>
            <w:tcW w:w="3125" w:type="pct"/>
            <w:noWrap/>
            <w:hideMark/>
          </w:tcPr>
          <w:p w14:paraId="65B99AA1"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Gmina Czudec: Infrastruktura na potrzeby uruchomienia linii autobusowej</w:t>
            </w:r>
          </w:p>
        </w:tc>
        <w:tc>
          <w:tcPr>
            <w:tcW w:w="1093" w:type="pct"/>
            <w:noWrap/>
            <w:hideMark/>
          </w:tcPr>
          <w:p w14:paraId="1C6DFEFD"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7 008 662,87</w:t>
            </w:r>
          </w:p>
        </w:tc>
      </w:tr>
      <w:tr w:rsidR="002B7C60" w:rsidRPr="00385F45" w14:paraId="493C8279" w14:textId="77777777" w:rsidTr="002B7C60">
        <w:trPr>
          <w:trHeight w:val="300"/>
        </w:trPr>
        <w:tc>
          <w:tcPr>
            <w:tcW w:w="782" w:type="pct"/>
            <w:noWrap/>
            <w:hideMark/>
          </w:tcPr>
          <w:p w14:paraId="08C61D9B"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ROF</w:t>
            </w:r>
          </w:p>
        </w:tc>
        <w:tc>
          <w:tcPr>
            <w:tcW w:w="3125" w:type="pct"/>
            <w:noWrap/>
            <w:hideMark/>
          </w:tcPr>
          <w:p w14:paraId="336A7BBB" w14:textId="77777777" w:rsidR="002B7C60" w:rsidRPr="00D90069" w:rsidRDefault="002B7C60" w:rsidP="00C97DB7">
            <w:pPr>
              <w:spacing w:before="0" w:after="0" w:line="240" w:lineRule="auto"/>
              <w:rPr>
                <w:rFonts w:eastAsia="Times New Roman" w:cs="Calibri Light"/>
                <w:sz w:val="22"/>
                <w:lang w:eastAsia="pl-PL"/>
              </w:rPr>
            </w:pPr>
            <w:r w:rsidRPr="00D90069">
              <w:rPr>
                <w:rFonts w:eastAsia="Times New Roman" w:cs="Calibri Light"/>
                <w:sz w:val="22"/>
                <w:lang w:eastAsia="pl-PL"/>
              </w:rPr>
              <w:t>Gmina Trzebownisko: Rozbudowa drogi w m. Łukawiec i Wólka Podleśna oraz mostu</w:t>
            </w:r>
          </w:p>
        </w:tc>
        <w:tc>
          <w:tcPr>
            <w:tcW w:w="1093" w:type="pct"/>
            <w:noWrap/>
            <w:hideMark/>
          </w:tcPr>
          <w:p w14:paraId="17198629" w14:textId="77777777" w:rsidR="002B7C60" w:rsidRPr="00D90069" w:rsidRDefault="002B7C60" w:rsidP="00C97DB7">
            <w:pPr>
              <w:spacing w:before="0" w:after="0" w:line="240" w:lineRule="auto"/>
              <w:jc w:val="right"/>
              <w:rPr>
                <w:rFonts w:eastAsia="Times New Roman" w:cs="Calibri Light"/>
                <w:sz w:val="22"/>
                <w:lang w:eastAsia="pl-PL"/>
              </w:rPr>
            </w:pPr>
            <w:r w:rsidRPr="00D90069">
              <w:rPr>
                <w:rFonts w:eastAsia="Times New Roman" w:cs="Calibri Light"/>
                <w:sz w:val="22"/>
                <w:lang w:eastAsia="pl-PL"/>
              </w:rPr>
              <w:t>26 768 393,36</w:t>
            </w:r>
          </w:p>
        </w:tc>
      </w:tr>
      <w:tr w:rsidR="002B7C60" w:rsidRPr="00385F45" w14:paraId="4F827C11" w14:textId="77777777" w:rsidTr="002B7C60">
        <w:trPr>
          <w:cnfStyle w:val="000000100000" w:firstRow="0" w:lastRow="0" w:firstColumn="0" w:lastColumn="0" w:oddVBand="0" w:evenVBand="0" w:oddHBand="1" w:evenHBand="0" w:firstRowFirstColumn="0" w:firstRowLastColumn="0" w:lastRowFirstColumn="0" w:lastRowLastColumn="0"/>
          <w:trHeight w:val="300"/>
        </w:trPr>
        <w:tc>
          <w:tcPr>
            <w:tcW w:w="782" w:type="pct"/>
            <w:noWrap/>
            <w:hideMark/>
          </w:tcPr>
          <w:p w14:paraId="316642E9" w14:textId="77777777" w:rsidR="002B7C60" w:rsidRPr="00D90069" w:rsidRDefault="002B7C60" w:rsidP="00C97DB7">
            <w:pPr>
              <w:spacing w:before="0" w:after="0" w:line="240" w:lineRule="auto"/>
              <w:jc w:val="right"/>
              <w:rPr>
                <w:rFonts w:eastAsia="Times New Roman" w:cs="Calibri Light"/>
                <w:sz w:val="22"/>
                <w:lang w:eastAsia="pl-PL"/>
              </w:rPr>
            </w:pPr>
          </w:p>
        </w:tc>
        <w:tc>
          <w:tcPr>
            <w:tcW w:w="3125" w:type="pct"/>
            <w:noWrap/>
            <w:hideMark/>
          </w:tcPr>
          <w:p w14:paraId="3B21AE26" w14:textId="77777777" w:rsidR="002B7C60" w:rsidRPr="00D90069" w:rsidRDefault="002B7C60" w:rsidP="00C97DB7">
            <w:pPr>
              <w:spacing w:before="0" w:after="0" w:line="240" w:lineRule="auto"/>
              <w:rPr>
                <w:rFonts w:eastAsia="Times New Roman" w:cs="Calibri Light"/>
                <w:b/>
                <w:bCs/>
                <w:sz w:val="22"/>
                <w:lang w:eastAsia="pl-PL"/>
              </w:rPr>
            </w:pPr>
            <w:r w:rsidRPr="00D90069">
              <w:rPr>
                <w:rFonts w:eastAsia="Times New Roman" w:cs="Calibri Light"/>
                <w:b/>
                <w:bCs/>
                <w:sz w:val="22"/>
                <w:lang w:eastAsia="pl-PL"/>
              </w:rPr>
              <w:t>Suma dla ROF</w:t>
            </w:r>
          </w:p>
        </w:tc>
        <w:tc>
          <w:tcPr>
            <w:tcW w:w="1093" w:type="pct"/>
            <w:noWrap/>
            <w:hideMark/>
          </w:tcPr>
          <w:p w14:paraId="1622C8EA" w14:textId="77777777" w:rsidR="002B7C60" w:rsidRPr="00D90069" w:rsidRDefault="002B7C60" w:rsidP="00C97DB7">
            <w:pPr>
              <w:spacing w:before="0" w:after="0" w:line="240" w:lineRule="auto"/>
              <w:jc w:val="right"/>
              <w:rPr>
                <w:rFonts w:eastAsia="Times New Roman" w:cs="Calibri Light"/>
                <w:b/>
                <w:bCs/>
                <w:sz w:val="22"/>
                <w:lang w:eastAsia="pl-PL"/>
              </w:rPr>
            </w:pPr>
            <w:r w:rsidRPr="00D90069">
              <w:rPr>
                <w:rFonts w:eastAsia="Times New Roman" w:cs="Calibri Light"/>
                <w:b/>
                <w:bCs/>
                <w:sz w:val="22"/>
                <w:lang w:eastAsia="pl-PL"/>
              </w:rPr>
              <w:t>52 754 457,50</w:t>
            </w:r>
          </w:p>
        </w:tc>
      </w:tr>
    </w:tbl>
    <w:p w14:paraId="0EE9FD87" w14:textId="76243153" w:rsidR="00977979" w:rsidRDefault="00977979" w:rsidP="00C97DB7">
      <w:pPr>
        <w:pStyle w:val="rdo"/>
      </w:pPr>
      <w:r>
        <w:t>Źródło: opracowanie własne.</w:t>
      </w:r>
    </w:p>
    <w:p w14:paraId="2F5CF791" w14:textId="670D93BF" w:rsidR="002B7C60" w:rsidRDefault="00B04305" w:rsidP="00C97DB7">
      <w:r>
        <w:t>Pozostałe działania w zakresie zakupu taboru, budowy infrastruktury związanej z wykonywaniem przewozów (w tym budowa przystanków), a także dróg rowerowych i chodników został</w:t>
      </w:r>
      <w:r w:rsidR="00AA08AC">
        <w:t>y ocenione</w:t>
      </w:r>
      <w:r>
        <w:t xml:space="preserve"> pozytywnie.</w:t>
      </w:r>
    </w:p>
    <w:p w14:paraId="1C3B4CE4" w14:textId="2021334E" w:rsidR="00AA2F6F" w:rsidRPr="00AA2F6F" w:rsidRDefault="00AA2F6F" w:rsidP="00C97DB7">
      <w:pPr>
        <w:rPr>
          <w:rFonts w:cs="Calibri Light"/>
          <w:b/>
          <w:bCs/>
          <w:szCs w:val="24"/>
        </w:rPr>
      </w:pPr>
      <w:r w:rsidRPr="00DC05ED">
        <w:rPr>
          <w:rFonts w:cs="Calibri Light"/>
          <w:b/>
          <w:bCs/>
          <w:noProof/>
          <w:szCs w:val="24"/>
          <w:lang w:eastAsia="pl-PL"/>
        </w:rPr>
        <w:drawing>
          <wp:anchor distT="0" distB="0" distL="114300" distR="114300" simplePos="0" relativeHeight="251673600" behindDoc="0" locked="0" layoutInCell="1" allowOverlap="1" wp14:anchorId="5A85094E" wp14:editId="3CC2E115">
            <wp:simplePos x="0" y="0"/>
            <wp:positionH relativeFrom="column">
              <wp:posOffset>-1032510</wp:posOffset>
            </wp:positionH>
            <wp:positionV relativeFrom="paragraph">
              <wp:posOffset>49530</wp:posOffset>
            </wp:positionV>
            <wp:extent cx="914400" cy="914400"/>
            <wp:effectExtent l="0" t="0" r="0" b="0"/>
            <wp:wrapSquare wrapText="bothSides"/>
            <wp:docPr id="67" name="Grafika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r w:rsidRPr="00AA2F6F">
        <w:rPr>
          <w:rFonts w:cs="Calibri Light"/>
          <w:b/>
          <w:bCs/>
          <w:szCs w:val="24"/>
        </w:rPr>
        <w:t>W ramach interwencji w zakresie niskoemisyjnego transportu miejskiego realizowane były projekty kierowane do MOF-ów oraz do ROF (działającego w formule ZIT). Warto zauważyć, że w przypadku MOF-ów projekty nie objęły swoim zasięgiem wszystkich gmin</w:t>
      </w:r>
      <w:r w:rsidR="003F42B1">
        <w:rPr>
          <w:rFonts w:cs="Calibri Light"/>
          <w:b/>
          <w:bCs/>
          <w:szCs w:val="24"/>
        </w:rPr>
        <w:t xml:space="preserve"> z danego obszaru</w:t>
      </w:r>
      <w:r w:rsidRPr="00AA2F6F">
        <w:rPr>
          <w:rFonts w:cs="Calibri Light"/>
          <w:b/>
          <w:bCs/>
          <w:szCs w:val="24"/>
        </w:rPr>
        <w:t>. Dla realizowanego działania zostały osiągnięte wszystkie wymagane wskaźniki projektowe. Odpowiednia wartość przewozów pasażerskich została osiągnięta w 2019 roku, co zostało później ograniczone w wyniku obostrzeń pandemicznych.</w:t>
      </w:r>
    </w:p>
    <w:p w14:paraId="2A01791C" w14:textId="34B9FE85" w:rsidR="00AA2F6F" w:rsidRPr="00AA2F6F" w:rsidRDefault="00AA2F6F" w:rsidP="00C97DB7">
      <w:pPr>
        <w:rPr>
          <w:rFonts w:cs="Calibri Light"/>
          <w:b/>
          <w:bCs/>
          <w:szCs w:val="24"/>
        </w:rPr>
      </w:pPr>
      <w:bookmarkStart w:id="156" w:name="_Hlk129949593"/>
      <w:r w:rsidRPr="00AA2F6F">
        <w:rPr>
          <w:rFonts w:cs="Calibri Light"/>
          <w:b/>
          <w:bCs/>
          <w:szCs w:val="24"/>
        </w:rPr>
        <w:t xml:space="preserve">Alokacja przeznaczona na działania związane z niską emisją </w:t>
      </w:r>
      <w:r w:rsidR="008078E2">
        <w:rPr>
          <w:rFonts w:cs="Calibri Light"/>
          <w:b/>
          <w:bCs/>
          <w:szCs w:val="24"/>
        </w:rPr>
        <w:t>jest mała</w:t>
      </w:r>
      <w:r w:rsidRPr="00AA2F6F">
        <w:rPr>
          <w:rFonts w:cs="Calibri Light"/>
          <w:b/>
          <w:bCs/>
          <w:szCs w:val="24"/>
        </w:rPr>
        <w:t>, w szczególności w kontekście oczekiwań stawianych przez KE. Co ważne, część z tych środków została przeznaczona na inwestycję w infrastrukturę drogową (</w:t>
      </w:r>
      <w:r w:rsidR="008078E2">
        <w:rPr>
          <w:rFonts w:cs="Calibri Light"/>
          <w:b/>
          <w:bCs/>
          <w:szCs w:val="24"/>
        </w:rPr>
        <w:t xml:space="preserve">teoretycznie </w:t>
      </w:r>
      <w:r w:rsidRPr="00AA2F6F">
        <w:rPr>
          <w:rFonts w:cs="Calibri Light"/>
          <w:b/>
          <w:bCs/>
          <w:szCs w:val="24"/>
        </w:rPr>
        <w:t xml:space="preserve">mającą wzmacniać rolę transportu publicznego). Dostrzega się jednak złudny wpływ inwestycji na ograniczanie emisyjności transportu. </w:t>
      </w:r>
    </w:p>
    <w:bookmarkEnd w:id="156"/>
    <w:p w14:paraId="158FED15" w14:textId="5E65FD38" w:rsidR="00AA2F6F" w:rsidRPr="00AA2F6F" w:rsidRDefault="00AA2F6F" w:rsidP="00C97DB7">
      <w:pPr>
        <w:rPr>
          <w:rFonts w:cs="Calibri Light"/>
          <w:b/>
          <w:bCs/>
          <w:szCs w:val="24"/>
        </w:rPr>
      </w:pPr>
      <w:r w:rsidRPr="00AA2F6F">
        <w:rPr>
          <w:rFonts w:cs="Calibri Light"/>
          <w:b/>
          <w:bCs/>
          <w:szCs w:val="24"/>
        </w:rPr>
        <w:t>Efekt</w:t>
      </w:r>
      <w:r w:rsidR="008078E2">
        <w:rPr>
          <w:rFonts w:cs="Calibri Light"/>
          <w:b/>
          <w:bCs/>
          <w:szCs w:val="24"/>
        </w:rPr>
        <w:t>em</w:t>
      </w:r>
      <w:r w:rsidRPr="00AA2F6F">
        <w:rPr>
          <w:rFonts w:cs="Calibri Light"/>
          <w:b/>
          <w:bCs/>
          <w:szCs w:val="24"/>
        </w:rPr>
        <w:t xml:space="preserve"> realizowanych projektów jest przede wszystkim ograniczenie emisyjności transportu w miastach i ich obszarach funkcjonalnych. W ramach interwencji zakupiony został tabor autobusowy, wybudowane nowe wiaty przystankowe, stworzone nowe linie autobusowe. Wsparcie objęło także budowę dróg i mostów. </w:t>
      </w:r>
    </w:p>
    <w:p w14:paraId="1899ACC0" w14:textId="09B0436F" w:rsidR="00AA2F6F" w:rsidRPr="00DC05ED" w:rsidRDefault="00AA2F6F" w:rsidP="00C97DB7">
      <w:pPr>
        <w:rPr>
          <w:rFonts w:cs="Calibri Light"/>
          <w:b/>
          <w:bCs/>
          <w:szCs w:val="24"/>
        </w:rPr>
      </w:pPr>
      <w:bookmarkStart w:id="157" w:name="_Hlk129949627"/>
      <w:r w:rsidRPr="00AA2F6F">
        <w:rPr>
          <w:rFonts w:cs="Calibri Light"/>
          <w:b/>
          <w:bCs/>
          <w:szCs w:val="24"/>
        </w:rPr>
        <w:t>Jako najmniej efektywne działania wskazuje się te związane z budową infrastruktury drogowej. Realizacja projektów w tym zakresie pochłonęła łącznie ok</w:t>
      </w:r>
      <w:r w:rsidR="009A000F">
        <w:rPr>
          <w:rFonts w:cs="Calibri Light"/>
          <w:b/>
          <w:bCs/>
          <w:szCs w:val="24"/>
        </w:rPr>
        <w:t>oło</w:t>
      </w:r>
      <w:r w:rsidRPr="00AA2F6F">
        <w:rPr>
          <w:rFonts w:cs="Calibri Light"/>
          <w:b/>
          <w:bCs/>
          <w:szCs w:val="24"/>
        </w:rPr>
        <w:t xml:space="preserve"> 75 mln zł, co pozwoliłoby na zakup ok</w:t>
      </w:r>
      <w:r w:rsidR="009A000F">
        <w:rPr>
          <w:rFonts w:cs="Calibri Light"/>
          <w:b/>
          <w:bCs/>
          <w:szCs w:val="24"/>
        </w:rPr>
        <w:t>oło</w:t>
      </w:r>
      <w:r w:rsidR="009A000F" w:rsidRPr="00AA2F6F">
        <w:rPr>
          <w:rFonts w:cs="Calibri Light"/>
          <w:b/>
          <w:bCs/>
          <w:szCs w:val="24"/>
        </w:rPr>
        <w:t xml:space="preserve"> </w:t>
      </w:r>
      <w:r w:rsidRPr="00AA2F6F">
        <w:rPr>
          <w:rFonts w:cs="Calibri Light"/>
          <w:b/>
          <w:bCs/>
          <w:szCs w:val="24"/>
        </w:rPr>
        <w:t>75 niskoemisyjnych autobusów, które mogłyby w realny sposób wpłynąć na rozwój transportu zbiorowego w województwie</w:t>
      </w:r>
      <w:r w:rsidRPr="00DC05ED">
        <w:rPr>
          <w:rFonts w:cs="Calibri Light"/>
          <w:b/>
          <w:bCs/>
          <w:szCs w:val="24"/>
        </w:rPr>
        <w:t>.</w:t>
      </w:r>
    </w:p>
    <w:bookmarkEnd w:id="157"/>
    <w:p w14:paraId="0E0681E8" w14:textId="77777777" w:rsidR="00AA2F6F" w:rsidRPr="002B7C60" w:rsidRDefault="00AA2F6F" w:rsidP="00C97DB7"/>
    <w:p w14:paraId="19FA2A9B" w14:textId="439E34DF" w:rsidR="009355A3" w:rsidRDefault="009355A3" w:rsidP="00C97DB7">
      <w:pPr>
        <w:pStyle w:val="Nagwek1"/>
      </w:pPr>
      <w:bookmarkStart w:id="158" w:name="_Toc132326044"/>
      <w:bookmarkStart w:id="159" w:name="_Hlk129950099"/>
      <w:r>
        <w:lastRenderedPageBreak/>
        <w:t>Realizacja RPO WP 2014-2020</w:t>
      </w:r>
      <w:bookmarkEnd w:id="158"/>
    </w:p>
    <w:tbl>
      <w:tblPr>
        <w:tblStyle w:val="WolanskiCorpTabela"/>
        <w:tblW w:w="0" w:type="auto"/>
        <w:tblLook w:val="04A0" w:firstRow="1" w:lastRow="0" w:firstColumn="1" w:lastColumn="0" w:noHBand="0" w:noVBand="1"/>
      </w:tblPr>
      <w:tblGrid>
        <w:gridCol w:w="9061"/>
      </w:tblGrid>
      <w:tr w:rsidR="009355A3" w:rsidRPr="009355A3" w14:paraId="41A4CE98" w14:textId="77777777" w:rsidTr="00484742">
        <w:trPr>
          <w:cnfStyle w:val="100000000000" w:firstRow="1" w:lastRow="0" w:firstColumn="0" w:lastColumn="0" w:oddVBand="0" w:evenVBand="0" w:oddHBand="0" w:evenHBand="0" w:firstRowFirstColumn="0" w:firstRowLastColumn="0" w:lastRowFirstColumn="0" w:lastRowLastColumn="0"/>
        </w:trPr>
        <w:tc>
          <w:tcPr>
            <w:tcW w:w="9061" w:type="dxa"/>
          </w:tcPr>
          <w:p w14:paraId="06929D2F" w14:textId="77777777" w:rsidR="009355A3" w:rsidRPr="009355A3" w:rsidRDefault="009355A3" w:rsidP="00C97DB7">
            <w:pPr>
              <w:rPr>
                <w:rFonts w:asciiTheme="majorHAnsi" w:hAnsiTheme="majorHAnsi"/>
                <w:sz w:val="22"/>
              </w:rPr>
            </w:pPr>
            <w:bookmarkStart w:id="160" w:name="_Hlk129266043"/>
            <w:bookmarkEnd w:id="159"/>
            <w:r w:rsidRPr="009355A3">
              <w:rPr>
                <w:rFonts w:asciiTheme="majorHAnsi" w:hAnsiTheme="majorHAnsi"/>
                <w:caps w:val="0"/>
                <w:sz w:val="22"/>
              </w:rPr>
              <w:t>Przedstawione zagadnienia odpowiadają na następujące pytania badawcze</w:t>
            </w:r>
            <w:r w:rsidRPr="009355A3">
              <w:rPr>
                <w:rFonts w:asciiTheme="majorHAnsi" w:hAnsiTheme="majorHAnsi"/>
                <w:sz w:val="22"/>
              </w:rPr>
              <w:t>:</w:t>
            </w:r>
          </w:p>
        </w:tc>
      </w:tr>
      <w:tr w:rsidR="00A378E8" w:rsidRPr="009355A3" w14:paraId="46ED602F"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73E22D36" w14:textId="1ED100B1" w:rsidR="00A378E8" w:rsidRPr="009355A3" w:rsidRDefault="00A378E8" w:rsidP="00C97DB7">
            <w:pPr>
              <w:rPr>
                <w:rFonts w:asciiTheme="majorHAnsi" w:hAnsiTheme="majorHAnsi"/>
                <w:sz w:val="22"/>
              </w:rPr>
            </w:pPr>
            <w:r w:rsidRPr="009355A3">
              <w:rPr>
                <w:rFonts w:asciiTheme="majorHAnsi" w:hAnsiTheme="majorHAnsi"/>
                <w:sz w:val="22"/>
              </w:rPr>
              <w:t>Czy w wyniku zrealizowanych inwestycji nastąpiła/docelowo nastąpi poprawa jakości funkcjonowania systemu transportowego regionu oraz spójności terytorialnej województwa?</w:t>
            </w:r>
          </w:p>
        </w:tc>
      </w:tr>
      <w:tr w:rsidR="00A378E8" w:rsidRPr="009355A3" w14:paraId="2896354E" w14:textId="77777777" w:rsidTr="00484742">
        <w:tc>
          <w:tcPr>
            <w:tcW w:w="9061" w:type="dxa"/>
          </w:tcPr>
          <w:p w14:paraId="6A9671BC" w14:textId="3CA528E0" w:rsidR="00A378E8" w:rsidRPr="009355A3" w:rsidRDefault="00A378E8" w:rsidP="00C97DB7">
            <w:pPr>
              <w:rPr>
                <w:rFonts w:asciiTheme="majorHAnsi" w:hAnsiTheme="majorHAnsi"/>
                <w:sz w:val="22"/>
              </w:rPr>
            </w:pPr>
            <w:r w:rsidRPr="009355A3">
              <w:rPr>
                <w:rFonts w:asciiTheme="majorHAnsi" w:hAnsiTheme="majorHAnsi"/>
                <w:sz w:val="22"/>
              </w:rPr>
              <w:t>Jakie są najbardziej efektywne kierunki inwestycji w zakresie wspierania efektywności systemu transportowego w regionie?</w:t>
            </w:r>
          </w:p>
        </w:tc>
      </w:tr>
      <w:tr w:rsidR="00A378E8" w:rsidRPr="009355A3" w14:paraId="30ECA389"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29D6CFBF" w14:textId="595633EE" w:rsidR="00A378E8" w:rsidRPr="009355A3" w:rsidRDefault="00A378E8" w:rsidP="00C97DB7">
            <w:pPr>
              <w:rPr>
                <w:rFonts w:asciiTheme="majorHAnsi" w:hAnsiTheme="majorHAnsi"/>
                <w:sz w:val="22"/>
              </w:rPr>
            </w:pPr>
            <w:r w:rsidRPr="009355A3">
              <w:rPr>
                <w:rFonts w:asciiTheme="majorHAnsi" w:hAnsiTheme="majorHAnsi"/>
                <w:sz w:val="22"/>
              </w:rPr>
              <w:t>Na jakie przeszkody natrafia realizacja projektów w zakresie infrastruktury drogowej i kolejowej, infrastruktury terminali przeładunkowych oraz niskoemisyjnego transportu miejskiego?</w:t>
            </w:r>
          </w:p>
        </w:tc>
      </w:tr>
      <w:tr w:rsidR="00A378E8" w:rsidRPr="009355A3" w14:paraId="6D91C66B" w14:textId="77777777" w:rsidTr="00484742">
        <w:tc>
          <w:tcPr>
            <w:tcW w:w="9061" w:type="dxa"/>
          </w:tcPr>
          <w:p w14:paraId="246C6600" w14:textId="16568BF0" w:rsidR="00A378E8" w:rsidRPr="009355A3" w:rsidRDefault="00A378E8" w:rsidP="00C97DB7">
            <w:pPr>
              <w:rPr>
                <w:rFonts w:asciiTheme="majorHAnsi" w:hAnsiTheme="majorHAnsi"/>
                <w:sz w:val="22"/>
              </w:rPr>
            </w:pPr>
            <w:r w:rsidRPr="009355A3">
              <w:rPr>
                <w:rFonts w:asciiTheme="majorHAnsi" w:hAnsiTheme="majorHAnsi"/>
                <w:sz w:val="22"/>
              </w:rPr>
              <w:t>Jaka jest spodziewana trwałość (skala i zakres) wspartych inwestycji pod względem organizacyjnym, technicznym i finansowym?</w:t>
            </w:r>
          </w:p>
        </w:tc>
      </w:tr>
      <w:tr w:rsidR="00A378E8" w:rsidRPr="009355A3" w14:paraId="6268005D"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2349D473" w14:textId="5B131F61" w:rsidR="00A378E8" w:rsidRPr="009355A3" w:rsidRDefault="00A378E8" w:rsidP="00C97DB7">
            <w:pPr>
              <w:rPr>
                <w:rFonts w:asciiTheme="majorHAnsi" w:hAnsiTheme="majorHAnsi"/>
                <w:sz w:val="22"/>
              </w:rPr>
            </w:pPr>
            <w:r w:rsidRPr="009355A3">
              <w:rPr>
                <w:rFonts w:asciiTheme="majorHAnsi" w:hAnsiTheme="majorHAnsi"/>
                <w:sz w:val="22"/>
              </w:rPr>
              <w:t>W jaki sposób zapewnione jest wypełnienie w projektach zasad horyzontalnych, szczególnie zasady zrównoważonego rozwoju?</w:t>
            </w:r>
          </w:p>
        </w:tc>
      </w:tr>
    </w:tbl>
    <w:p w14:paraId="67056852" w14:textId="4B1A18C8" w:rsidR="00DF0E26" w:rsidRDefault="00DF0E26" w:rsidP="00C97DB7">
      <w:pPr>
        <w:pStyle w:val="Nagwek2"/>
      </w:pPr>
      <w:bookmarkStart w:id="161" w:name="_Ref129692318"/>
      <w:bookmarkStart w:id="162" w:name="_Ref129692377"/>
      <w:bookmarkStart w:id="163" w:name="_Ref129692552"/>
      <w:bookmarkStart w:id="164" w:name="_Ref129693051"/>
      <w:bookmarkStart w:id="165" w:name="_Toc132326045"/>
      <w:bookmarkStart w:id="166" w:name="_Hlk129950111"/>
      <w:bookmarkEnd w:id="160"/>
      <w:r>
        <w:t>Infrastruktura drogowa</w:t>
      </w:r>
      <w:bookmarkEnd w:id="161"/>
      <w:bookmarkEnd w:id="162"/>
      <w:bookmarkEnd w:id="163"/>
      <w:bookmarkEnd w:id="164"/>
      <w:bookmarkEnd w:id="165"/>
    </w:p>
    <w:tbl>
      <w:tblPr>
        <w:tblStyle w:val="WolanskiCorpTabela"/>
        <w:tblW w:w="0" w:type="auto"/>
        <w:tblLook w:val="04A0" w:firstRow="1" w:lastRow="0" w:firstColumn="1" w:lastColumn="0" w:noHBand="0" w:noVBand="1"/>
      </w:tblPr>
      <w:tblGrid>
        <w:gridCol w:w="9061"/>
      </w:tblGrid>
      <w:tr w:rsidR="00DF0E26" w:rsidRPr="009355A3" w14:paraId="65F940C7" w14:textId="77777777" w:rsidTr="00484742">
        <w:trPr>
          <w:cnfStyle w:val="100000000000" w:firstRow="1" w:lastRow="0" w:firstColumn="0" w:lastColumn="0" w:oddVBand="0" w:evenVBand="0" w:oddHBand="0" w:evenHBand="0" w:firstRowFirstColumn="0" w:firstRowLastColumn="0" w:lastRowFirstColumn="0" w:lastRowLastColumn="0"/>
        </w:trPr>
        <w:tc>
          <w:tcPr>
            <w:tcW w:w="9061" w:type="dxa"/>
          </w:tcPr>
          <w:p w14:paraId="788D761D" w14:textId="6429C011" w:rsidR="00DF0E26" w:rsidRPr="009355A3" w:rsidRDefault="00DF0E26" w:rsidP="00C97DB7">
            <w:pPr>
              <w:rPr>
                <w:rFonts w:asciiTheme="majorHAnsi" w:hAnsiTheme="majorHAnsi"/>
                <w:sz w:val="22"/>
              </w:rPr>
            </w:pPr>
            <w:bookmarkStart w:id="167" w:name="_Hlk129266047"/>
            <w:bookmarkEnd w:id="166"/>
            <w:r w:rsidRPr="009355A3">
              <w:rPr>
                <w:rFonts w:asciiTheme="majorHAnsi" w:hAnsiTheme="majorHAnsi"/>
                <w:caps w:val="0"/>
                <w:sz w:val="22"/>
              </w:rPr>
              <w:t>Przedstawione zagadnienia odpowiadają</w:t>
            </w:r>
            <w:r w:rsidR="00D77372">
              <w:rPr>
                <w:rFonts w:asciiTheme="majorHAnsi" w:hAnsiTheme="majorHAnsi"/>
                <w:caps w:val="0"/>
                <w:sz w:val="22"/>
              </w:rPr>
              <w:t xml:space="preserve"> dodatkowo</w:t>
            </w:r>
            <w:r w:rsidRPr="009355A3">
              <w:rPr>
                <w:rFonts w:asciiTheme="majorHAnsi" w:hAnsiTheme="majorHAnsi"/>
                <w:caps w:val="0"/>
                <w:sz w:val="22"/>
              </w:rPr>
              <w:t xml:space="preserve"> na następujące pytania badawcze</w:t>
            </w:r>
            <w:r w:rsidRPr="009355A3">
              <w:rPr>
                <w:rFonts w:asciiTheme="majorHAnsi" w:hAnsiTheme="majorHAnsi"/>
                <w:sz w:val="22"/>
              </w:rPr>
              <w:t>:</w:t>
            </w:r>
          </w:p>
        </w:tc>
      </w:tr>
      <w:tr w:rsidR="00DF0E26" w:rsidRPr="009355A3" w14:paraId="24CB5D7D"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2636F114" w14:textId="1BF503F9" w:rsidR="00DF0E26" w:rsidRPr="009355A3" w:rsidRDefault="00DF0E26" w:rsidP="00C97DB7">
            <w:pPr>
              <w:rPr>
                <w:rFonts w:asciiTheme="majorHAnsi" w:hAnsiTheme="majorHAnsi"/>
                <w:sz w:val="22"/>
              </w:rPr>
            </w:pPr>
            <w:r w:rsidRPr="009355A3">
              <w:rPr>
                <w:rFonts w:asciiTheme="majorHAnsi" w:hAnsiTheme="majorHAnsi"/>
                <w:sz w:val="22"/>
              </w:rPr>
              <w:t>Czy, a jeśli tak</w:t>
            </w:r>
            <w:r w:rsidR="009A000F">
              <w:rPr>
                <w:rFonts w:asciiTheme="majorHAnsi" w:hAnsiTheme="majorHAnsi"/>
                <w:sz w:val="22"/>
              </w:rPr>
              <w:t>,</w:t>
            </w:r>
            <w:r w:rsidRPr="009355A3">
              <w:rPr>
                <w:rFonts w:asciiTheme="majorHAnsi" w:hAnsiTheme="majorHAnsi"/>
                <w:sz w:val="22"/>
              </w:rPr>
              <w:t xml:space="preserve"> to w jakim stopniu w wyniku otrzymanego wsparcia nastąpiło/docelowo nastąpi zwiększenie mobilności regionalnej i poprawa dostępności transportowej (zewnętrznej i wewnętrznej) województwa w ruchu drogowym?</w:t>
            </w:r>
          </w:p>
        </w:tc>
      </w:tr>
    </w:tbl>
    <w:bookmarkEnd w:id="167"/>
    <w:p w14:paraId="0823525E" w14:textId="0518BDF0" w:rsidR="00A378E8" w:rsidRDefault="00A378E8" w:rsidP="00C97DB7">
      <w:pPr>
        <w:rPr>
          <w:lang w:eastAsia="pl-PL"/>
        </w:rPr>
      </w:pPr>
      <w:r>
        <w:rPr>
          <w:lang w:eastAsia="pl-PL"/>
        </w:rPr>
        <w:t xml:space="preserve">Realizowane w ramach działania 5.1 projekty dotyczące infrastruktury drogowej mogą w znacznym stopniu przyczynić się </w:t>
      </w:r>
      <w:r w:rsidR="006507A1">
        <w:rPr>
          <w:lang w:eastAsia="pl-PL"/>
        </w:rPr>
        <w:t>d</w:t>
      </w:r>
      <w:r>
        <w:rPr>
          <w:lang w:eastAsia="pl-PL"/>
        </w:rPr>
        <w:t xml:space="preserve">o poprawy jakości </w:t>
      </w:r>
      <w:r w:rsidR="00F33332">
        <w:rPr>
          <w:lang w:eastAsia="pl-PL"/>
        </w:rPr>
        <w:t>funkcjonowania</w:t>
      </w:r>
      <w:r>
        <w:rPr>
          <w:lang w:eastAsia="pl-PL"/>
        </w:rPr>
        <w:t xml:space="preserve"> systemu transportowego regionu. W wyniku realizowanych prac inwestycyjnych zbudowanych lub zmodernizowanych zostanie łącznie ponad 200 km dróg. </w:t>
      </w:r>
      <w:r w:rsidR="00F33332">
        <w:rPr>
          <w:lang w:eastAsia="pl-PL"/>
        </w:rPr>
        <w:t xml:space="preserve">W 2016 roku w województwie (według danych GUS) było 1693 km dróg wojewódzkich. Interwencja objęła więc blisko 12% długości dróg </w:t>
      </w:r>
      <w:r w:rsidR="006507A1">
        <w:rPr>
          <w:lang w:eastAsia="pl-PL"/>
        </w:rPr>
        <w:t>tej kategorii</w:t>
      </w:r>
      <w:r w:rsidR="00F33332">
        <w:rPr>
          <w:lang w:eastAsia="pl-PL"/>
        </w:rPr>
        <w:t xml:space="preserve">. </w:t>
      </w:r>
    </w:p>
    <w:p w14:paraId="1D1B4D91" w14:textId="2D2D79DC" w:rsidR="00F33332" w:rsidRDefault="00F33332" w:rsidP="00C97DB7">
      <w:pPr>
        <w:rPr>
          <w:lang w:eastAsia="pl-PL"/>
        </w:rPr>
      </w:pPr>
      <w:r>
        <w:rPr>
          <w:lang w:eastAsia="pl-PL"/>
        </w:rPr>
        <w:t xml:space="preserve">Jednym z najważniejszych elementów podjętej interwencji jest budowa obwodnic, które mają wpłynąć w znacznym stopniu na poprawę przepustowości oraz bezpieczeństwa w ruchu drogowym. </w:t>
      </w:r>
    </w:p>
    <w:p w14:paraId="44A8C7BC" w14:textId="5EC2FE79" w:rsidR="00F33332" w:rsidRDefault="00F33332" w:rsidP="00C97DB7">
      <w:pPr>
        <w:rPr>
          <w:lang w:eastAsia="pl-PL"/>
        </w:rPr>
      </w:pPr>
      <w:r>
        <w:rPr>
          <w:lang w:eastAsia="pl-PL"/>
        </w:rPr>
        <w:t xml:space="preserve">W znacznym stopniu poprawiła się także jakość dróg. Wszystkie z analizowanych odcinków posiadają lub będą posiadać nową nawierzchnię, która w znacznym stopniu wpływa na poprawę komfortu podróżowania. </w:t>
      </w:r>
    </w:p>
    <w:p w14:paraId="79A9586C" w14:textId="0D07828C" w:rsidR="00F33332" w:rsidRDefault="00F33332" w:rsidP="00C97DB7">
      <w:pPr>
        <w:rPr>
          <w:lang w:eastAsia="pl-PL"/>
        </w:rPr>
      </w:pPr>
      <w:r>
        <w:rPr>
          <w:lang w:eastAsia="pl-PL"/>
        </w:rPr>
        <w:t>Co ważne, budowa i modernizacja dróg w znacznym stopniu umożliwiła bezpośredni dojazd do autostrady A4 lub drogi ekspresowej S19. Umożliwia to mieszkańcom województwa i przedsiębiorcom możliwość szybszego poruszania się po województwie.</w:t>
      </w:r>
    </w:p>
    <w:p w14:paraId="7427F1EC" w14:textId="018C637D" w:rsidR="00F33332" w:rsidRPr="00A378E8" w:rsidRDefault="00F33332" w:rsidP="00C97DB7">
      <w:pPr>
        <w:rPr>
          <w:lang w:eastAsia="pl-PL"/>
        </w:rPr>
      </w:pPr>
      <w:r>
        <w:rPr>
          <w:lang w:eastAsia="pl-PL"/>
        </w:rPr>
        <w:lastRenderedPageBreak/>
        <w:t xml:space="preserve">Dobry stan dróg może wpływać pozytywnie na chęć organizowania publicznego transportu zbiorowego przede wszystkim </w:t>
      </w:r>
      <w:r w:rsidR="00B338FE">
        <w:rPr>
          <w:lang w:eastAsia="pl-PL"/>
        </w:rPr>
        <w:t xml:space="preserve">przez </w:t>
      </w:r>
      <w:r>
        <w:rPr>
          <w:lang w:eastAsia="pl-PL"/>
        </w:rPr>
        <w:t xml:space="preserve">prywatnych operatorów. We wcześniejszym czasie byli skutecznie zniechęcani złym stanem dróg, który negatywnie wpływał na tabor, którym mogłyby być wykonywane przewozy. </w:t>
      </w:r>
    </w:p>
    <w:p w14:paraId="4EF6A8B8" w14:textId="7E89A055" w:rsidR="00F33332" w:rsidRDefault="00791030" w:rsidP="00C97DB7">
      <w:pPr>
        <w:rPr>
          <w:lang w:eastAsia="pl-PL"/>
        </w:rPr>
      </w:pPr>
      <w:bookmarkStart w:id="168" w:name="_Hlk129950087"/>
      <w:r>
        <w:rPr>
          <w:lang w:eastAsia="pl-PL"/>
        </w:rPr>
        <w:t>Je</w:t>
      </w:r>
      <w:r w:rsidR="00BE53EB">
        <w:rPr>
          <w:lang w:eastAsia="pl-PL"/>
        </w:rPr>
        <w:t>śli chodzi o</w:t>
      </w:r>
      <w:r w:rsidR="00F33332">
        <w:rPr>
          <w:lang w:eastAsia="pl-PL"/>
        </w:rPr>
        <w:t xml:space="preserve"> spójnoś</w:t>
      </w:r>
      <w:r w:rsidR="00BE53EB">
        <w:rPr>
          <w:lang w:eastAsia="pl-PL"/>
        </w:rPr>
        <w:t xml:space="preserve">ć </w:t>
      </w:r>
      <w:r w:rsidR="00F33332">
        <w:rPr>
          <w:lang w:eastAsia="pl-PL"/>
        </w:rPr>
        <w:t>terytorialn</w:t>
      </w:r>
      <w:r w:rsidR="00BE53EB">
        <w:rPr>
          <w:lang w:eastAsia="pl-PL"/>
        </w:rPr>
        <w:t>ą</w:t>
      </w:r>
      <w:r w:rsidR="00F33332">
        <w:rPr>
          <w:lang w:eastAsia="pl-PL"/>
        </w:rPr>
        <w:t xml:space="preserve"> województwa</w:t>
      </w:r>
      <w:r w:rsidR="00BE53EB">
        <w:rPr>
          <w:lang w:eastAsia="pl-PL"/>
        </w:rPr>
        <w:t>,</w:t>
      </w:r>
      <w:r w:rsidR="00F33332">
        <w:rPr>
          <w:lang w:eastAsia="pl-PL"/>
        </w:rPr>
        <w:t xml:space="preserve"> wątpliwości może budzić rozkład przestrzenny inwestycji. Analizy geoprzestrzenne wykazują, że w największym stopniu dofinansowane zostały północne obszary województwa, co ma pokrycie w przebiegu autostrady A4 i drogi ekspresowej S19</w:t>
      </w:r>
      <w:r w:rsidR="00BE53EB">
        <w:rPr>
          <w:lang w:eastAsia="pl-PL"/>
        </w:rPr>
        <w:t>.</w:t>
      </w:r>
      <w:r w:rsidR="00F33332">
        <w:rPr>
          <w:lang w:eastAsia="pl-PL"/>
        </w:rPr>
        <w:t xml:space="preserve"> Nie powinno to jednak </w:t>
      </w:r>
      <w:r w:rsidR="00BE53EB">
        <w:rPr>
          <w:lang w:eastAsia="pl-PL"/>
        </w:rPr>
        <w:t xml:space="preserve">prowadzić do </w:t>
      </w:r>
      <w:r w:rsidR="00F33332">
        <w:rPr>
          <w:lang w:eastAsia="pl-PL"/>
        </w:rPr>
        <w:t xml:space="preserve">sytuacji, a z taką aktualnie mierzy się województwo podkarpackie, że </w:t>
      </w:r>
      <w:r w:rsidR="00BE53EB">
        <w:rPr>
          <w:lang w:eastAsia="pl-PL"/>
        </w:rPr>
        <w:t xml:space="preserve">południowa </w:t>
      </w:r>
      <w:r w:rsidR="00F33332">
        <w:rPr>
          <w:lang w:eastAsia="pl-PL"/>
        </w:rPr>
        <w:t xml:space="preserve">część </w:t>
      </w:r>
      <w:r w:rsidR="00BE53EB">
        <w:rPr>
          <w:lang w:eastAsia="pl-PL"/>
        </w:rPr>
        <w:t xml:space="preserve">regionu </w:t>
      </w:r>
      <w:r w:rsidR="00F33332">
        <w:rPr>
          <w:lang w:eastAsia="pl-PL"/>
        </w:rPr>
        <w:t xml:space="preserve">charakteryzuje się znacznie mniejszą </w:t>
      </w:r>
      <w:r w:rsidR="00BE53EB">
        <w:rPr>
          <w:lang w:eastAsia="pl-PL"/>
        </w:rPr>
        <w:t xml:space="preserve">liczbą </w:t>
      </w:r>
      <w:r w:rsidR="00F33332">
        <w:rPr>
          <w:lang w:eastAsia="pl-PL"/>
        </w:rPr>
        <w:t xml:space="preserve">projektów realizowanych w ramach działania 5.1. </w:t>
      </w:r>
    </w:p>
    <w:p w14:paraId="3F67A296" w14:textId="40BC6A36" w:rsidR="00F33332" w:rsidRDefault="00F33332" w:rsidP="00C97DB7">
      <w:pPr>
        <w:rPr>
          <w:lang w:eastAsia="pl-PL"/>
        </w:rPr>
      </w:pPr>
      <w:bookmarkStart w:id="169" w:name="_Hlk129950199"/>
      <w:bookmarkEnd w:id="168"/>
      <w:r>
        <w:rPr>
          <w:lang w:eastAsia="pl-PL"/>
        </w:rPr>
        <w:t xml:space="preserve">Respondenci zwracali szczególną uwagę na wysokie niedoinwestowanie w obszarze infrastruktury drogowej dla Bieszczad i Roztocza. Rozwój </w:t>
      </w:r>
      <w:r w:rsidR="00704CA6">
        <w:rPr>
          <w:lang w:eastAsia="pl-PL"/>
        </w:rPr>
        <w:t xml:space="preserve">tych </w:t>
      </w:r>
      <w:r>
        <w:rPr>
          <w:lang w:eastAsia="pl-PL"/>
        </w:rPr>
        <w:t>rejon</w:t>
      </w:r>
      <w:r w:rsidR="00704CA6">
        <w:rPr>
          <w:lang w:eastAsia="pl-PL"/>
        </w:rPr>
        <w:t>ów</w:t>
      </w:r>
      <w:r>
        <w:rPr>
          <w:lang w:eastAsia="pl-PL"/>
        </w:rPr>
        <w:t xml:space="preserve"> może mieć szczególną wartość dla wzmacniania roli turystyki w województwie podkarpackim. Aktualnie dojazd do tych części regionu jest znacznie utrudniony. Podkreślić należy, że powiat bieszczadzki nie został objęty żadnym wsparciem w ramach działań w OP V RPO WP 2014-2020.</w:t>
      </w:r>
    </w:p>
    <w:p w14:paraId="7F889902" w14:textId="03D6B475" w:rsidR="00F33332" w:rsidRDefault="00F33332" w:rsidP="00C97DB7">
      <w:pPr>
        <w:rPr>
          <w:lang w:eastAsia="pl-PL"/>
        </w:rPr>
      </w:pPr>
      <w:bookmarkStart w:id="170" w:name="_Hlk129950227"/>
      <w:bookmarkEnd w:id="169"/>
      <w:r>
        <w:rPr>
          <w:lang w:eastAsia="pl-PL"/>
        </w:rPr>
        <w:t xml:space="preserve">W powiązaniu z niedostatecznie rozwiniętą siecią transportu zbiorowego w południowej części województwa, skutkującą zjawiskiem wykluczenia </w:t>
      </w:r>
      <w:r w:rsidR="00704CA6">
        <w:rPr>
          <w:lang w:eastAsia="pl-PL"/>
        </w:rPr>
        <w:t>transportowego</w:t>
      </w:r>
      <w:r>
        <w:rPr>
          <w:lang w:eastAsia="pl-PL"/>
        </w:rPr>
        <w:t xml:space="preserve">, brak inwestycji w zakresie transportu drogowego może skutkować zwiększaniem wewnętrznych zróżnicowań rozwojowych </w:t>
      </w:r>
      <w:r w:rsidR="00704CA6">
        <w:rPr>
          <w:lang w:eastAsia="pl-PL"/>
        </w:rPr>
        <w:t>wywoływanych</w:t>
      </w:r>
      <w:r>
        <w:rPr>
          <w:lang w:eastAsia="pl-PL"/>
        </w:rPr>
        <w:t xml:space="preserve"> nierównomiern</w:t>
      </w:r>
      <w:r w:rsidR="00704CA6">
        <w:rPr>
          <w:lang w:eastAsia="pl-PL"/>
        </w:rPr>
        <w:t>ym</w:t>
      </w:r>
      <w:r>
        <w:rPr>
          <w:lang w:eastAsia="pl-PL"/>
        </w:rPr>
        <w:t xml:space="preserve"> rozwoj</w:t>
      </w:r>
      <w:r w:rsidR="00704CA6">
        <w:rPr>
          <w:lang w:eastAsia="pl-PL"/>
        </w:rPr>
        <w:t>em</w:t>
      </w:r>
      <w:r>
        <w:rPr>
          <w:lang w:eastAsia="pl-PL"/>
        </w:rPr>
        <w:t xml:space="preserve"> systemu transportu i infrastruktury komunikacyjnej.</w:t>
      </w:r>
    </w:p>
    <w:p w14:paraId="36F5955F" w14:textId="11D7294B" w:rsidR="00F33332" w:rsidRDefault="004C6E39" w:rsidP="00C97DB7">
      <w:pPr>
        <w:rPr>
          <w:lang w:eastAsia="pl-PL"/>
        </w:rPr>
      </w:pPr>
      <w:r>
        <w:rPr>
          <w:lang w:eastAsia="pl-PL"/>
        </w:rPr>
        <w:t xml:space="preserve">Skutkiem </w:t>
      </w:r>
      <w:r w:rsidR="00F33332">
        <w:rPr>
          <w:lang w:eastAsia="pl-PL"/>
        </w:rPr>
        <w:t xml:space="preserve">takich działań może być znaczne ograniczenie rozwoju regionu </w:t>
      </w:r>
      <w:r>
        <w:rPr>
          <w:lang w:eastAsia="pl-PL"/>
        </w:rPr>
        <w:t xml:space="preserve">prowadzące do </w:t>
      </w:r>
      <w:r w:rsidR="00F33332">
        <w:rPr>
          <w:lang w:eastAsia="pl-PL"/>
        </w:rPr>
        <w:t>wyludniani</w:t>
      </w:r>
      <w:r>
        <w:rPr>
          <w:lang w:eastAsia="pl-PL"/>
        </w:rPr>
        <w:t xml:space="preserve">a </w:t>
      </w:r>
      <w:r w:rsidR="00F33332">
        <w:rPr>
          <w:lang w:eastAsia="pl-PL"/>
        </w:rPr>
        <w:t>się (w szczególności osób młodych)</w:t>
      </w:r>
      <w:r>
        <w:rPr>
          <w:lang w:eastAsia="pl-PL"/>
        </w:rPr>
        <w:t xml:space="preserve"> oraz</w:t>
      </w:r>
      <w:r w:rsidR="00F33332">
        <w:rPr>
          <w:lang w:eastAsia="pl-PL"/>
        </w:rPr>
        <w:t xml:space="preserve"> </w:t>
      </w:r>
      <w:r>
        <w:rPr>
          <w:lang w:eastAsia="pl-PL"/>
        </w:rPr>
        <w:t>hamowania</w:t>
      </w:r>
      <w:r w:rsidR="00F33332">
        <w:rPr>
          <w:lang w:eastAsia="pl-PL"/>
        </w:rPr>
        <w:t xml:space="preserve"> rozwoju</w:t>
      </w:r>
      <w:r>
        <w:rPr>
          <w:lang w:eastAsia="pl-PL"/>
        </w:rPr>
        <w:t xml:space="preserve"> zarówno</w:t>
      </w:r>
      <w:r w:rsidR="00F33332">
        <w:rPr>
          <w:lang w:eastAsia="pl-PL"/>
        </w:rPr>
        <w:t xml:space="preserve"> turystyki</w:t>
      </w:r>
      <w:r>
        <w:rPr>
          <w:lang w:eastAsia="pl-PL"/>
        </w:rPr>
        <w:t>, jak i</w:t>
      </w:r>
      <w:r w:rsidR="00F33332">
        <w:rPr>
          <w:lang w:eastAsia="pl-PL"/>
        </w:rPr>
        <w:t xml:space="preserve"> przedsiębiorczości. </w:t>
      </w:r>
      <w:bookmarkEnd w:id="170"/>
    </w:p>
    <w:p w14:paraId="2BC7A982" w14:textId="1324C381" w:rsidR="00F33332" w:rsidRPr="00F33332" w:rsidRDefault="00F33332" w:rsidP="00C97DB7">
      <w:pPr>
        <w:rPr>
          <w:lang w:eastAsia="pl-PL"/>
        </w:rPr>
      </w:pPr>
      <w:r>
        <w:rPr>
          <w:lang w:eastAsia="pl-PL"/>
        </w:rPr>
        <w:t xml:space="preserve">Respondenci zwracali uwagę, że w </w:t>
      </w:r>
      <w:r w:rsidR="004C6E39">
        <w:rPr>
          <w:lang w:eastAsia="pl-PL"/>
        </w:rPr>
        <w:t>rejonie</w:t>
      </w:r>
      <w:r>
        <w:rPr>
          <w:lang w:eastAsia="pl-PL"/>
        </w:rPr>
        <w:t>, który w najmniejszym stopniu został objęty wsparciem</w:t>
      </w:r>
      <w:r w:rsidR="004C6E39">
        <w:rPr>
          <w:lang w:eastAsia="pl-PL"/>
        </w:rPr>
        <w:t>,</w:t>
      </w:r>
      <w:r>
        <w:rPr>
          <w:lang w:eastAsia="pl-PL"/>
        </w:rPr>
        <w:t xml:space="preserve"> może </w:t>
      </w:r>
      <w:r w:rsidR="004C6E39">
        <w:rPr>
          <w:lang w:eastAsia="pl-PL"/>
        </w:rPr>
        <w:t xml:space="preserve">w sezonie zimowym </w:t>
      </w:r>
      <w:r>
        <w:rPr>
          <w:lang w:eastAsia="pl-PL"/>
        </w:rPr>
        <w:t xml:space="preserve">dochodzić do okresowego zamykania dróg z uwagi na warunki atmosferyczne. Zapewnienie odpowiedniej jakości infrastruktury mogłoby ograniczyć zjawisko wyłączania infrastruktury z użytkowania. Nie bez znaczenia jest też fakt, że </w:t>
      </w:r>
      <w:r w:rsidR="004C6E39">
        <w:rPr>
          <w:lang w:eastAsia="pl-PL"/>
        </w:rPr>
        <w:t>na</w:t>
      </w:r>
      <w:r>
        <w:rPr>
          <w:lang w:eastAsia="pl-PL"/>
        </w:rPr>
        <w:t xml:space="preserve"> obszarach górskich koszt budowy dróg jest znacznie wyższy niż w przypadku innych obszarów. Nie powinno być to jednak wytłumaczeniem, </w:t>
      </w:r>
      <w:r w:rsidR="004C6E39">
        <w:rPr>
          <w:lang w:eastAsia="pl-PL"/>
        </w:rPr>
        <w:t xml:space="preserve">tym bardziej że </w:t>
      </w:r>
      <w:r>
        <w:rPr>
          <w:lang w:eastAsia="pl-PL"/>
        </w:rPr>
        <w:t xml:space="preserve">zakresy modernizacji dróg (gdyż budowa może być ekonomicznie nieracjonalna) powinny być zoptymalizowane i dostosowane do </w:t>
      </w:r>
      <w:r w:rsidR="004C6E39">
        <w:rPr>
          <w:lang w:eastAsia="pl-PL"/>
        </w:rPr>
        <w:t xml:space="preserve">warunków terenowych </w:t>
      </w:r>
      <w:r>
        <w:rPr>
          <w:lang w:eastAsia="pl-PL"/>
        </w:rPr>
        <w:t>dan</w:t>
      </w:r>
      <w:r w:rsidR="004C6E39">
        <w:rPr>
          <w:lang w:eastAsia="pl-PL"/>
        </w:rPr>
        <w:t>ego</w:t>
      </w:r>
      <w:r>
        <w:rPr>
          <w:lang w:eastAsia="pl-PL"/>
        </w:rPr>
        <w:t xml:space="preserve"> obszar</w:t>
      </w:r>
      <w:r w:rsidR="004C6E39">
        <w:rPr>
          <w:lang w:eastAsia="pl-PL"/>
        </w:rPr>
        <w:t>u</w:t>
      </w:r>
      <w:r>
        <w:rPr>
          <w:lang w:eastAsia="pl-PL"/>
        </w:rPr>
        <w:t xml:space="preserve">. </w:t>
      </w:r>
    </w:p>
    <w:p w14:paraId="7E89311C" w14:textId="04676B0A" w:rsidR="00A378E8" w:rsidRDefault="00F33332" w:rsidP="00C97DB7">
      <w:r>
        <w:t xml:space="preserve">Na etapie programowania RPO WP 2014-2020 jako największe problemy w zakresie </w:t>
      </w:r>
      <w:r w:rsidR="00BE2C7A">
        <w:t>infrastruktury</w:t>
      </w:r>
      <w:r>
        <w:t xml:space="preserve"> drogowej zdiagnozowano:</w:t>
      </w:r>
    </w:p>
    <w:p w14:paraId="2C7AB26A" w14:textId="046CEF01" w:rsidR="00BE2C7A" w:rsidRDefault="00A20575" w:rsidP="00C97DB7">
      <w:pPr>
        <w:pStyle w:val="Akapitzlist"/>
        <w:numPr>
          <w:ilvl w:val="0"/>
          <w:numId w:val="73"/>
        </w:numPr>
      </w:pPr>
      <w:r>
        <w:t>n</w:t>
      </w:r>
      <w:r w:rsidR="00BE2C7A">
        <w:t>iską dostępność transportową regionu</w:t>
      </w:r>
      <w:r>
        <w:t>,</w:t>
      </w:r>
    </w:p>
    <w:p w14:paraId="0BB6BB2A" w14:textId="6219A33F" w:rsidR="00BE2C7A" w:rsidRDefault="00A20575" w:rsidP="00C97DB7">
      <w:pPr>
        <w:pStyle w:val="Akapitzlist"/>
        <w:numPr>
          <w:ilvl w:val="0"/>
          <w:numId w:val="73"/>
        </w:numPr>
      </w:pPr>
      <w:r>
        <w:t>p</w:t>
      </w:r>
      <w:r w:rsidR="00BE2C7A">
        <w:t>otrzebę poprawy przepustowości infrastruktury transportu drogowego</w:t>
      </w:r>
      <w:r>
        <w:t>,</w:t>
      </w:r>
    </w:p>
    <w:p w14:paraId="2C122F78" w14:textId="0C989656" w:rsidR="00BE2C7A" w:rsidRDefault="00A20575" w:rsidP="00C97DB7">
      <w:pPr>
        <w:pStyle w:val="Akapitzlist"/>
        <w:numPr>
          <w:ilvl w:val="0"/>
          <w:numId w:val="73"/>
        </w:numPr>
      </w:pPr>
      <w:r>
        <w:t>l</w:t>
      </w:r>
      <w:r w:rsidR="00BE2C7A">
        <w:t>ikwidację „wąskich gardeł”</w:t>
      </w:r>
      <w:r>
        <w:t>,</w:t>
      </w:r>
    </w:p>
    <w:p w14:paraId="79A70427" w14:textId="54CC0AAD" w:rsidR="00BE2C7A" w:rsidRDefault="00A20575" w:rsidP="00C97DB7">
      <w:pPr>
        <w:pStyle w:val="Akapitzlist"/>
        <w:numPr>
          <w:ilvl w:val="0"/>
          <w:numId w:val="73"/>
        </w:numPr>
      </w:pPr>
      <w:r>
        <w:lastRenderedPageBreak/>
        <w:t>l</w:t>
      </w:r>
      <w:r w:rsidR="00BE2C7A">
        <w:t>epsze skomunikowania regionu z siecią TEN-T oraz drogami ekspresowymi (S19) i autostradą (A4)</w:t>
      </w:r>
      <w:r>
        <w:t>.</w:t>
      </w:r>
    </w:p>
    <w:p w14:paraId="47A16FF2" w14:textId="5FA778CD" w:rsidR="00F33332" w:rsidRDefault="00E33DC2" w:rsidP="00C97DB7">
      <w:r>
        <w:t>Co ważne</w:t>
      </w:r>
      <w:r w:rsidR="00A20575">
        <w:t>,</w:t>
      </w:r>
      <w:r>
        <w:t xml:space="preserve"> strategiczne dokumenty </w:t>
      </w:r>
      <w:r w:rsidR="009F4FEB">
        <w:t xml:space="preserve">dotyczące </w:t>
      </w:r>
      <w:r>
        <w:t>rozwoj</w:t>
      </w:r>
      <w:r w:rsidR="009F4FEB">
        <w:t>u</w:t>
      </w:r>
      <w:r>
        <w:t xml:space="preserve"> transportu w województwie wskazywały na silne zróżnicowanie średniego czasu dojazdu samochodem osobowym </w:t>
      </w:r>
      <w:r w:rsidR="009F4FEB">
        <w:t>do Rzeszowa z poszczególnych części</w:t>
      </w:r>
      <w:r>
        <w:t xml:space="preserve"> woj</w:t>
      </w:r>
      <w:r w:rsidR="009F4FEB">
        <w:t>ewództwa</w:t>
      </w:r>
      <w:r>
        <w:t xml:space="preserve"> podkarpacki</w:t>
      </w:r>
      <w:r w:rsidR="009F4FEB">
        <w:t>ego</w:t>
      </w:r>
      <w:r>
        <w:t>. Najgorsza sytuacja występowała w Bieszczadach, Lesku</w:t>
      </w:r>
      <w:r w:rsidR="009F4FEB">
        <w:t xml:space="preserve"> – </w:t>
      </w:r>
      <w:r>
        <w:t>czas dojazdu między 120 a 180 minut</w:t>
      </w:r>
      <w:r w:rsidR="00BB3440">
        <w:t>.</w:t>
      </w:r>
    </w:p>
    <w:p w14:paraId="2EF5BFB2" w14:textId="2744CF11" w:rsidR="00A378E8" w:rsidRDefault="00E33DC2" w:rsidP="00C97DB7">
      <w:r>
        <w:t xml:space="preserve">Projekty w części odpowiedziały na zdiagnozowane problemy. W znaczny sposób zostały rozwiązane problemy związane z poprawą dostępności do sieci TEN-T. Szereg inwestycji połączył drogi wojewódzkie bezpośrednio z autostradą A4 oraz drogą ekspresową S19. Dodatkowo zbudowane zostały obwodnice, które pozwoliły na likwidację wąskich gardeł, jakimi były drogi przechodzące przez obszary zurbanizowane (np. </w:t>
      </w:r>
      <w:r w:rsidR="009F4FEB">
        <w:t>o</w:t>
      </w:r>
      <w:r>
        <w:t>bwodnic</w:t>
      </w:r>
      <w:r w:rsidR="009F4FEB">
        <w:t>e</w:t>
      </w:r>
      <w:r>
        <w:t xml:space="preserve"> Kolbuszowej</w:t>
      </w:r>
      <w:r w:rsidR="009F4FEB">
        <w:t xml:space="preserve"> i</w:t>
      </w:r>
      <w:r>
        <w:t xml:space="preserve"> Strzyżowa). Realizowane były także projekty dot</w:t>
      </w:r>
      <w:r w:rsidR="009F4FEB">
        <w:t>yczące</w:t>
      </w:r>
      <w:r>
        <w:t xml:space="preserve"> dróg lokalnych zapewniających połączenia ze strefami inwestycyjnymi. </w:t>
      </w:r>
    </w:p>
    <w:p w14:paraId="199019F0" w14:textId="051670E6" w:rsidR="00E33DC2" w:rsidRDefault="00E33DC2" w:rsidP="00C97DB7">
      <w:bookmarkStart w:id="171" w:name="_Hlk129950350"/>
      <w:r>
        <w:t>Projekty w żaden sposób nie odpowiedziały jednak na zidentyfikowane problemy dot</w:t>
      </w:r>
      <w:r w:rsidR="009F4FEB">
        <w:t xml:space="preserve">yczące </w:t>
      </w:r>
      <w:r>
        <w:t xml:space="preserve">niskiej dostępności transportem drogowym powiatów bieszczadzkiego, leskiego i jasielskiego. </w:t>
      </w:r>
      <w:bookmarkEnd w:id="171"/>
      <w:r>
        <w:t xml:space="preserve">Aspekt potrzeby realizacji inwestycji w tych rejonach był często poruszany przez respondentów </w:t>
      </w:r>
      <w:r w:rsidR="009F4FEB">
        <w:t xml:space="preserve">w wywiadach </w:t>
      </w:r>
      <w:r>
        <w:t xml:space="preserve">indywidualnych. </w:t>
      </w:r>
      <w:r w:rsidR="00E562C4">
        <w:t xml:space="preserve">Można więc wnioskować, że właśnie te obszary charakteryzują się niedostatecznym poziomem </w:t>
      </w:r>
      <w:r w:rsidR="006456FF">
        <w:t xml:space="preserve">inwestycji </w:t>
      </w:r>
      <w:r w:rsidR="00E562C4">
        <w:t xml:space="preserve">związanych z infrastrukturą transportu drogowego. </w:t>
      </w:r>
    </w:p>
    <w:p w14:paraId="3D9AEA7C" w14:textId="1C6375FC" w:rsidR="00E33DC2" w:rsidRDefault="0046408F" w:rsidP="00C97DB7">
      <w:r>
        <w:t>Realizacja projektów w obszarze infrastruktury drogowej natrafiała na problemy i bariery, które występowały zarówno na poziomie RPO WP 2014</w:t>
      </w:r>
      <w:r w:rsidR="00325FB4">
        <w:t>-2020</w:t>
      </w:r>
      <w:r>
        <w:t xml:space="preserve">, </w:t>
      </w:r>
      <w:r w:rsidR="00102E6A">
        <w:t>jak i</w:t>
      </w:r>
      <w:r>
        <w:t xml:space="preserve"> na poziomie projektów. Beneficjenci biorący udział w badaniu wskazywali, że </w:t>
      </w:r>
      <w:r w:rsidR="00917789">
        <w:t xml:space="preserve">negatywny </w:t>
      </w:r>
      <w:r>
        <w:t xml:space="preserve">wpływ na realizację projektów miały kwestie związane z brakiem środków na wkład własny, braki kadrowe utrudniające właściwe przygotowanie wniosku, a także krótki czas na przygotowanie wniosku oraz nałożenie się w jednym czasie </w:t>
      </w:r>
      <w:r w:rsidR="002347C5">
        <w:t>naborów</w:t>
      </w:r>
      <w:r>
        <w:t xml:space="preserve"> wniosków w ramach różnych programów (por. </w:t>
      </w:r>
      <w:r>
        <w:fldChar w:fldCharType="begin"/>
      </w:r>
      <w:r>
        <w:instrText xml:space="preserve"> REF _Ref129206021 \h </w:instrText>
      </w:r>
      <w:r>
        <w:fldChar w:fldCharType="separate"/>
      </w:r>
      <w:r w:rsidR="00F04B9E">
        <w:t xml:space="preserve">Rysunek </w:t>
      </w:r>
      <w:r w:rsidR="00F04B9E">
        <w:rPr>
          <w:noProof/>
        </w:rPr>
        <w:t>24</w:t>
      </w:r>
      <w:r>
        <w:fldChar w:fldCharType="end"/>
      </w:r>
      <w:r>
        <w:t xml:space="preserve">). Argumenty te były podnoszone przede wszystkim przez beneficjentów realizujących projekty </w:t>
      </w:r>
      <w:r w:rsidR="00D04CCB">
        <w:t>dotyczące</w:t>
      </w:r>
      <w:r>
        <w:t xml:space="preserve"> dróg lokalnych. Nie mieli oni takiego doświadczenia w przygotow</w:t>
      </w:r>
      <w:r w:rsidR="00E57E8C">
        <w:t>yw</w:t>
      </w:r>
      <w:r>
        <w:t xml:space="preserve">aniu wniosków jak przedstawiciele Podkarpackiego Zarządu Dróg Wojewódzkich. Jednak zauważyć trzeba, że </w:t>
      </w:r>
      <w:r w:rsidR="007E7490">
        <w:t>przy</w:t>
      </w:r>
      <w:r>
        <w:t xml:space="preserve"> nabor</w:t>
      </w:r>
      <w:r w:rsidR="007E7490">
        <w:t>ach</w:t>
      </w:r>
      <w:r>
        <w:t xml:space="preserve"> konkursowych, wszyscy beneficjenci mieli podobne </w:t>
      </w:r>
      <w:r w:rsidR="007E7490">
        <w:t xml:space="preserve">doświadczenie </w:t>
      </w:r>
      <w:r>
        <w:t>do przygotowania wniosku. Jak</w:t>
      </w:r>
      <w:r w:rsidR="007E7490">
        <w:t xml:space="preserve"> jednak</w:t>
      </w:r>
      <w:r>
        <w:t xml:space="preserve"> zauważali eksperci oceniający wnioski, beneficjenci </w:t>
      </w:r>
      <w:r w:rsidR="007E7490">
        <w:t>bez</w:t>
      </w:r>
      <w:r>
        <w:t xml:space="preserve"> doświadczenia w przygotowywaniu wniosków w danym obszarze (w tym przypadku transportu drogowego) zlecają przygotowanie dokumentacji firmom zewnętrznym. Ocena beneficjentów może mieć więc związek z wysokim obłożeniem w danym okresie przedsiębiorstw zajmujących się przygotow</w:t>
      </w:r>
      <w:r w:rsidR="007E7490">
        <w:t>yw</w:t>
      </w:r>
      <w:r>
        <w:t>aniem wniosków o dofinasowani</w:t>
      </w:r>
      <w:r w:rsidR="007E7490">
        <w:t>e</w:t>
      </w:r>
      <w:r>
        <w:t xml:space="preserve"> (w tym studiów wykonalności). Na poziomie Podkarpackiego Zarządu Dróg Wojewódzkich (realizującego 30 z 45 projektów)</w:t>
      </w:r>
      <w:r w:rsidR="007E7490">
        <w:t xml:space="preserve"> </w:t>
      </w:r>
      <w:r>
        <w:t>nie zgłaszano znacznych uwag.</w:t>
      </w:r>
    </w:p>
    <w:p w14:paraId="592BE9B7" w14:textId="609A9413" w:rsidR="0046408F" w:rsidRDefault="0046408F" w:rsidP="00C97DB7">
      <w:r>
        <w:lastRenderedPageBreak/>
        <w:t>Co ważne, zdaniem beneficjentów trudności związane z niewystarczającą informacją o realizowanych konkursach czy zrozumieni</w:t>
      </w:r>
      <w:r w:rsidR="007E7490">
        <w:t>em</w:t>
      </w:r>
      <w:r>
        <w:t xml:space="preserve"> warunków udziału w konkursach/naborach nie występowały lub miały marginalny wpływ na realizację projektów (por. </w:t>
      </w:r>
      <w:r>
        <w:fldChar w:fldCharType="begin"/>
      </w:r>
      <w:r>
        <w:instrText xml:space="preserve"> REF _Ref129206021 \h </w:instrText>
      </w:r>
      <w:r>
        <w:fldChar w:fldCharType="separate"/>
      </w:r>
      <w:r w:rsidR="00F04B9E">
        <w:t xml:space="preserve">Rysunek </w:t>
      </w:r>
      <w:r w:rsidR="00F04B9E">
        <w:rPr>
          <w:noProof/>
        </w:rPr>
        <w:t>24</w:t>
      </w:r>
      <w:r>
        <w:fldChar w:fldCharType="end"/>
      </w:r>
      <w:r>
        <w:t>)</w:t>
      </w:r>
      <w:r w:rsidR="007E7490">
        <w:t>.</w:t>
      </w:r>
    </w:p>
    <w:p w14:paraId="557A80BC" w14:textId="57A988C2" w:rsidR="0046408F" w:rsidRDefault="0046408F" w:rsidP="00C97DB7"/>
    <w:p w14:paraId="77AD678F" w14:textId="75B0D882" w:rsidR="0046408F" w:rsidRDefault="0046408F" w:rsidP="00C97DB7">
      <w:pPr>
        <w:pStyle w:val="Legenda"/>
      </w:pPr>
      <w:bookmarkStart w:id="172" w:name="_Ref129206021"/>
      <w:bookmarkStart w:id="173" w:name="_Toc132577067"/>
      <w:r>
        <w:t xml:space="preserve">Rysunek </w:t>
      </w:r>
      <w:fldSimple w:instr=" SEQ Rysunek \* ARABIC ">
        <w:r w:rsidR="00BB3440">
          <w:rPr>
            <w:noProof/>
          </w:rPr>
          <w:t>24</w:t>
        </w:r>
      </w:fldSimple>
      <w:bookmarkEnd w:id="172"/>
      <w:r>
        <w:t>. Problemy w realizacji projektów na poziomie RPO WP 2014-2020</w:t>
      </w:r>
      <w:bookmarkEnd w:id="173"/>
    </w:p>
    <w:p w14:paraId="1DF059DD" w14:textId="0FB8A67F" w:rsidR="0046408F" w:rsidRDefault="0046408F" w:rsidP="00C97DB7">
      <w:r>
        <w:rPr>
          <w:noProof/>
          <w:lang w:eastAsia="pl-PL"/>
        </w:rPr>
        <w:drawing>
          <wp:inline distT="0" distB="0" distL="0" distR="0" wp14:anchorId="24EA4A80" wp14:editId="69D727D8">
            <wp:extent cx="6133381" cy="3752491"/>
            <wp:effectExtent l="0" t="0" r="1270" b="635"/>
            <wp:docPr id="41" name="Wykres 41" descr="Wykres obrazuje wyniki badania ankietowego:  Problemy w realizacji projektów na poziomie RPO WP 2014-2020 dla działania 5.1 ">
              <a:extLst xmlns:a="http://schemas.openxmlformats.org/drawingml/2006/main">
                <a:ext uri="{FF2B5EF4-FFF2-40B4-BE49-F238E27FC236}">
                  <a16:creationId xmlns:a16="http://schemas.microsoft.com/office/drawing/2014/main" id="{94AB1628-9819-18C8-75F9-AFB04ED176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9D80EA2" w14:textId="4E74E001" w:rsidR="00977979" w:rsidRDefault="00A21C34" w:rsidP="00C97DB7">
      <w:r>
        <w:t xml:space="preserve">Źródło: </w:t>
      </w:r>
      <w:r w:rsidR="00977979">
        <w:t>opracowanie własne na podstawie badania ankietowego (n=41)</w:t>
      </w:r>
      <w:r w:rsidR="00AD52AF">
        <w:t>.</w:t>
      </w:r>
    </w:p>
    <w:p w14:paraId="70ED41AE" w14:textId="3D7690D2" w:rsidR="00E33DC2" w:rsidRDefault="00C05352" w:rsidP="00C97DB7">
      <w:r>
        <w:t>Na poziomie realizacji projektów wskazywano na występowanie incydentalnych problemów np. protest</w:t>
      </w:r>
      <w:r w:rsidR="00972246">
        <w:t>ów</w:t>
      </w:r>
      <w:r>
        <w:t xml:space="preserve"> lokalnych społeczności (problem zgłoszony przez PZDW). Jednak elokwencja pracowników i otwartość na rozmowę z mieszkańcem, który chciał zakwestionować decyzję środowiskową (w związku z niekorzystnym przebiegiem sieci gazowej po jego działce), </w:t>
      </w:r>
      <w:r w:rsidR="00972246">
        <w:t xml:space="preserve">oraz </w:t>
      </w:r>
      <w:r>
        <w:t xml:space="preserve">przeprojektowanie części zaplanowanych rozwiązań pomogła rozwiązać ten problem. Świadczy to o wysokim zaangażowaniu beneficjenta i nastawieniu </w:t>
      </w:r>
      <w:r w:rsidR="00972246">
        <w:t xml:space="preserve">na </w:t>
      </w:r>
      <w:r>
        <w:t>spełniani</w:t>
      </w:r>
      <w:r w:rsidR="00972246">
        <w:t>e</w:t>
      </w:r>
      <w:r>
        <w:t xml:space="preserve"> potrzeb mieszkańców nie tylko w zakresie budowy infrastruktury, ale także </w:t>
      </w:r>
      <w:r w:rsidR="00972246">
        <w:t xml:space="preserve">podczas jej </w:t>
      </w:r>
      <w:r>
        <w:t>planowania</w:t>
      </w:r>
      <w:r w:rsidR="00972246">
        <w:t xml:space="preserve"> i pojawiających się na tym etapie konfliktów</w:t>
      </w:r>
      <w:r>
        <w:t xml:space="preserve">. </w:t>
      </w:r>
    </w:p>
    <w:p w14:paraId="0C980C42" w14:textId="71F7EA7E" w:rsidR="00C94960" w:rsidRDefault="004A1EED" w:rsidP="00C97DB7">
      <w:r>
        <w:t>B</w:t>
      </w:r>
      <w:r w:rsidR="00C94960">
        <w:t>arier</w:t>
      </w:r>
      <w:r>
        <w:t>y</w:t>
      </w:r>
      <w:r w:rsidR="00C94960">
        <w:t xml:space="preserve"> i trudności był</w:t>
      </w:r>
      <w:r>
        <w:t>y</w:t>
      </w:r>
      <w:r w:rsidR="00C94960">
        <w:t xml:space="preserve"> także </w:t>
      </w:r>
      <w:r>
        <w:t xml:space="preserve">tematem </w:t>
      </w:r>
      <w:r w:rsidR="00C94960">
        <w:t>badania ankietowego</w:t>
      </w:r>
      <w:r>
        <w:t xml:space="preserve"> oraz</w:t>
      </w:r>
      <w:r w:rsidR="00C94960">
        <w:t xml:space="preserve"> zgłaszan</w:t>
      </w:r>
      <w:r>
        <w:t>e były</w:t>
      </w:r>
      <w:r w:rsidR="00C94960">
        <w:t xml:space="preserve"> przez respondentów w wywiadach indywidualnych</w:t>
      </w:r>
      <w:r>
        <w:t>,</w:t>
      </w:r>
      <w:r w:rsidR="00C94960">
        <w:t xml:space="preserve"> jak </w:t>
      </w:r>
      <w:r>
        <w:t xml:space="preserve">również </w:t>
      </w:r>
      <w:r w:rsidR="00C94960">
        <w:t>zaobserwowane podczas realizacji case study. Jako bardzo duży i duży wpływ na trudności w realizacji projektu ok</w:t>
      </w:r>
      <w:r>
        <w:t>oło</w:t>
      </w:r>
      <w:r w:rsidR="00C94960">
        <w:t xml:space="preserve"> 20% beneficjentów wskazało następujące aspek</w:t>
      </w:r>
      <w:r>
        <w:t>t</w:t>
      </w:r>
      <w:r w:rsidR="00C94960">
        <w:t>y</w:t>
      </w:r>
      <w:r>
        <w:t xml:space="preserve"> wywołane głównie s</w:t>
      </w:r>
      <w:r w:rsidR="00C94960">
        <w:t>ytuacj</w:t>
      </w:r>
      <w:r>
        <w:t>ą</w:t>
      </w:r>
      <w:r w:rsidR="00C94960">
        <w:t xml:space="preserve"> społeczno-gospodarcz</w:t>
      </w:r>
      <w:r>
        <w:t>ą</w:t>
      </w:r>
      <w:r w:rsidR="00C94960">
        <w:t xml:space="preserve"> wynikając</w:t>
      </w:r>
      <w:r>
        <w:t>ą</w:t>
      </w:r>
      <w:r w:rsidR="00C94960">
        <w:t xml:space="preserve"> z wojny w Ukrainie (w zakresie związanych z tym wzrostów kosztów realizacji inwestycji):</w:t>
      </w:r>
    </w:p>
    <w:p w14:paraId="5E2E1C62" w14:textId="30889FB0" w:rsidR="00C94960" w:rsidRDefault="004A1EED" w:rsidP="00C97DB7">
      <w:pPr>
        <w:pStyle w:val="Akapitzlist"/>
        <w:numPr>
          <w:ilvl w:val="0"/>
          <w:numId w:val="74"/>
        </w:numPr>
      </w:pPr>
      <w:r>
        <w:lastRenderedPageBreak/>
        <w:t>p</w:t>
      </w:r>
      <w:r w:rsidR="00C94960">
        <w:t>roblemy z realizacją projektu zgodnie z założonym budżetem (na co ani beneficjenci, ani I</w:t>
      </w:r>
      <w:r w:rsidR="005A5FB9">
        <w:t>Z</w:t>
      </w:r>
      <w:r w:rsidR="00C94960">
        <w:t xml:space="preserve"> RPO WP 2014-2020 nie mieli wpływu)</w:t>
      </w:r>
      <w:r>
        <w:t>,</w:t>
      </w:r>
    </w:p>
    <w:p w14:paraId="78FF2E27" w14:textId="7A2BE9FD" w:rsidR="00C94960" w:rsidRDefault="004A1EED" w:rsidP="00C97DB7">
      <w:pPr>
        <w:pStyle w:val="Akapitzlist"/>
        <w:numPr>
          <w:ilvl w:val="0"/>
          <w:numId w:val="74"/>
        </w:numPr>
      </w:pPr>
      <w:r>
        <w:t>p</w:t>
      </w:r>
      <w:r w:rsidR="00C94960">
        <w:t>roblemy z realizacją projektu zgodnie z założonym harmonogramem (</w:t>
      </w:r>
      <w:r>
        <w:t xml:space="preserve">duży udział </w:t>
      </w:r>
      <w:r w:rsidR="00C94960">
        <w:t>pracowników narodowości ukraińskiej</w:t>
      </w:r>
      <w:r>
        <w:t>, którzy w</w:t>
      </w:r>
      <w:r w:rsidR="00DA38E8">
        <w:t xml:space="preserve"> </w:t>
      </w:r>
      <w:r>
        <w:t>związku z wojną wrócili do swojego kraju</w:t>
      </w:r>
      <w:r w:rsidR="00C94960">
        <w:t>),</w:t>
      </w:r>
    </w:p>
    <w:p w14:paraId="13F2537B" w14:textId="12790AEF" w:rsidR="00C94960" w:rsidRDefault="004A1EED" w:rsidP="00C97DB7">
      <w:pPr>
        <w:pStyle w:val="Akapitzlist"/>
        <w:numPr>
          <w:ilvl w:val="0"/>
          <w:numId w:val="74"/>
        </w:numPr>
      </w:pPr>
      <w:r>
        <w:t xml:space="preserve">problemy </w:t>
      </w:r>
      <w:r w:rsidR="00C94960">
        <w:t>z uzyskiwaniem niezbędnych pozwoleń (w tym wodnoprawnych oraz związanych z końcowymi odbiorami robót).</w:t>
      </w:r>
    </w:p>
    <w:p w14:paraId="4A8D9A2E" w14:textId="05338D32" w:rsidR="00C94960" w:rsidRDefault="00C94960" w:rsidP="00C97DB7">
      <w:r>
        <w:t xml:space="preserve">Około 10-15% beneficjentów </w:t>
      </w:r>
      <w:r w:rsidR="000426A7">
        <w:t xml:space="preserve">za </w:t>
      </w:r>
      <w:r>
        <w:t xml:space="preserve">trudności mające duży lub bardzo duży wpływ </w:t>
      </w:r>
      <w:r w:rsidR="000426A7">
        <w:t>uznało także</w:t>
      </w:r>
      <w:r>
        <w:t>:</w:t>
      </w:r>
    </w:p>
    <w:p w14:paraId="1F961266" w14:textId="4A5F0FB6" w:rsidR="00C94960" w:rsidRDefault="00262F4B" w:rsidP="00C97DB7">
      <w:pPr>
        <w:pStyle w:val="Akapitzlist"/>
        <w:numPr>
          <w:ilvl w:val="0"/>
          <w:numId w:val="75"/>
        </w:numPr>
      </w:pPr>
      <w:r>
        <w:t>p</w:t>
      </w:r>
      <w:r w:rsidR="00C94960">
        <w:t>roblemy natury technicznej (związane np. z innymi warunkami geotechnicznymi gruntów, czego nie można było przewidzieć wcześniej)</w:t>
      </w:r>
      <w:r>
        <w:t>,</w:t>
      </w:r>
    </w:p>
    <w:p w14:paraId="282F6FF4" w14:textId="339875B5" w:rsidR="00062CA9" w:rsidRDefault="00262F4B" w:rsidP="00C97DB7">
      <w:pPr>
        <w:pStyle w:val="Akapitzlist"/>
        <w:numPr>
          <w:ilvl w:val="0"/>
          <w:numId w:val="75"/>
        </w:numPr>
      </w:pPr>
      <w:r>
        <w:t>z</w:t>
      </w:r>
      <w:r w:rsidR="00062CA9">
        <w:t>naczne obciążenie obowiązkami administracyjno-zarządczymi beneficjenta projektu</w:t>
      </w:r>
      <w:r>
        <w:t>,</w:t>
      </w:r>
      <w:r w:rsidR="00062CA9">
        <w:t xml:space="preserve"> </w:t>
      </w:r>
    </w:p>
    <w:p w14:paraId="44590BF8" w14:textId="7AE877BE" w:rsidR="00062CA9" w:rsidRDefault="00262F4B" w:rsidP="00C97DB7">
      <w:pPr>
        <w:pStyle w:val="Akapitzlist"/>
        <w:numPr>
          <w:ilvl w:val="0"/>
          <w:numId w:val="75"/>
        </w:numPr>
      </w:pPr>
      <w:r>
        <w:t>p</w:t>
      </w:r>
      <w:r w:rsidR="00062CA9">
        <w:t>roblem ofert wykonawców, które znacznie przekraczały zakładany budżet (głównie dla inwestycji realizowanych w trakcie i po pandemii COVID-19).</w:t>
      </w:r>
    </w:p>
    <w:p w14:paraId="39F81505" w14:textId="09D34E60" w:rsidR="00062CA9" w:rsidRDefault="00F218AB" w:rsidP="00C97DB7">
      <w:r>
        <w:t>T</w:t>
      </w:r>
      <w:r w:rsidR="00062CA9">
        <w:t>rudnościami w realizacji projektu nie były (lub miały bardzo mały wpływ) aspekty związane z:</w:t>
      </w:r>
    </w:p>
    <w:p w14:paraId="4291AA10" w14:textId="0A7278DE" w:rsidR="00062CA9" w:rsidRDefault="00F218AB" w:rsidP="00C97DB7">
      <w:pPr>
        <w:pStyle w:val="Akapitzlist"/>
        <w:numPr>
          <w:ilvl w:val="0"/>
          <w:numId w:val="76"/>
        </w:numPr>
      </w:pPr>
      <w:r>
        <w:t>b</w:t>
      </w:r>
      <w:r w:rsidR="00062CA9">
        <w:t>rakami kadrowymi po stronie beneficjenta</w:t>
      </w:r>
      <w:r>
        <w:t>,</w:t>
      </w:r>
    </w:p>
    <w:p w14:paraId="090DB7F3" w14:textId="361A8433" w:rsidR="00062CA9" w:rsidRDefault="00F218AB" w:rsidP="00C97DB7">
      <w:pPr>
        <w:pStyle w:val="Akapitzlist"/>
        <w:numPr>
          <w:ilvl w:val="0"/>
          <w:numId w:val="76"/>
        </w:numPr>
      </w:pPr>
      <w:r>
        <w:t>t</w:t>
      </w:r>
      <w:r w:rsidR="00062CA9">
        <w:t>rudnościami w spłacie zobowiązań zaciągniętych na poczet wkładu własnego</w:t>
      </w:r>
      <w:r w:rsidR="005A5FB9">
        <w:t>,</w:t>
      </w:r>
    </w:p>
    <w:p w14:paraId="28F48574" w14:textId="0CBF2548" w:rsidR="00062CA9" w:rsidRDefault="00F218AB" w:rsidP="00C97DB7">
      <w:pPr>
        <w:pStyle w:val="Akapitzlist"/>
        <w:numPr>
          <w:ilvl w:val="0"/>
          <w:numId w:val="76"/>
        </w:numPr>
      </w:pPr>
      <w:r>
        <w:t>u</w:t>
      </w:r>
      <w:r w:rsidR="00062CA9">
        <w:t>trzymaniem płynności finansowej (co ma silny związek z charakterem beneficjenta, jakim jest JST lub podmioty odpo</w:t>
      </w:r>
      <w:r>
        <w:t>w</w:t>
      </w:r>
      <w:r w:rsidR="00062CA9">
        <w:t>iedzialne za zarządzanie drogami)</w:t>
      </w:r>
      <w:r>
        <w:t>,</w:t>
      </w:r>
    </w:p>
    <w:p w14:paraId="5313D7F6" w14:textId="1C05FB39" w:rsidR="00062CA9" w:rsidRDefault="00F218AB" w:rsidP="00C97DB7">
      <w:pPr>
        <w:pStyle w:val="Akapitzlist"/>
        <w:numPr>
          <w:ilvl w:val="0"/>
          <w:numId w:val="76"/>
        </w:numPr>
      </w:pPr>
      <w:r>
        <w:t>w</w:t>
      </w:r>
      <w:r w:rsidR="00062CA9">
        <w:t>zrost</w:t>
      </w:r>
      <w:r>
        <w:t>em</w:t>
      </w:r>
      <w:r w:rsidR="00062CA9">
        <w:t xml:space="preserve"> kosztów materiałów i cen usług budowlanych (dla beneficjentów, którzy zakończyli projekty do 2020 roku)</w:t>
      </w:r>
      <w:r>
        <w:t>.</w:t>
      </w:r>
    </w:p>
    <w:p w14:paraId="281CDD36" w14:textId="77777777" w:rsidR="00062CA9" w:rsidRDefault="00062CA9" w:rsidP="00C97DB7"/>
    <w:p w14:paraId="04148823" w14:textId="77777777" w:rsidR="00C94960" w:rsidRDefault="00C94960" w:rsidP="00C97DB7"/>
    <w:p w14:paraId="0BA0070B" w14:textId="77777777" w:rsidR="00C94960" w:rsidRDefault="00C94960" w:rsidP="00C97DB7"/>
    <w:p w14:paraId="16A7ECCB" w14:textId="6E5DBA77" w:rsidR="00E33DC2" w:rsidRDefault="00C94960" w:rsidP="00C97DB7">
      <w:r>
        <w:t xml:space="preserve"> </w:t>
      </w:r>
    </w:p>
    <w:p w14:paraId="5C0C229C" w14:textId="57D293D3" w:rsidR="00062CA9" w:rsidRDefault="00062CA9" w:rsidP="00C97DB7">
      <w:pPr>
        <w:pStyle w:val="Legenda"/>
      </w:pPr>
      <w:bookmarkStart w:id="174" w:name="_Toc132577068"/>
      <w:r>
        <w:lastRenderedPageBreak/>
        <w:t xml:space="preserve">Rysunek </w:t>
      </w:r>
      <w:fldSimple w:instr=" SEQ Rysunek \* ARABIC ">
        <w:r w:rsidR="00BB3440">
          <w:rPr>
            <w:noProof/>
          </w:rPr>
          <w:t>25</w:t>
        </w:r>
      </w:fldSimple>
      <w:r>
        <w:t>. Trudności w realizacji projektów zgłaszane przez beneficjentów w badaniu ankietowym</w:t>
      </w:r>
      <w:bookmarkEnd w:id="174"/>
    </w:p>
    <w:p w14:paraId="24DDB9FB" w14:textId="15F2CEB4" w:rsidR="00A378E8" w:rsidRDefault="00C94960" w:rsidP="00C97DB7">
      <w:pPr>
        <w:rPr>
          <w:rFonts w:asciiTheme="majorHAnsi" w:hAnsiTheme="majorHAnsi"/>
          <w:sz w:val="22"/>
        </w:rPr>
      </w:pPr>
      <w:r>
        <w:rPr>
          <w:noProof/>
          <w:lang w:eastAsia="pl-PL"/>
        </w:rPr>
        <w:drawing>
          <wp:inline distT="0" distB="0" distL="0" distR="0" wp14:anchorId="4EE24BD9" wp14:editId="4F55E6F0">
            <wp:extent cx="5760085" cy="7539486"/>
            <wp:effectExtent l="0" t="0" r="12065" b="4445"/>
            <wp:docPr id="43" name="Wykres 43" descr="Wykres obrazuje wyniki badania ankietowego Trudności w realizacji projektów zgłaszane przez beneficjentów w badaniu ankietowym dla działania 5.1">
              <a:extLst xmlns:a="http://schemas.openxmlformats.org/drawingml/2006/main">
                <a:ext uri="{FF2B5EF4-FFF2-40B4-BE49-F238E27FC236}">
                  <a16:creationId xmlns:a16="http://schemas.microsoft.com/office/drawing/2014/main" id="{85C2E124-109F-4F86-F3E9-64E6EFFE0F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EF079F4" w14:textId="35932407" w:rsidR="00062CA9" w:rsidRDefault="00062CA9" w:rsidP="00C97DB7">
      <w:pPr>
        <w:pStyle w:val="rdo"/>
      </w:pPr>
      <w:r>
        <w:t xml:space="preserve">Źródło: </w:t>
      </w:r>
      <w:r w:rsidR="00977979">
        <w:t>opracowanie własne na podstawie badania ankietowego (n=41)</w:t>
      </w:r>
      <w:r w:rsidR="00AD52AF">
        <w:t>.</w:t>
      </w:r>
    </w:p>
    <w:p w14:paraId="0CF0F5B0" w14:textId="7B9F2B3F" w:rsidR="00977A1F" w:rsidRDefault="00977A1F" w:rsidP="00C97DB7">
      <w:r>
        <w:lastRenderedPageBreak/>
        <w:t>W zakresie zachowania trwałości wspartych inwestycji nie identyfikuje się zagrożeń. 100% beneficjentów jest albo jednostkami samorządu terytorialnego, albo zarząd</w:t>
      </w:r>
      <w:r w:rsidR="006505A9">
        <w:t>em</w:t>
      </w:r>
      <w:r>
        <w:t xml:space="preserve"> dr</w:t>
      </w:r>
      <w:r w:rsidR="006505A9">
        <w:t>óg</w:t>
      </w:r>
      <w:r>
        <w:t xml:space="preserve"> </w:t>
      </w:r>
      <w:r w:rsidR="006505A9">
        <w:t>podległym</w:t>
      </w:r>
      <w:r>
        <w:t xml:space="preserve"> UMWP.</w:t>
      </w:r>
    </w:p>
    <w:p w14:paraId="7D1FBDFF" w14:textId="0CE51660" w:rsidR="00977A1F" w:rsidRDefault="00977A1F" w:rsidP="00C97DB7">
      <w:r>
        <w:t xml:space="preserve">W zakresie zapewnienia trwałości organizacyjnej </w:t>
      </w:r>
      <w:r w:rsidR="006A4E0E">
        <w:t>istotny jest</w:t>
      </w:r>
      <w:r>
        <w:t xml:space="preserve"> fakt bycia bezpośrednim zarządcą infrastruktury drogowej w województwie</w:t>
      </w:r>
      <w:r w:rsidR="006A4E0E">
        <w:t xml:space="preserve"> lub</w:t>
      </w:r>
      <w:r>
        <w:t xml:space="preserve"> posiadanie w zasobach urzędu komórek odpowiedzialnych za eksploatację dróg (np. Wydział Realizacji Inwestycji i Transportu Miasta Stalowa Wola, Zarząd Dróg Powiatowych Nisko).</w:t>
      </w:r>
    </w:p>
    <w:p w14:paraId="1F0F7509" w14:textId="6F07F1F4" w:rsidR="00A378E8" w:rsidRDefault="00977A1F" w:rsidP="00C97DB7">
      <w:r>
        <w:t>Utrzymanie trwałości technicznej zostanie zapewnione przez m.in. coroczn</w:t>
      </w:r>
      <w:r w:rsidR="006A4E0E">
        <w:t>e</w:t>
      </w:r>
      <w:r>
        <w:t xml:space="preserve"> przegląd</w:t>
      </w:r>
      <w:r w:rsidR="006A4E0E">
        <w:t>y</w:t>
      </w:r>
      <w:r>
        <w:t xml:space="preserve"> gwarancyjn</w:t>
      </w:r>
      <w:r w:rsidR="006A4E0E">
        <w:t>e</w:t>
      </w:r>
      <w:r>
        <w:t xml:space="preserve"> (okres gwarancji był w niektórych przypadkach punktowanym kryterium w postępowaniu przetargowym)</w:t>
      </w:r>
      <w:r w:rsidR="006A4E0E">
        <w:t>.</w:t>
      </w:r>
      <w:r>
        <w:t xml:space="preserve"> Dodatkowo wskazuje się na wykonywanie i zlecanie prac z zakresu utrzymania letniego i zimowego oraz zlecanie okresowych przeglądów infrastruktury. W razie potrzeby </w:t>
      </w:r>
      <w:r w:rsidR="006A4E0E">
        <w:t>istnieje</w:t>
      </w:r>
      <w:r>
        <w:t xml:space="preserve"> możliwoś</w:t>
      </w:r>
      <w:r w:rsidR="006A4E0E">
        <w:t>ć</w:t>
      </w:r>
      <w:r>
        <w:t xml:space="preserve"> wykonywania drobnych prac remontowych. W studiach wykonalności zakłada się bowiem min. 40</w:t>
      </w:r>
      <w:r w:rsidR="006A4E0E">
        <w:t>-</w:t>
      </w:r>
      <w:r>
        <w:t>letni okres żywotności wybudowanych dróg. Beneficjenci podkreślali także fakt dysponowania odpowiedni</w:t>
      </w:r>
      <w:r w:rsidR="006A4E0E">
        <w:t>o</w:t>
      </w:r>
      <w:r>
        <w:t xml:space="preserve"> wykształconą kadrą odpowiedzialną za utrzymanie i zarządzanie drogami. </w:t>
      </w:r>
    </w:p>
    <w:p w14:paraId="446F6170" w14:textId="1EDA1B86" w:rsidR="00DA147D" w:rsidRDefault="00DA147D" w:rsidP="00C97DB7">
      <w:r>
        <w:t xml:space="preserve">Trwałość finansowa inwestycji jest zapewniona przez wieloletnie prognozy finansowe, w ramach których przeznaczane są środki na utrzymanie dróg. Środki zapewniane są bezpośrednio przez Samorząd Województwa lub </w:t>
      </w:r>
      <w:r w:rsidR="003D310E">
        <w:t>poszczególne samorządy lokalne</w:t>
      </w:r>
      <w:r>
        <w:t xml:space="preserve">. </w:t>
      </w:r>
    </w:p>
    <w:p w14:paraId="6655BEEB" w14:textId="3385529E" w:rsidR="00DA147D" w:rsidRDefault="00DA147D" w:rsidP="00C97DB7">
      <w:r>
        <w:t xml:space="preserve">Podczas przeprowadzonych wizji lokalnych zwrócono uwagę na elementy, które mogą charakteryzować się niższą trwałością techniczną niż sama </w:t>
      </w:r>
      <w:r w:rsidR="003D310E">
        <w:t xml:space="preserve">konstrukcja </w:t>
      </w:r>
      <w:r>
        <w:t>drog</w:t>
      </w:r>
      <w:r w:rsidR="003D310E">
        <w:t>i</w:t>
      </w:r>
      <w:r>
        <w:t>. Należą do nich np. wszelkiego rodzaju barierki, które mogą ulegać uszkodzeniom w wyniku wypadków. Ważny aspekt dotyczy także nasadzeń. W innych ewaluacjach realizowanych przez Wykonawcę (np. dot</w:t>
      </w:r>
      <w:r w:rsidR="003D310E">
        <w:t>yczących</w:t>
      </w:r>
      <w:r>
        <w:t xml:space="preserve"> transportu transgranicznego) zwraca się uwagę na dbanie o nasadzenia jedynie w okresie trwania trwałości projektu unijnego (tj. 5 lat). Po tym okresie uschnięt</w:t>
      </w:r>
      <w:r w:rsidR="003D310E">
        <w:t>e</w:t>
      </w:r>
      <w:r>
        <w:t xml:space="preserve"> drzew</w:t>
      </w:r>
      <w:r w:rsidR="003D310E">
        <w:t>a</w:t>
      </w:r>
      <w:r>
        <w:t xml:space="preserve"> nie </w:t>
      </w:r>
      <w:r w:rsidR="003D310E">
        <w:t>są</w:t>
      </w:r>
      <w:r>
        <w:t xml:space="preserve"> </w:t>
      </w:r>
      <w:r w:rsidR="003D310E">
        <w:t>zastępowane nową roślinnością</w:t>
      </w:r>
      <w:r>
        <w:t xml:space="preserve">. </w:t>
      </w:r>
      <w:r w:rsidR="003D310E">
        <w:t>D</w:t>
      </w:r>
      <w:r>
        <w:t>bani</w:t>
      </w:r>
      <w:r w:rsidR="003D310E">
        <w:t>e</w:t>
      </w:r>
      <w:r>
        <w:t xml:space="preserve"> o nasadzenia powin</w:t>
      </w:r>
      <w:r w:rsidR="003D310E">
        <w:t>no być takim samym obowiązkiem zarządców jak utrzymanie infrastruktury drogowej.</w:t>
      </w:r>
    </w:p>
    <w:p w14:paraId="6A5D4749" w14:textId="070B8E06" w:rsidR="001A14E0" w:rsidRDefault="00DA147D" w:rsidP="00C97DB7">
      <w:r>
        <w:t>Realizacja projektów w ramach działania 5.1 zapewnia wypełniani</w:t>
      </w:r>
      <w:r w:rsidR="003D310E">
        <w:t>e</w:t>
      </w:r>
      <w:r>
        <w:t xml:space="preserve"> zasad horyzontalnych. Najważniejszym aspektem jest spełnianie zasady zrównoważonego rozwoju. W związku z faktem, że transport drogowy uchodzi za najbardziej emisyjną gał</w:t>
      </w:r>
      <w:r w:rsidR="003D310E">
        <w:t>ą</w:t>
      </w:r>
      <w:r>
        <w:t>ź transportu</w:t>
      </w:r>
      <w:r w:rsidR="001A14E0">
        <w:t xml:space="preserve">, wymagania stawiane w zakresie spełniania zasad zrównoważonego rozwoju powinny być zdecydowanie wyższe niż w przypadku innych projektów. </w:t>
      </w:r>
      <w:r w:rsidR="003D310E">
        <w:t>I</w:t>
      </w:r>
      <w:r w:rsidR="001A14E0">
        <w:t>nwestycje drogowe są związane zapisami zawartymi w decyzji o środowiskowych uwarunkowaniach realizacji inwestycji. Stawia to przed beneficjentami szereg wymogów związanych z ochroną środowiska m.in. zabezpieczeniem przed hałasem emitowanym przez samochody. Sama budowa obwodnic w znacznym stopniu przyczynia się do ograniczenia emisyjności</w:t>
      </w:r>
      <w:r w:rsidR="009A7C83">
        <w:t>.</w:t>
      </w:r>
      <w:r w:rsidR="001A14E0">
        <w:t xml:space="preserve"> </w:t>
      </w:r>
      <w:r w:rsidR="009A7C83">
        <w:t>R</w:t>
      </w:r>
      <w:r w:rsidR="001A14E0">
        <w:t>uch jest wyprowadzany z terenów zurbanizowanych</w:t>
      </w:r>
      <w:r w:rsidR="009A7C83">
        <w:t xml:space="preserve"> – </w:t>
      </w:r>
      <w:r w:rsidR="001A14E0">
        <w:t xml:space="preserve">przyczynia się </w:t>
      </w:r>
      <w:r w:rsidR="009A7C83">
        <w:t xml:space="preserve">to </w:t>
      </w:r>
      <w:r w:rsidR="001A14E0">
        <w:t>do poprawy bezpieczeństwa</w:t>
      </w:r>
      <w:r w:rsidR="009A7C83">
        <w:t>,</w:t>
      </w:r>
      <w:r w:rsidR="001A14E0">
        <w:t xml:space="preserve"> </w:t>
      </w:r>
      <w:r w:rsidR="009A7C83">
        <w:t>z</w:t>
      </w:r>
      <w:r w:rsidR="001A14E0">
        <w:t>mniejsz</w:t>
      </w:r>
      <w:r w:rsidR="009A7C83">
        <w:t>ania</w:t>
      </w:r>
      <w:r w:rsidR="001A14E0">
        <w:t xml:space="preserve"> wpływu zanieczyszczeń tworzonych przez pojazdy na życie mieszkańców)</w:t>
      </w:r>
      <w:r w:rsidR="009A7C83">
        <w:t xml:space="preserve"> i ograniczenia </w:t>
      </w:r>
      <w:r w:rsidR="009A7C83">
        <w:lastRenderedPageBreak/>
        <w:t>oddziaływania</w:t>
      </w:r>
      <w:r w:rsidR="001A14E0">
        <w:t xml:space="preserve"> hałas</w:t>
      </w:r>
      <w:r w:rsidR="009A7C83">
        <w:t>u</w:t>
      </w:r>
      <w:r w:rsidR="001A14E0">
        <w:t xml:space="preserve"> na mieszkańców sąsiedztwa dróg. Beneficjenci w ramach spełniania zasad zrównoważone</w:t>
      </w:r>
      <w:r w:rsidR="009A7C83">
        <w:t>go</w:t>
      </w:r>
      <w:r w:rsidR="001A14E0">
        <w:t xml:space="preserve"> rozwoju decydowali się m.in. na ograniczanie wycinek drzew, optymalizację wykorzystania materiałów budowlanych, budowę </w:t>
      </w:r>
      <w:proofErr w:type="spellStart"/>
      <w:r w:rsidR="001A14E0">
        <w:t>odwodnie</w:t>
      </w:r>
      <w:r w:rsidR="009A7C83">
        <w:t>ń</w:t>
      </w:r>
      <w:proofErr w:type="spellEnd"/>
      <w:r w:rsidR="001A14E0">
        <w:t xml:space="preserve"> zapewniających wstępne oczyszczenie wód spływających z ulic (co ogranicza </w:t>
      </w:r>
      <w:r w:rsidR="009A7C83">
        <w:t xml:space="preserve">przedostawanie się </w:t>
      </w:r>
      <w:r w:rsidR="001A14E0">
        <w:t>szkodliwych substancji</w:t>
      </w:r>
      <w:r w:rsidR="009A7C83">
        <w:t xml:space="preserve"> do gleb</w:t>
      </w:r>
      <w:r w:rsidR="001A14E0">
        <w:t xml:space="preserve">). W przypadku budowy obwodnicy </w:t>
      </w:r>
      <w:r w:rsidR="00861628">
        <w:t xml:space="preserve">Strzyżowa </w:t>
      </w:r>
      <w:r w:rsidR="001A14E0">
        <w:t xml:space="preserve">mosty przez Wisłok zostały zaprojektowane w taki sposób, aby zapewnić odpowiedni </w:t>
      </w:r>
      <w:r w:rsidR="009A7C83">
        <w:t xml:space="preserve">pas </w:t>
      </w:r>
      <w:r w:rsidR="001A14E0">
        <w:t>terenu wzdłuż rzeki w celu umożliwienia bezpiecznej migracji zwierząt</w:t>
      </w:r>
      <w:r w:rsidR="009A7C83">
        <w:t xml:space="preserve"> –</w:t>
      </w:r>
      <w:r w:rsidR="00525189">
        <w:t xml:space="preserve"> </w:t>
      </w:r>
      <w:r w:rsidR="009A7C83">
        <w:t>z</w:t>
      </w:r>
      <w:r w:rsidR="00525189">
        <w:t>amiast budowy nasypu zdecydowano się na zbudowanie kolejnych przęseł mostu</w:t>
      </w:r>
      <w:r w:rsidR="001A14E0">
        <w:t xml:space="preserve"> (por</w:t>
      </w:r>
      <w:r w:rsidR="00525189">
        <w:t xml:space="preserve">. </w:t>
      </w:r>
      <w:r w:rsidR="00525189">
        <w:fldChar w:fldCharType="begin"/>
      </w:r>
      <w:r w:rsidR="00525189">
        <w:instrText xml:space="preserve"> REF _Ref129210552 \h </w:instrText>
      </w:r>
      <w:r w:rsidR="00525189">
        <w:fldChar w:fldCharType="separate"/>
      </w:r>
      <w:r w:rsidR="00BB3440">
        <w:t xml:space="preserve">Rysunek </w:t>
      </w:r>
      <w:r w:rsidR="00BB3440">
        <w:rPr>
          <w:noProof/>
        </w:rPr>
        <w:t>26</w:t>
      </w:r>
      <w:r w:rsidR="00525189">
        <w:fldChar w:fldCharType="end"/>
      </w:r>
      <w:r w:rsidR="00525189">
        <w:t>)</w:t>
      </w:r>
      <w:r w:rsidR="009A7C83">
        <w:t>.</w:t>
      </w:r>
    </w:p>
    <w:p w14:paraId="67F9A608" w14:textId="74B2210D" w:rsidR="00525189" w:rsidRDefault="00525189" w:rsidP="00C97DB7">
      <w:pPr>
        <w:pStyle w:val="Legenda"/>
      </w:pPr>
      <w:bookmarkStart w:id="175" w:name="_Ref129210552"/>
      <w:bookmarkStart w:id="176" w:name="_Toc132577069"/>
      <w:r>
        <w:t xml:space="preserve">Rysunek </w:t>
      </w:r>
      <w:fldSimple w:instr=" SEQ Rysunek \* ARABIC ">
        <w:r w:rsidR="00BB3440">
          <w:rPr>
            <w:noProof/>
          </w:rPr>
          <w:t>26</w:t>
        </w:r>
      </w:fldSimple>
      <w:bookmarkEnd w:id="175"/>
      <w:r>
        <w:t>. Wydłużenie przęseł mostu przez Wisłok w Strzyżowie w celu zapewniania terenów dla migracji zwierząt wzdłuż rzeki</w:t>
      </w:r>
      <w:bookmarkEnd w:id="176"/>
    </w:p>
    <w:p w14:paraId="5684E385" w14:textId="1AA44556" w:rsidR="001A14E0" w:rsidRDefault="00525189" w:rsidP="00C97DB7">
      <w:r>
        <w:rPr>
          <w:noProof/>
          <w:lang w:eastAsia="pl-PL"/>
        </w:rPr>
        <w:drawing>
          <wp:inline distT="0" distB="0" distL="0" distR="0" wp14:anchorId="20AFF364" wp14:editId="252F87AD">
            <wp:extent cx="4127509" cy="3096883"/>
            <wp:effectExtent l="0" t="0" r="6350" b="8890"/>
            <wp:docPr id="44" name="Obraz 44" descr="Wydłużenie przęseł mostu przez Wisłok w Strzyżowie w celu zapewniania terenów dla migra-cji zwierząt wzdłuż rze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Wydłużenie przęseł mostu przez Wisłok w Strzyżowie w celu zapewniania terenów dla migra-cji zwierząt wzdłuż rzeki"/>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4133730" cy="3101551"/>
                    </a:xfrm>
                    <a:prstGeom prst="rect">
                      <a:avLst/>
                    </a:prstGeom>
                    <a:noFill/>
                    <a:ln>
                      <a:noFill/>
                    </a:ln>
                  </pic:spPr>
                </pic:pic>
              </a:graphicData>
            </a:graphic>
          </wp:inline>
        </w:drawing>
      </w:r>
    </w:p>
    <w:p w14:paraId="2B04C1CB" w14:textId="06B60361" w:rsidR="00525189" w:rsidRDefault="00525189" w:rsidP="00C97DB7">
      <w:r>
        <w:t>Źródło: materiały własne.</w:t>
      </w:r>
    </w:p>
    <w:p w14:paraId="7FBD7751" w14:textId="0CFCF63F" w:rsidR="00DA147D" w:rsidRDefault="001A14E0" w:rsidP="00C97DB7">
      <w:r>
        <w:t>Zwraca się także uwagę na spełnianie przesłanek społecznych</w:t>
      </w:r>
      <w:r w:rsidR="009A7C83">
        <w:t>. Z</w:t>
      </w:r>
      <w:r>
        <w:t>apewnienie dostępności do</w:t>
      </w:r>
      <w:r w:rsidR="009A7C83">
        <w:t xml:space="preserve"> nowej</w:t>
      </w:r>
      <w:r>
        <w:t xml:space="preserve"> </w:t>
      </w:r>
      <w:r w:rsidR="009A7C83">
        <w:t>infrastruktury drogowej</w:t>
      </w:r>
      <w:r w:rsidR="00861628">
        <w:t xml:space="preserve"> wpływa na skrócenie dojazdu</w:t>
      </w:r>
      <w:r w:rsidR="009A7C83">
        <w:t xml:space="preserve"> </w:t>
      </w:r>
      <w:r>
        <w:t>do ośrodka wojewódzkiego</w:t>
      </w:r>
      <w:r w:rsidR="009A7C83">
        <w:t>, co jest</w:t>
      </w:r>
      <w:r w:rsidR="00525189">
        <w:t xml:space="preserve"> pozytywnie odbierane przez mieszkańców. Mieszkańcy Stalowej Woli w dużym stopniu zwracają uwagę na poprawę bezpieczeństwa i </w:t>
      </w:r>
      <w:r w:rsidR="009A7C83">
        <w:t>komfortu poruszania się</w:t>
      </w:r>
      <w:r w:rsidR="00525189">
        <w:t xml:space="preserve"> rower</w:t>
      </w:r>
      <w:r w:rsidR="009A7C83">
        <w:t>ami</w:t>
      </w:r>
      <w:r w:rsidR="00525189">
        <w:t xml:space="preserve"> dzięki wybudowaniu infrastruktury rowerowej w ramach prowadzonej inwestycji.</w:t>
      </w:r>
      <w:r>
        <w:t xml:space="preserve"> Przekładać się to może także na </w:t>
      </w:r>
      <w:r w:rsidR="00B832DC">
        <w:t>korzyś</w:t>
      </w:r>
      <w:r w:rsidR="001218E9">
        <w:t>ci</w:t>
      </w:r>
      <w:r w:rsidR="00A506CE">
        <w:t xml:space="preserve"> </w:t>
      </w:r>
      <w:r>
        <w:t>ekonomiczne (mniejsze zużycie paliwa</w:t>
      </w:r>
      <w:r w:rsidR="00A506CE">
        <w:t xml:space="preserve"> i</w:t>
      </w:r>
      <w:r>
        <w:t xml:space="preserve"> mniej czasu spędzonego w korkach</w:t>
      </w:r>
      <w:r w:rsidR="00A506CE">
        <w:t xml:space="preserve"> wiąże się z</w:t>
      </w:r>
      <w:r>
        <w:t xml:space="preserve"> wymiern</w:t>
      </w:r>
      <w:r w:rsidR="00A506CE">
        <w:t>ymi</w:t>
      </w:r>
      <w:r>
        <w:t xml:space="preserve"> aspekt</w:t>
      </w:r>
      <w:r w:rsidR="00A506CE">
        <w:t>ami</w:t>
      </w:r>
      <w:r>
        <w:t xml:space="preserve"> finansow</w:t>
      </w:r>
      <w:r w:rsidR="00A506CE">
        <w:t>ymi)</w:t>
      </w:r>
      <w:r>
        <w:t xml:space="preserve">. </w:t>
      </w:r>
    </w:p>
    <w:p w14:paraId="40298063" w14:textId="5068915B" w:rsidR="00C84CFF" w:rsidRDefault="00C84CFF" w:rsidP="00C97DB7">
      <w:r>
        <w:t xml:space="preserve">W zakresie zasady równości szans w przypadku inwestycji drogowych należy zwrócić uwagę przede wszystkim na </w:t>
      </w:r>
      <w:r w:rsidR="00D6705C">
        <w:t>zapewnienie wysokiej klasy udogodnień dla</w:t>
      </w:r>
      <w:r>
        <w:t xml:space="preserve"> osób z niepełnosprawnościami. Zgodnie z dokumentacją projektową (w tym studiami wykonalności) wszystkie inwestycje są dostosowane do potrzeb osób o ograniczonej mobilności. Deklaruje się m.in. wykonanie obniżonych krawężników. Analizom poddane zostały inwestycje drogowe w Strzyżowie i Stalowej Woli. Realizacja inwestycji w Stalowej Woli zasługuje na wysokie </w:t>
      </w:r>
      <w:r>
        <w:lastRenderedPageBreak/>
        <w:t xml:space="preserve">uznanie. Przejścia dla pieszych wykonane są praktycznie bez </w:t>
      </w:r>
      <w:r w:rsidR="00A506CE">
        <w:t>krawężników</w:t>
      </w:r>
      <w:r>
        <w:t xml:space="preserve">. Przejścia przez wyspy zrównane są do poziomu jezdni (por. </w:t>
      </w:r>
      <w:r w:rsidR="00C239E0">
        <w:fldChar w:fldCharType="begin"/>
      </w:r>
      <w:r w:rsidR="00C239E0">
        <w:instrText xml:space="preserve"> REF _Ref129211090 \h </w:instrText>
      </w:r>
      <w:r w:rsidR="00C239E0">
        <w:fldChar w:fldCharType="separate"/>
      </w:r>
      <w:r w:rsidR="00BB3440">
        <w:t xml:space="preserve">Rysunek </w:t>
      </w:r>
      <w:r w:rsidR="00BB3440">
        <w:rPr>
          <w:noProof/>
        </w:rPr>
        <w:t>27</w:t>
      </w:r>
      <w:r w:rsidR="00C239E0">
        <w:fldChar w:fldCharType="end"/>
      </w:r>
      <w:r w:rsidR="00C239E0">
        <w:t>)</w:t>
      </w:r>
    </w:p>
    <w:p w14:paraId="2319F664" w14:textId="564F6FF3" w:rsidR="00C239E0" w:rsidRDefault="00C239E0" w:rsidP="00C97DB7">
      <w:pPr>
        <w:pStyle w:val="Legenda"/>
      </w:pPr>
      <w:bookmarkStart w:id="177" w:name="_Ref129211090"/>
      <w:bookmarkStart w:id="178" w:name="_Toc132577070"/>
      <w:r>
        <w:t xml:space="preserve">Rysunek </w:t>
      </w:r>
      <w:fldSimple w:instr=" SEQ Rysunek \* ARABIC ">
        <w:r w:rsidR="00BB3440">
          <w:rPr>
            <w:noProof/>
          </w:rPr>
          <w:t>27</w:t>
        </w:r>
      </w:fldSimple>
      <w:bookmarkEnd w:id="177"/>
      <w:r>
        <w:t>. Przejście przez wyspę obniżone do poziomu jezdni</w:t>
      </w:r>
      <w:r w:rsidR="00A506CE">
        <w:t xml:space="preserve"> i</w:t>
      </w:r>
      <w:r>
        <w:t xml:space="preserve"> nie wymaga</w:t>
      </w:r>
      <w:r w:rsidR="00A506CE">
        <w:t>jące</w:t>
      </w:r>
      <w:r>
        <w:t xml:space="preserve"> stosowania krawężników</w:t>
      </w:r>
      <w:bookmarkEnd w:id="178"/>
    </w:p>
    <w:p w14:paraId="1738FB0E" w14:textId="21F5E7E2" w:rsidR="00C239E0" w:rsidRDefault="00C239E0" w:rsidP="00C97DB7">
      <w:r>
        <w:rPr>
          <w:noProof/>
          <w:lang w:eastAsia="pl-PL"/>
        </w:rPr>
        <w:drawing>
          <wp:inline distT="0" distB="0" distL="0" distR="0" wp14:anchorId="2DCA7C46" wp14:editId="2B74CB78">
            <wp:extent cx="3735238" cy="2802560"/>
            <wp:effectExtent l="0" t="0" r="0" b="0"/>
            <wp:docPr id="45" name="Obraz 45" descr="Przejście przez wyspę obniżone do poziomu jezdni i nie wymagające stosowania krawężni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Przejście przez wyspę obniżone do poziomu jezdni i nie wymagające stosowania krawężników"/>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3745735" cy="2810436"/>
                    </a:xfrm>
                    <a:prstGeom prst="rect">
                      <a:avLst/>
                    </a:prstGeom>
                    <a:noFill/>
                    <a:ln>
                      <a:noFill/>
                    </a:ln>
                  </pic:spPr>
                </pic:pic>
              </a:graphicData>
            </a:graphic>
          </wp:inline>
        </w:drawing>
      </w:r>
    </w:p>
    <w:p w14:paraId="6CD7C0B9" w14:textId="193E1F58" w:rsidR="00C84CFF" w:rsidRDefault="00C239E0" w:rsidP="00C97DB7">
      <w:pPr>
        <w:pStyle w:val="rdo"/>
      </w:pPr>
      <w:r>
        <w:t>Źródło: materiały własne.</w:t>
      </w:r>
    </w:p>
    <w:p w14:paraId="6D32FEF6" w14:textId="262E5688" w:rsidR="00C239E0" w:rsidRDefault="00C239E0" w:rsidP="00C97DB7">
      <w:r>
        <w:t xml:space="preserve">W przypadku obwodnicy Strzyżowa </w:t>
      </w:r>
      <w:r w:rsidR="00440670">
        <w:t>k</w:t>
      </w:r>
      <w:r>
        <w:t>rawężniki są obniżone do optymalnego poziomu jezdni</w:t>
      </w:r>
      <w:r w:rsidR="00D6705C">
        <w:t>, co generalnie jest zgodne z zasadami projektowania uniwersalnego, obowiązującymi w okresie podpisywania umowy o dofinansowanie</w:t>
      </w:r>
      <w:r>
        <w:t>. Jednak kostka brukowa, z której zbudowany jest chodnik wystaje o kolejn</w:t>
      </w:r>
      <w:r w:rsidR="00440670">
        <w:t>ych</w:t>
      </w:r>
      <w:r>
        <w:t xml:space="preserve"> kilka c</w:t>
      </w:r>
      <w:r w:rsidR="00440670">
        <w:t>enty</w:t>
      </w:r>
      <w:r>
        <w:t>m</w:t>
      </w:r>
      <w:r w:rsidR="00440670">
        <w:t>etrów</w:t>
      </w:r>
      <w:r>
        <w:t>. Powoduje to powstanie schodkowego uskoku, który może być trudny do pokonania przez osoby na wózku inwalidzkim</w:t>
      </w:r>
      <w:r w:rsidR="00D6705C">
        <w:t>, co nie czyni rozwiązania wysokiej klasy dostosowaniem do potrzeb OzN, jednak</w:t>
      </w:r>
      <w:r w:rsidR="00713ADE">
        <w:t>że</w:t>
      </w:r>
      <w:r w:rsidR="00D6705C">
        <w:t xml:space="preserve"> wypełnia minimalne wymagania w tym zakresie</w:t>
      </w:r>
      <w:r>
        <w:t xml:space="preserve"> (por. </w:t>
      </w:r>
      <w:r>
        <w:fldChar w:fldCharType="begin"/>
      </w:r>
      <w:r>
        <w:instrText xml:space="preserve"> REF _Ref129211306 \h </w:instrText>
      </w:r>
      <w:r>
        <w:fldChar w:fldCharType="separate"/>
      </w:r>
      <w:r w:rsidR="00BB3440">
        <w:t xml:space="preserve">Rysunek </w:t>
      </w:r>
      <w:r w:rsidR="00BB3440">
        <w:rPr>
          <w:noProof/>
        </w:rPr>
        <w:t>28</w:t>
      </w:r>
      <w:r>
        <w:fldChar w:fldCharType="end"/>
      </w:r>
      <w:r>
        <w:t>). W ramach inwestycji wykonan</w:t>
      </w:r>
      <w:r w:rsidR="00440670">
        <w:t>a</w:t>
      </w:r>
      <w:r>
        <w:t xml:space="preserve"> została natomiast rampa umożliwiająca dostanie się z chodnika na teren szkoły znajdując</w:t>
      </w:r>
      <w:r w:rsidR="00440670">
        <w:t>ej</w:t>
      </w:r>
      <w:r>
        <w:t xml:space="preserve"> się w</w:t>
      </w:r>
      <w:r w:rsidR="00440670">
        <w:t xml:space="preserve"> </w:t>
      </w:r>
      <w:r>
        <w:t>bezpośrednim sąsiedztwie drogi. W wyniku prac nastąpiło podniesienie niwelety drogi</w:t>
      </w:r>
      <w:r w:rsidR="00440670">
        <w:t>,</w:t>
      </w:r>
      <w:r>
        <w:t xml:space="preserve"> </w:t>
      </w:r>
      <w:r w:rsidR="00440670">
        <w:t>d</w:t>
      </w:r>
      <w:r>
        <w:t>latego zejście do szkoły (które wcześniej było w poziomie chodnika) musiało zostać dostosowane do potrzeb osób z niepełnosprawnościami</w:t>
      </w:r>
      <w:r w:rsidR="00440670">
        <w:t xml:space="preserve"> – zejście</w:t>
      </w:r>
      <w:r>
        <w:t xml:space="preserve"> położone jest przy zatoce autobusowej, co znacznie skraca też drogę dojścia do szkoły (por. </w:t>
      </w:r>
      <w:r>
        <w:fldChar w:fldCharType="begin"/>
      </w:r>
      <w:r>
        <w:instrText xml:space="preserve"> REF _Ref129211602 \h </w:instrText>
      </w:r>
      <w:r>
        <w:fldChar w:fldCharType="separate"/>
      </w:r>
      <w:r w:rsidR="00BB3440">
        <w:t xml:space="preserve">Rysunek </w:t>
      </w:r>
      <w:r w:rsidR="00BB3440">
        <w:rPr>
          <w:noProof/>
        </w:rPr>
        <w:t>29</w:t>
      </w:r>
      <w:r>
        <w:fldChar w:fldCharType="end"/>
      </w:r>
      <w:r>
        <w:t>)</w:t>
      </w:r>
      <w:r w:rsidR="00440670">
        <w:t>.</w:t>
      </w:r>
    </w:p>
    <w:p w14:paraId="53068321" w14:textId="22AC2E37" w:rsidR="00C239E0" w:rsidRDefault="00C239E0" w:rsidP="00C97DB7">
      <w:pPr>
        <w:pStyle w:val="Legenda"/>
      </w:pPr>
      <w:bookmarkStart w:id="179" w:name="_Ref129211306"/>
      <w:bookmarkStart w:id="180" w:name="_Toc132577071"/>
      <w:r>
        <w:lastRenderedPageBreak/>
        <w:t xml:space="preserve">Rysunek </w:t>
      </w:r>
      <w:fldSimple w:instr=" SEQ Rysunek \* ARABIC ">
        <w:r w:rsidR="00BB3440">
          <w:rPr>
            <w:noProof/>
          </w:rPr>
          <w:t>28</w:t>
        </w:r>
      </w:fldSimple>
      <w:bookmarkEnd w:id="179"/>
      <w:r>
        <w:t>. Kaskadowe połączenie chodnika z jezdnią w Strzyżowie</w:t>
      </w:r>
      <w:bookmarkEnd w:id="180"/>
    </w:p>
    <w:p w14:paraId="03EC13AB" w14:textId="19299ADD" w:rsidR="00C239E0" w:rsidRDefault="00C239E0" w:rsidP="00C97DB7">
      <w:r>
        <w:rPr>
          <w:noProof/>
          <w:lang w:eastAsia="pl-PL"/>
        </w:rPr>
        <w:drawing>
          <wp:inline distT="0" distB="0" distL="0" distR="0" wp14:anchorId="1CC333E4" wp14:editId="3AAE8958">
            <wp:extent cx="4114800" cy="3087347"/>
            <wp:effectExtent l="0" t="0" r="0" b="0"/>
            <wp:docPr id="46" name="Obraz 46" descr="Obraz pokazujący Kaskadowe połączenie chodnika z jezdnią w Strzyż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Obraz pokazujący Kaskadowe połączenie chodnika z jezdnią w Strzyżowie"/>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125219" cy="3095165"/>
                    </a:xfrm>
                    <a:prstGeom prst="rect">
                      <a:avLst/>
                    </a:prstGeom>
                    <a:noFill/>
                    <a:ln>
                      <a:noFill/>
                    </a:ln>
                  </pic:spPr>
                </pic:pic>
              </a:graphicData>
            </a:graphic>
          </wp:inline>
        </w:drawing>
      </w:r>
    </w:p>
    <w:p w14:paraId="7B3AE44E" w14:textId="09422297" w:rsidR="00C239E0" w:rsidRDefault="00C239E0" w:rsidP="00C97DB7">
      <w:pPr>
        <w:pStyle w:val="rdo"/>
      </w:pPr>
      <w:r>
        <w:t>Źródło: materiały własne.</w:t>
      </w:r>
    </w:p>
    <w:p w14:paraId="10A2FE2A" w14:textId="0C58425A" w:rsidR="00C239E0" w:rsidRDefault="00C239E0" w:rsidP="00C97DB7">
      <w:pPr>
        <w:pStyle w:val="Legenda"/>
      </w:pPr>
      <w:bookmarkStart w:id="181" w:name="_Ref129211602"/>
      <w:bookmarkStart w:id="182" w:name="_Toc132577072"/>
      <w:r>
        <w:t xml:space="preserve">Rysunek </w:t>
      </w:r>
      <w:fldSimple w:instr=" SEQ Rysunek \* ARABIC ">
        <w:r w:rsidR="00BB3440">
          <w:rPr>
            <w:noProof/>
          </w:rPr>
          <w:t>29</w:t>
        </w:r>
      </w:fldSimple>
      <w:bookmarkEnd w:id="181"/>
      <w:r>
        <w:t>. Rampa umożliwiająca zjazd do szkoły, który został utrudniony w wyniku przeprowadzonej inwestycji</w:t>
      </w:r>
      <w:bookmarkEnd w:id="182"/>
    </w:p>
    <w:p w14:paraId="37136E4E" w14:textId="754B383D" w:rsidR="00C239E0" w:rsidRDefault="00C239E0" w:rsidP="00C97DB7">
      <w:pPr>
        <w:pStyle w:val="rdo"/>
      </w:pPr>
      <w:r>
        <w:rPr>
          <w:noProof/>
          <w:lang w:eastAsia="pl-PL"/>
        </w:rPr>
        <w:drawing>
          <wp:inline distT="0" distB="0" distL="0" distR="0" wp14:anchorId="01A165F5" wp14:editId="54D7CB23">
            <wp:extent cx="4173498" cy="3131389"/>
            <wp:effectExtent l="0" t="0" r="0" b="0"/>
            <wp:docPr id="47" name="Obraz 47" descr="Na zdjęciu Rampa umożliwiająca zjazd do szkoły, który został utrudniony w wyniku przeprowadzonej inwesty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Na zdjęciu Rampa umożliwiająca zjazd do szkoły, który został utrudniony w wyniku przeprowadzonej inwestycji"/>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173498" cy="3131389"/>
                    </a:xfrm>
                    <a:prstGeom prst="rect">
                      <a:avLst/>
                    </a:prstGeom>
                    <a:noFill/>
                    <a:ln>
                      <a:noFill/>
                    </a:ln>
                  </pic:spPr>
                </pic:pic>
              </a:graphicData>
            </a:graphic>
          </wp:inline>
        </w:drawing>
      </w:r>
      <w:r>
        <w:br w:type="textWrapping" w:clear="all"/>
        <w:t>Źródło: materiały własne.</w:t>
      </w:r>
    </w:p>
    <w:p w14:paraId="61B97B63" w14:textId="753677B6" w:rsidR="00C239E0" w:rsidRPr="00C239E0" w:rsidRDefault="00440670" w:rsidP="00C97DB7">
      <w:r>
        <w:t>P</w:t>
      </w:r>
      <w:r w:rsidR="00C239E0">
        <w:t>rojekty spełnia</w:t>
      </w:r>
      <w:r>
        <w:t>ją</w:t>
      </w:r>
      <w:r w:rsidR="00C239E0">
        <w:t xml:space="preserve"> zasad</w:t>
      </w:r>
      <w:r>
        <w:t>y</w:t>
      </w:r>
      <w:r w:rsidR="00C239E0">
        <w:t xml:space="preserve"> horyzontaln</w:t>
      </w:r>
      <w:r>
        <w:t>e</w:t>
      </w:r>
      <w:r w:rsidR="00C239E0">
        <w:t xml:space="preserve">, z małymi uwagami </w:t>
      </w:r>
      <w:r>
        <w:t>odnośnie</w:t>
      </w:r>
      <w:r w:rsidR="00C239E0">
        <w:t xml:space="preserve"> dostosowania chodników do potrzeb osób z niepełnosprawnościami. Wymagane jest skupienie większej uwagi </w:t>
      </w:r>
      <w:r w:rsidR="00D6705C">
        <w:t>na zapewnieni</w:t>
      </w:r>
      <w:r w:rsidR="00B7782B">
        <w:t>u</w:t>
      </w:r>
      <w:r w:rsidR="00D6705C">
        <w:t xml:space="preserve"> wysokiej klasy rozwiązań w zakresie OzN, co możliwe będzie </w:t>
      </w:r>
      <w:r w:rsidR="00C239E0">
        <w:t>podczas odbiorów inwestycji w przyszłości.</w:t>
      </w:r>
    </w:p>
    <w:p w14:paraId="43736AF0" w14:textId="7EC41172" w:rsidR="00AF1F97" w:rsidRDefault="00702541" w:rsidP="00C97DB7">
      <w:r>
        <w:lastRenderedPageBreak/>
        <w:t xml:space="preserve">Przeprowadzone analizy dowodzą twierdzeniu, że dzięki inwestycjom w ramach RPO WP 2014-2020 nastąpiło lepsze skomunikowanie </w:t>
      </w:r>
      <w:r w:rsidRPr="00314B00">
        <w:rPr>
          <w:u w:val="single"/>
        </w:rPr>
        <w:t>części</w:t>
      </w:r>
      <w:r>
        <w:t xml:space="preserve"> województwa</w:t>
      </w:r>
      <w:r w:rsidR="00314B00">
        <w:t xml:space="preserve">. </w:t>
      </w:r>
      <w:bookmarkStart w:id="183" w:name="_Hlk129951195"/>
      <w:r w:rsidR="00314B00">
        <w:t>Analizy, w których posiadaniu samorząd województwa był na etapie tworzenia interwencji</w:t>
      </w:r>
      <w:r w:rsidR="00BB3440">
        <w:t xml:space="preserve">, </w:t>
      </w:r>
      <w:r w:rsidR="00314B00">
        <w:t>nie zostały właściwie wykorzystane. W wyniku tego południowa część województwa zostaje w ograniczonym stopniu skomunikowan</w:t>
      </w:r>
      <w:r w:rsidR="008B3C82">
        <w:t>a</w:t>
      </w:r>
      <w:r w:rsidR="00314B00">
        <w:t xml:space="preserve"> z siecią TEN-T oraz siecią dróg krajowych łączących się z autostradą A4 lub drogą ekspresową S19. </w:t>
      </w:r>
      <w:bookmarkEnd w:id="183"/>
      <w:r w:rsidR="00314B00">
        <w:t xml:space="preserve">W przypadku północnej i centralnej części województwa inwestycje wpłynęły pozytywnie na omówione wyżej skomunikowanie. </w:t>
      </w:r>
      <w:r w:rsidR="007F3247">
        <w:t xml:space="preserve">Zdecydowana większość dróg pozwoliła na stworzenie komfortowego dojazdu bezpośrednio do autostrady (przebiegającej przez cały obszar województwa w relacji wschód-zachód) lub drogi ekspresowej (przebiegającej w relacji </w:t>
      </w:r>
      <w:r w:rsidR="0013510B">
        <w:t>z Rzeszowa na północ</w:t>
      </w:r>
      <w:r w:rsidR="007F3247">
        <w:t xml:space="preserve">, odcinek </w:t>
      </w:r>
      <w:r w:rsidR="0013510B">
        <w:t>na</w:t>
      </w:r>
      <w:r w:rsidR="007F3247">
        <w:t xml:space="preserve"> południ</w:t>
      </w:r>
      <w:r w:rsidR="0013510B">
        <w:t>e</w:t>
      </w:r>
      <w:r w:rsidR="007F3247">
        <w:t xml:space="preserve"> jest w budowie). Aspekt ten był pozytywnie oceniany przez respondentów, którzy</w:t>
      </w:r>
      <w:r w:rsidR="0013510B">
        <w:t xml:space="preserve"> jednak</w:t>
      </w:r>
      <w:r w:rsidR="007F3247">
        <w:t xml:space="preserve"> podkreślali potrzebę </w:t>
      </w:r>
      <w:r w:rsidR="0013510B">
        <w:t xml:space="preserve">objęcia </w:t>
      </w:r>
      <w:r w:rsidR="007F3247">
        <w:t>wsparci</w:t>
      </w:r>
      <w:r w:rsidR="0013510B">
        <w:t>em także</w:t>
      </w:r>
      <w:r w:rsidR="007F3247">
        <w:t xml:space="preserve"> Bieszczad i Roztocza w ramach nadchodzącej perspektywy finansowej 2021-2027.</w:t>
      </w:r>
    </w:p>
    <w:p w14:paraId="0FDFFA38" w14:textId="586040BD" w:rsidR="0074684A" w:rsidRDefault="007F3247" w:rsidP="00C97DB7">
      <w:r w:rsidRPr="007F3247">
        <w:t xml:space="preserve">Modernizacje </w:t>
      </w:r>
      <w:r w:rsidR="000A773C">
        <w:t xml:space="preserve">dróg </w:t>
      </w:r>
      <w:r w:rsidRPr="007F3247">
        <w:t xml:space="preserve">w ramach RPO WP </w:t>
      </w:r>
      <w:r w:rsidR="005A39ED">
        <w:t xml:space="preserve">2014-2020 </w:t>
      </w:r>
      <w:r w:rsidR="003B3AA1">
        <w:t>mogą</w:t>
      </w:r>
      <w:r w:rsidRPr="007F3247">
        <w:t xml:space="preserve"> nie spełni</w:t>
      </w:r>
      <w:r w:rsidR="003B3AA1">
        <w:t>ć</w:t>
      </w:r>
      <w:r w:rsidRPr="007F3247">
        <w:t xml:space="preserve"> potrzeb w dalszej perspektywie czasowej, </w:t>
      </w:r>
      <w:r w:rsidR="003B3AA1">
        <w:t xml:space="preserve">a nawet </w:t>
      </w:r>
      <w:r w:rsidRPr="007F3247">
        <w:t xml:space="preserve">zdarza się, że nie spełniają one potrzeb już teraz. Mamy obecnie do czynienia ze znacznym wzrostem natężenia ruchu na przedmiotowych drogach, który będzie postępował zgodnie z trendem </w:t>
      </w:r>
      <w:r w:rsidR="00EA01B6">
        <w:t>rosnącej</w:t>
      </w:r>
      <w:r w:rsidR="00EA01B6" w:rsidRPr="007F3247">
        <w:t xml:space="preserve"> </w:t>
      </w:r>
      <w:r w:rsidRPr="007F3247">
        <w:t xml:space="preserve">motoryzacji, </w:t>
      </w:r>
      <w:r w:rsidR="00EA01B6">
        <w:t>skutkującym wyczerpywaniem się</w:t>
      </w:r>
      <w:r w:rsidRPr="007F3247">
        <w:t xml:space="preserve"> przepustowoś</w:t>
      </w:r>
      <w:r w:rsidR="00EA01B6">
        <w:t>ci</w:t>
      </w:r>
      <w:r w:rsidRPr="007F3247">
        <w:t xml:space="preserve"> ciągów komunikacyjnych</w:t>
      </w:r>
      <w:r w:rsidR="0074684A">
        <w:t>. Wskazany wcześniej problem dot</w:t>
      </w:r>
      <w:r w:rsidR="00A970C7">
        <w:t>yczący</w:t>
      </w:r>
      <w:r w:rsidR="0074684A">
        <w:t xml:space="preserve"> obwodnicy Strzyżowa ma swoje odzwierciedlenie w danych – pojazdy omijają obwodnicę</w:t>
      </w:r>
      <w:r w:rsidR="00EA01B6">
        <w:t>,</w:t>
      </w:r>
      <w:r w:rsidR="0074684A">
        <w:t xml:space="preserve"> korzystając </w:t>
      </w:r>
      <w:r w:rsidR="00EA01B6">
        <w:t xml:space="preserve">nadal </w:t>
      </w:r>
      <w:r w:rsidR="0074684A">
        <w:t>z drogi przez miasto</w:t>
      </w:r>
      <w:r w:rsidR="00EA01B6">
        <w:t>. Z</w:t>
      </w:r>
      <w:r w:rsidR="0074684A">
        <w:t>auważalny jest wręcz spadek średniego dobowego ruchu</w:t>
      </w:r>
      <w:r w:rsidR="00EA01B6">
        <w:t xml:space="preserve"> na obwodnicy</w:t>
      </w:r>
      <w:r w:rsidR="0074684A">
        <w:t>. W trzech przypadkach zauważalny jest wzrost ponad 100% na przestrzeni 5 lat, co może powodować, że interwencja nie będzie skuteczna i w ciągu najbliższych lat płynność ruchu ulegnie pogorszeniu</w:t>
      </w:r>
      <w:r>
        <w:t xml:space="preserve"> (por. </w:t>
      </w:r>
      <w:r w:rsidR="0074684A">
        <w:fldChar w:fldCharType="begin"/>
      </w:r>
      <w:r w:rsidR="0074684A">
        <w:instrText xml:space="preserve"> REF _Ref129215416 \h </w:instrText>
      </w:r>
      <w:r w:rsidR="0074684A">
        <w:fldChar w:fldCharType="separate"/>
      </w:r>
      <w:r w:rsidR="009962A5">
        <w:t xml:space="preserve">Tabela </w:t>
      </w:r>
      <w:r w:rsidR="009962A5">
        <w:rPr>
          <w:noProof/>
        </w:rPr>
        <w:t>14</w:t>
      </w:r>
      <w:r w:rsidR="0074684A">
        <w:fldChar w:fldCharType="end"/>
      </w:r>
      <w:r w:rsidR="0074684A">
        <w:t>).</w:t>
      </w:r>
    </w:p>
    <w:p w14:paraId="5C85DF5D" w14:textId="7FA06D9F" w:rsidR="0074684A" w:rsidRDefault="0074684A" w:rsidP="00C97DB7">
      <w:pPr>
        <w:pStyle w:val="Legenda"/>
      </w:pPr>
      <w:bookmarkStart w:id="184" w:name="_Ref129215416"/>
      <w:bookmarkStart w:id="185" w:name="_Toc132577769"/>
      <w:r>
        <w:t xml:space="preserve">Tabela </w:t>
      </w:r>
      <w:fldSimple w:instr=" SEQ Tabela \* ARABIC ">
        <w:r w:rsidR="009962A5">
          <w:rPr>
            <w:noProof/>
          </w:rPr>
          <w:t>14</w:t>
        </w:r>
      </w:fldSimple>
      <w:bookmarkEnd w:id="184"/>
      <w:r>
        <w:t xml:space="preserve">. </w:t>
      </w:r>
      <w:r w:rsidRPr="00C226A4">
        <w:t>Średni dobowy ruch roczny na zmodernizowanych drogach</w:t>
      </w:r>
      <w:bookmarkEnd w:id="185"/>
    </w:p>
    <w:tbl>
      <w:tblPr>
        <w:tblStyle w:val="WolanskiCorpTabela"/>
        <w:tblW w:w="9048" w:type="dxa"/>
        <w:tblLook w:val="04A0" w:firstRow="1" w:lastRow="0" w:firstColumn="1" w:lastColumn="0" w:noHBand="0" w:noVBand="1"/>
        <w:tblCaption w:val="Średni dobowy ruch roczny na zmodernizowanych drogach"/>
        <w:tblDescription w:val="Średni dobowy ruch roczny na zmodernizowanych drogach"/>
      </w:tblPr>
      <w:tblGrid>
        <w:gridCol w:w="5796"/>
        <w:gridCol w:w="960"/>
        <w:gridCol w:w="1203"/>
        <w:gridCol w:w="1089"/>
      </w:tblGrid>
      <w:tr w:rsidR="0074684A" w:rsidRPr="00385F45" w14:paraId="155ED425" w14:textId="77777777" w:rsidTr="0074684A">
        <w:trPr>
          <w:cnfStyle w:val="100000000000" w:firstRow="1" w:lastRow="0" w:firstColumn="0" w:lastColumn="0" w:oddVBand="0" w:evenVBand="0" w:oddHBand="0" w:evenHBand="0" w:firstRowFirstColumn="0" w:firstRowLastColumn="0" w:lastRowFirstColumn="0" w:lastRowLastColumn="0"/>
          <w:trHeight w:val="300"/>
        </w:trPr>
        <w:tc>
          <w:tcPr>
            <w:tcW w:w="5796" w:type="dxa"/>
            <w:noWrap/>
            <w:hideMark/>
          </w:tcPr>
          <w:p w14:paraId="573B7F8B" w14:textId="77777777" w:rsidR="0074684A" w:rsidRPr="00D90069" w:rsidRDefault="0074684A" w:rsidP="00C97DB7">
            <w:pPr>
              <w:spacing w:before="0" w:after="0"/>
              <w:rPr>
                <w:rFonts w:cs="Calibri Light"/>
                <w:sz w:val="22"/>
                <w:lang w:eastAsia="pl-PL"/>
              </w:rPr>
            </w:pPr>
            <w:r w:rsidRPr="00D90069">
              <w:rPr>
                <w:rFonts w:cs="Calibri Light"/>
                <w:sz w:val="22"/>
                <w:lang w:eastAsia="pl-PL"/>
              </w:rPr>
              <w:t>Droga Wojewódzka / Pojazdy silnikowe ogółem (poj./dobę)</w:t>
            </w:r>
          </w:p>
        </w:tc>
        <w:tc>
          <w:tcPr>
            <w:tcW w:w="960" w:type="dxa"/>
            <w:noWrap/>
            <w:hideMark/>
          </w:tcPr>
          <w:p w14:paraId="2098DDDA" w14:textId="77777777" w:rsidR="0074684A" w:rsidRPr="00D90069" w:rsidRDefault="0074684A" w:rsidP="00C97DB7">
            <w:pPr>
              <w:spacing w:before="0" w:after="0"/>
              <w:rPr>
                <w:rFonts w:cs="Calibri Light"/>
                <w:sz w:val="22"/>
                <w:lang w:eastAsia="pl-PL"/>
              </w:rPr>
            </w:pPr>
            <w:r w:rsidRPr="00D90069">
              <w:rPr>
                <w:rFonts w:cs="Calibri Light"/>
                <w:sz w:val="22"/>
                <w:lang w:eastAsia="pl-PL"/>
              </w:rPr>
              <w:t>2015</w:t>
            </w:r>
          </w:p>
        </w:tc>
        <w:tc>
          <w:tcPr>
            <w:tcW w:w="1203" w:type="dxa"/>
            <w:noWrap/>
            <w:hideMark/>
          </w:tcPr>
          <w:p w14:paraId="2383AC52" w14:textId="6770F7C4" w:rsidR="0074684A" w:rsidRPr="00385F45" w:rsidRDefault="0074684A" w:rsidP="00C97DB7">
            <w:pPr>
              <w:spacing w:before="0" w:after="0"/>
              <w:rPr>
                <w:rFonts w:cs="Calibri Light"/>
                <w:sz w:val="22"/>
                <w:lang w:eastAsia="pl-PL"/>
              </w:rPr>
            </w:pPr>
            <w:r w:rsidRPr="00385F45">
              <w:rPr>
                <w:rFonts w:cs="Calibri Light"/>
                <w:sz w:val="22"/>
                <w:lang w:eastAsia="pl-PL"/>
              </w:rPr>
              <w:t>2020/2021</w:t>
            </w:r>
          </w:p>
        </w:tc>
        <w:tc>
          <w:tcPr>
            <w:tcW w:w="1089" w:type="dxa"/>
            <w:noWrap/>
            <w:hideMark/>
          </w:tcPr>
          <w:p w14:paraId="0D767B24" w14:textId="46A12E0E" w:rsidR="0074684A" w:rsidRPr="00D90069" w:rsidRDefault="0074684A" w:rsidP="00C97DB7">
            <w:pPr>
              <w:spacing w:before="0" w:after="0"/>
              <w:rPr>
                <w:rFonts w:cs="Calibri Light"/>
                <w:sz w:val="22"/>
                <w:lang w:eastAsia="pl-PL"/>
              </w:rPr>
            </w:pPr>
            <w:r w:rsidRPr="00D90069">
              <w:rPr>
                <w:rFonts w:cs="Calibri Light"/>
                <w:sz w:val="22"/>
                <w:lang w:eastAsia="pl-PL"/>
              </w:rPr>
              <w:t>różnica</w:t>
            </w:r>
          </w:p>
        </w:tc>
      </w:tr>
      <w:tr w:rsidR="0074684A" w:rsidRPr="00385F45" w14:paraId="628D4DA3" w14:textId="77777777" w:rsidTr="0074684A">
        <w:trPr>
          <w:cnfStyle w:val="000000100000" w:firstRow="0" w:lastRow="0" w:firstColumn="0" w:lastColumn="0" w:oddVBand="0" w:evenVBand="0" w:oddHBand="1" w:evenHBand="0" w:firstRowFirstColumn="0" w:firstRowLastColumn="0" w:lastRowFirstColumn="0" w:lastRowLastColumn="0"/>
          <w:trHeight w:val="315"/>
        </w:trPr>
        <w:tc>
          <w:tcPr>
            <w:tcW w:w="5796" w:type="dxa"/>
            <w:noWrap/>
            <w:hideMark/>
          </w:tcPr>
          <w:p w14:paraId="71FD4E87"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988 (Obwodnica Strzyżowa)</w:t>
            </w:r>
          </w:p>
        </w:tc>
        <w:tc>
          <w:tcPr>
            <w:tcW w:w="960" w:type="dxa"/>
            <w:noWrap/>
            <w:hideMark/>
          </w:tcPr>
          <w:p w14:paraId="1DBA8F00" w14:textId="77777777" w:rsidR="0074684A" w:rsidRPr="00D90069" w:rsidRDefault="0074684A" w:rsidP="00C97DB7">
            <w:pPr>
              <w:spacing w:before="0" w:after="0"/>
              <w:rPr>
                <w:rFonts w:cs="Calibri Light"/>
                <w:sz w:val="22"/>
                <w:lang w:eastAsia="pl-PL"/>
              </w:rPr>
            </w:pPr>
            <w:r w:rsidRPr="00D90069">
              <w:rPr>
                <w:rFonts w:cs="Calibri Light"/>
                <w:sz w:val="22"/>
                <w:lang w:eastAsia="pl-PL"/>
              </w:rPr>
              <w:t>9425</w:t>
            </w:r>
          </w:p>
        </w:tc>
        <w:tc>
          <w:tcPr>
            <w:tcW w:w="1203" w:type="dxa"/>
            <w:noWrap/>
            <w:hideMark/>
          </w:tcPr>
          <w:p w14:paraId="190CB384" w14:textId="77777777" w:rsidR="0074684A" w:rsidRPr="00D90069" w:rsidRDefault="0074684A" w:rsidP="00C97DB7">
            <w:pPr>
              <w:spacing w:before="0" w:after="0"/>
              <w:rPr>
                <w:rFonts w:cs="Calibri Light"/>
                <w:sz w:val="22"/>
                <w:lang w:eastAsia="pl-PL"/>
              </w:rPr>
            </w:pPr>
            <w:r w:rsidRPr="00D90069">
              <w:rPr>
                <w:rFonts w:cs="Calibri Light"/>
                <w:sz w:val="22"/>
                <w:lang w:eastAsia="pl-PL"/>
              </w:rPr>
              <w:t>9169</w:t>
            </w:r>
          </w:p>
        </w:tc>
        <w:tc>
          <w:tcPr>
            <w:tcW w:w="1089" w:type="dxa"/>
            <w:noWrap/>
            <w:hideMark/>
          </w:tcPr>
          <w:p w14:paraId="174F917E" w14:textId="77777777" w:rsidR="0074684A" w:rsidRPr="00D90069" w:rsidRDefault="0074684A" w:rsidP="00C97DB7">
            <w:pPr>
              <w:spacing w:before="0" w:after="0"/>
              <w:rPr>
                <w:rFonts w:cs="Calibri Light"/>
                <w:sz w:val="22"/>
                <w:lang w:eastAsia="pl-PL"/>
              </w:rPr>
            </w:pPr>
            <w:r w:rsidRPr="00D90069">
              <w:rPr>
                <w:rFonts w:cs="Calibri Light"/>
                <w:sz w:val="22"/>
                <w:lang w:eastAsia="pl-PL"/>
              </w:rPr>
              <w:t>-3%</w:t>
            </w:r>
          </w:p>
        </w:tc>
      </w:tr>
      <w:tr w:rsidR="0074684A" w:rsidRPr="00385F45" w14:paraId="1B010409" w14:textId="77777777" w:rsidTr="0074684A">
        <w:trPr>
          <w:trHeight w:val="315"/>
        </w:trPr>
        <w:tc>
          <w:tcPr>
            <w:tcW w:w="5796" w:type="dxa"/>
            <w:noWrap/>
            <w:hideMark/>
          </w:tcPr>
          <w:p w14:paraId="61E84F43"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835</w:t>
            </w:r>
          </w:p>
        </w:tc>
        <w:tc>
          <w:tcPr>
            <w:tcW w:w="960" w:type="dxa"/>
            <w:noWrap/>
            <w:hideMark/>
          </w:tcPr>
          <w:p w14:paraId="2835B082" w14:textId="77777777" w:rsidR="0074684A" w:rsidRPr="00D90069" w:rsidRDefault="0074684A" w:rsidP="00C97DB7">
            <w:pPr>
              <w:spacing w:before="0" w:after="0"/>
              <w:rPr>
                <w:rFonts w:cs="Calibri Light"/>
                <w:sz w:val="22"/>
                <w:lang w:eastAsia="pl-PL"/>
              </w:rPr>
            </w:pPr>
            <w:r w:rsidRPr="00D90069">
              <w:rPr>
                <w:rFonts w:cs="Calibri Light"/>
                <w:sz w:val="22"/>
                <w:lang w:eastAsia="pl-PL"/>
              </w:rPr>
              <w:t>7816</w:t>
            </w:r>
          </w:p>
        </w:tc>
        <w:tc>
          <w:tcPr>
            <w:tcW w:w="1203" w:type="dxa"/>
            <w:noWrap/>
            <w:hideMark/>
          </w:tcPr>
          <w:p w14:paraId="2EC125AC" w14:textId="77777777" w:rsidR="0074684A" w:rsidRPr="00D90069" w:rsidRDefault="0074684A" w:rsidP="00C97DB7">
            <w:pPr>
              <w:spacing w:before="0" w:after="0"/>
              <w:rPr>
                <w:rFonts w:cs="Calibri Light"/>
                <w:sz w:val="22"/>
                <w:lang w:eastAsia="pl-PL"/>
              </w:rPr>
            </w:pPr>
            <w:r w:rsidRPr="00D90069">
              <w:rPr>
                <w:rFonts w:cs="Calibri Light"/>
                <w:sz w:val="22"/>
                <w:lang w:eastAsia="pl-PL"/>
              </w:rPr>
              <w:t>10211</w:t>
            </w:r>
          </w:p>
        </w:tc>
        <w:tc>
          <w:tcPr>
            <w:tcW w:w="1089" w:type="dxa"/>
            <w:noWrap/>
            <w:hideMark/>
          </w:tcPr>
          <w:p w14:paraId="42CF0509" w14:textId="77777777" w:rsidR="0074684A" w:rsidRPr="00D90069" w:rsidRDefault="0074684A" w:rsidP="00C97DB7">
            <w:pPr>
              <w:spacing w:before="0" w:after="0"/>
              <w:rPr>
                <w:rFonts w:cs="Calibri Light"/>
                <w:sz w:val="22"/>
                <w:lang w:eastAsia="pl-PL"/>
              </w:rPr>
            </w:pPr>
            <w:r w:rsidRPr="00D90069">
              <w:rPr>
                <w:rFonts w:cs="Calibri Light"/>
                <w:sz w:val="22"/>
                <w:lang w:eastAsia="pl-PL"/>
              </w:rPr>
              <w:t>31%</w:t>
            </w:r>
          </w:p>
        </w:tc>
      </w:tr>
      <w:tr w:rsidR="0074684A" w:rsidRPr="00385F45" w14:paraId="3AF5EFE4" w14:textId="77777777" w:rsidTr="0074684A">
        <w:trPr>
          <w:cnfStyle w:val="000000100000" w:firstRow="0" w:lastRow="0" w:firstColumn="0" w:lastColumn="0" w:oddVBand="0" w:evenVBand="0" w:oddHBand="1" w:evenHBand="0" w:firstRowFirstColumn="0" w:firstRowLastColumn="0" w:lastRowFirstColumn="0" w:lastRowLastColumn="0"/>
          <w:trHeight w:val="315"/>
        </w:trPr>
        <w:tc>
          <w:tcPr>
            <w:tcW w:w="5796" w:type="dxa"/>
            <w:noWrap/>
            <w:hideMark/>
          </w:tcPr>
          <w:p w14:paraId="110497FA"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867</w:t>
            </w:r>
          </w:p>
        </w:tc>
        <w:tc>
          <w:tcPr>
            <w:tcW w:w="960" w:type="dxa"/>
            <w:noWrap/>
            <w:hideMark/>
          </w:tcPr>
          <w:p w14:paraId="784708F7" w14:textId="77777777" w:rsidR="0074684A" w:rsidRPr="00D90069" w:rsidRDefault="0074684A" w:rsidP="00C97DB7">
            <w:pPr>
              <w:spacing w:before="0" w:after="0"/>
              <w:rPr>
                <w:rFonts w:cs="Calibri Light"/>
                <w:sz w:val="22"/>
                <w:lang w:eastAsia="pl-PL"/>
              </w:rPr>
            </w:pPr>
            <w:r w:rsidRPr="00D90069">
              <w:rPr>
                <w:rFonts w:cs="Calibri Light"/>
                <w:sz w:val="22"/>
                <w:lang w:eastAsia="pl-PL"/>
              </w:rPr>
              <w:t>3985</w:t>
            </w:r>
          </w:p>
        </w:tc>
        <w:tc>
          <w:tcPr>
            <w:tcW w:w="1203" w:type="dxa"/>
            <w:noWrap/>
            <w:hideMark/>
          </w:tcPr>
          <w:p w14:paraId="582FDFF1" w14:textId="77777777" w:rsidR="0074684A" w:rsidRPr="00D90069" w:rsidRDefault="0074684A" w:rsidP="00C97DB7">
            <w:pPr>
              <w:spacing w:before="0" w:after="0"/>
              <w:rPr>
                <w:rFonts w:cs="Calibri Light"/>
                <w:sz w:val="22"/>
                <w:lang w:eastAsia="pl-PL"/>
              </w:rPr>
            </w:pPr>
            <w:r w:rsidRPr="00D90069">
              <w:rPr>
                <w:rFonts w:cs="Calibri Light"/>
                <w:sz w:val="22"/>
                <w:lang w:eastAsia="pl-PL"/>
              </w:rPr>
              <w:t>4250</w:t>
            </w:r>
          </w:p>
        </w:tc>
        <w:tc>
          <w:tcPr>
            <w:tcW w:w="1089" w:type="dxa"/>
            <w:noWrap/>
            <w:hideMark/>
          </w:tcPr>
          <w:p w14:paraId="3FAF1643" w14:textId="77777777" w:rsidR="0074684A" w:rsidRPr="00D90069" w:rsidRDefault="0074684A" w:rsidP="00C97DB7">
            <w:pPr>
              <w:spacing w:before="0" w:after="0"/>
              <w:rPr>
                <w:rFonts w:cs="Calibri Light"/>
                <w:sz w:val="22"/>
                <w:lang w:eastAsia="pl-PL"/>
              </w:rPr>
            </w:pPr>
            <w:r w:rsidRPr="00D90069">
              <w:rPr>
                <w:rFonts w:cs="Calibri Light"/>
                <w:sz w:val="22"/>
                <w:lang w:eastAsia="pl-PL"/>
              </w:rPr>
              <w:t>7%</w:t>
            </w:r>
          </w:p>
        </w:tc>
      </w:tr>
      <w:tr w:rsidR="0074684A" w:rsidRPr="00385F45" w14:paraId="2F75F578" w14:textId="77777777" w:rsidTr="0074684A">
        <w:trPr>
          <w:trHeight w:val="315"/>
        </w:trPr>
        <w:tc>
          <w:tcPr>
            <w:tcW w:w="5796" w:type="dxa"/>
            <w:noWrap/>
            <w:hideMark/>
          </w:tcPr>
          <w:p w14:paraId="0800D8B8"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987 (Obwodnica Kolbuszowej)</w:t>
            </w:r>
          </w:p>
        </w:tc>
        <w:tc>
          <w:tcPr>
            <w:tcW w:w="960" w:type="dxa"/>
            <w:noWrap/>
            <w:hideMark/>
          </w:tcPr>
          <w:p w14:paraId="2386CAFC" w14:textId="77777777" w:rsidR="0074684A" w:rsidRPr="00D90069" w:rsidRDefault="0074684A" w:rsidP="00C97DB7">
            <w:pPr>
              <w:spacing w:before="0" w:after="0"/>
              <w:rPr>
                <w:rFonts w:cs="Calibri Light"/>
                <w:sz w:val="22"/>
                <w:lang w:eastAsia="pl-PL"/>
              </w:rPr>
            </w:pPr>
            <w:r w:rsidRPr="00D90069">
              <w:rPr>
                <w:rFonts w:cs="Calibri Light"/>
                <w:sz w:val="22"/>
                <w:lang w:eastAsia="pl-PL"/>
              </w:rPr>
              <w:t>2559</w:t>
            </w:r>
          </w:p>
        </w:tc>
        <w:tc>
          <w:tcPr>
            <w:tcW w:w="1203" w:type="dxa"/>
            <w:noWrap/>
            <w:hideMark/>
          </w:tcPr>
          <w:p w14:paraId="0525EB9C" w14:textId="77777777" w:rsidR="0074684A" w:rsidRPr="00D90069" w:rsidRDefault="0074684A" w:rsidP="00C97DB7">
            <w:pPr>
              <w:spacing w:before="0" w:after="0"/>
              <w:rPr>
                <w:rFonts w:cs="Calibri Light"/>
                <w:sz w:val="22"/>
                <w:lang w:eastAsia="pl-PL"/>
              </w:rPr>
            </w:pPr>
            <w:r w:rsidRPr="00D90069">
              <w:rPr>
                <w:rFonts w:cs="Calibri Light"/>
                <w:sz w:val="22"/>
                <w:lang w:eastAsia="pl-PL"/>
              </w:rPr>
              <w:t>2952</w:t>
            </w:r>
          </w:p>
        </w:tc>
        <w:tc>
          <w:tcPr>
            <w:tcW w:w="1089" w:type="dxa"/>
            <w:noWrap/>
            <w:hideMark/>
          </w:tcPr>
          <w:p w14:paraId="1ACC6CC8" w14:textId="77777777" w:rsidR="0074684A" w:rsidRPr="00D90069" w:rsidRDefault="0074684A" w:rsidP="00C97DB7">
            <w:pPr>
              <w:spacing w:before="0" w:after="0"/>
              <w:rPr>
                <w:rFonts w:cs="Calibri Light"/>
                <w:sz w:val="22"/>
                <w:lang w:eastAsia="pl-PL"/>
              </w:rPr>
            </w:pPr>
            <w:r w:rsidRPr="00D90069">
              <w:rPr>
                <w:rFonts w:cs="Calibri Light"/>
                <w:sz w:val="22"/>
                <w:lang w:eastAsia="pl-PL"/>
              </w:rPr>
              <w:t>15%</w:t>
            </w:r>
          </w:p>
        </w:tc>
      </w:tr>
      <w:tr w:rsidR="0074684A" w:rsidRPr="00385F45" w14:paraId="243359D4" w14:textId="77777777" w:rsidTr="0074684A">
        <w:trPr>
          <w:cnfStyle w:val="000000100000" w:firstRow="0" w:lastRow="0" w:firstColumn="0" w:lastColumn="0" w:oddVBand="0" w:evenVBand="0" w:oddHBand="1" w:evenHBand="0" w:firstRowFirstColumn="0" w:firstRowLastColumn="0" w:lastRowFirstColumn="0" w:lastRowLastColumn="0"/>
          <w:trHeight w:val="315"/>
        </w:trPr>
        <w:tc>
          <w:tcPr>
            <w:tcW w:w="5796" w:type="dxa"/>
            <w:noWrap/>
            <w:hideMark/>
          </w:tcPr>
          <w:p w14:paraId="5B56DB01"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875</w:t>
            </w:r>
          </w:p>
        </w:tc>
        <w:tc>
          <w:tcPr>
            <w:tcW w:w="960" w:type="dxa"/>
            <w:noWrap/>
            <w:hideMark/>
          </w:tcPr>
          <w:p w14:paraId="2E1C8A1C" w14:textId="77777777" w:rsidR="0074684A" w:rsidRPr="00D90069" w:rsidRDefault="0074684A" w:rsidP="00C97DB7">
            <w:pPr>
              <w:spacing w:before="0" w:after="0"/>
              <w:rPr>
                <w:rFonts w:cs="Calibri Light"/>
                <w:sz w:val="22"/>
                <w:lang w:eastAsia="pl-PL"/>
              </w:rPr>
            </w:pPr>
            <w:r w:rsidRPr="00D90069">
              <w:rPr>
                <w:rFonts w:cs="Calibri Light"/>
                <w:sz w:val="22"/>
                <w:lang w:eastAsia="pl-PL"/>
              </w:rPr>
              <w:t>2616</w:t>
            </w:r>
          </w:p>
        </w:tc>
        <w:tc>
          <w:tcPr>
            <w:tcW w:w="1203" w:type="dxa"/>
            <w:noWrap/>
            <w:hideMark/>
          </w:tcPr>
          <w:p w14:paraId="17EB185C" w14:textId="77777777" w:rsidR="0074684A" w:rsidRPr="00D90069" w:rsidRDefault="0074684A" w:rsidP="00C97DB7">
            <w:pPr>
              <w:spacing w:before="0" w:after="0"/>
              <w:rPr>
                <w:rFonts w:cs="Calibri Light"/>
                <w:sz w:val="22"/>
                <w:lang w:eastAsia="pl-PL"/>
              </w:rPr>
            </w:pPr>
            <w:r w:rsidRPr="00D90069">
              <w:rPr>
                <w:rFonts w:cs="Calibri Light"/>
                <w:sz w:val="22"/>
                <w:lang w:eastAsia="pl-PL"/>
              </w:rPr>
              <w:t>2718</w:t>
            </w:r>
          </w:p>
        </w:tc>
        <w:tc>
          <w:tcPr>
            <w:tcW w:w="1089" w:type="dxa"/>
            <w:noWrap/>
            <w:hideMark/>
          </w:tcPr>
          <w:p w14:paraId="31124023" w14:textId="77777777" w:rsidR="0074684A" w:rsidRPr="00D90069" w:rsidRDefault="0074684A" w:rsidP="00C97DB7">
            <w:pPr>
              <w:spacing w:before="0" w:after="0"/>
              <w:rPr>
                <w:rFonts w:cs="Calibri Light"/>
                <w:sz w:val="22"/>
                <w:lang w:eastAsia="pl-PL"/>
              </w:rPr>
            </w:pPr>
            <w:r w:rsidRPr="00D90069">
              <w:rPr>
                <w:rFonts w:cs="Calibri Light"/>
                <w:sz w:val="22"/>
                <w:lang w:eastAsia="pl-PL"/>
              </w:rPr>
              <w:t>4%</w:t>
            </w:r>
          </w:p>
        </w:tc>
      </w:tr>
      <w:tr w:rsidR="0074684A" w:rsidRPr="00385F45" w14:paraId="233BA9E1" w14:textId="77777777" w:rsidTr="0074684A">
        <w:trPr>
          <w:trHeight w:val="315"/>
        </w:trPr>
        <w:tc>
          <w:tcPr>
            <w:tcW w:w="5796" w:type="dxa"/>
            <w:noWrap/>
            <w:hideMark/>
          </w:tcPr>
          <w:p w14:paraId="6109EF0F" w14:textId="41B6DA90" w:rsidR="0074684A" w:rsidRPr="00D90069" w:rsidRDefault="0074684A" w:rsidP="00C97DB7">
            <w:pPr>
              <w:spacing w:before="0" w:after="0"/>
              <w:rPr>
                <w:rFonts w:cs="Calibri Light"/>
                <w:sz w:val="22"/>
                <w:lang w:eastAsia="pl-PL"/>
              </w:rPr>
            </w:pPr>
            <w:r w:rsidRPr="00D90069">
              <w:rPr>
                <w:rFonts w:cs="Calibri Light"/>
                <w:sz w:val="22"/>
                <w:lang w:eastAsia="pl-PL"/>
              </w:rPr>
              <w:t>DW</w:t>
            </w:r>
            <w:r w:rsidR="00EA01B6" w:rsidRPr="00D90069">
              <w:rPr>
                <w:rFonts w:cs="Calibri Light"/>
                <w:sz w:val="22"/>
                <w:lang w:eastAsia="pl-PL"/>
              </w:rPr>
              <w:t xml:space="preserve"> </w:t>
            </w:r>
            <w:r w:rsidRPr="00D90069">
              <w:rPr>
                <w:rFonts w:cs="Calibri Light"/>
                <w:sz w:val="22"/>
                <w:lang w:eastAsia="pl-PL"/>
              </w:rPr>
              <w:t>861 (dojazd do węzła z S19)</w:t>
            </w:r>
          </w:p>
        </w:tc>
        <w:tc>
          <w:tcPr>
            <w:tcW w:w="960" w:type="dxa"/>
            <w:noWrap/>
            <w:hideMark/>
          </w:tcPr>
          <w:p w14:paraId="5524F282" w14:textId="77777777" w:rsidR="0074684A" w:rsidRPr="00D90069" w:rsidRDefault="0074684A" w:rsidP="00C97DB7">
            <w:pPr>
              <w:spacing w:before="0" w:after="0"/>
              <w:rPr>
                <w:rFonts w:cs="Calibri Light"/>
                <w:sz w:val="22"/>
                <w:lang w:eastAsia="pl-PL"/>
              </w:rPr>
            </w:pPr>
            <w:r w:rsidRPr="00D90069">
              <w:rPr>
                <w:rFonts w:cs="Calibri Light"/>
                <w:sz w:val="22"/>
                <w:lang w:eastAsia="pl-PL"/>
              </w:rPr>
              <w:t>1545</w:t>
            </w:r>
          </w:p>
        </w:tc>
        <w:tc>
          <w:tcPr>
            <w:tcW w:w="1203" w:type="dxa"/>
            <w:noWrap/>
            <w:hideMark/>
          </w:tcPr>
          <w:p w14:paraId="057839D3" w14:textId="77777777" w:rsidR="0074684A" w:rsidRPr="00D90069" w:rsidRDefault="0074684A" w:rsidP="00C97DB7">
            <w:pPr>
              <w:spacing w:before="0" w:after="0"/>
              <w:rPr>
                <w:rFonts w:cs="Calibri Light"/>
                <w:sz w:val="22"/>
                <w:lang w:eastAsia="pl-PL"/>
              </w:rPr>
            </w:pPr>
            <w:r w:rsidRPr="00D90069">
              <w:rPr>
                <w:rFonts w:cs="Calibri Light"/>
                <w:sz w:val="22"/>
                <w:lang w:eastAsia="pl-PL"/>
              </w:rPr>
              <w:t>3156</w:t>
            </w:r>
          </w:p>
        </w:tc>
        <w:tc>
          <w:tcPr>
            <w:tcW w:w="1089" w:type="dxa"/>
            <w:noWrap/>
            <w:hideMark/>
          </w:tcPr>
          <w:p w14:paraId="704F09E6" w14:textId="77777777" w:rsidR="0074684A" w:rsidRPr="00D90069" w:rsidRDefault="0074684A" w:rsidP="00C97DB7">
            <w:pPr>
              <w:spacing w:before="0" w:after="0"/>
              <w:rPr>
                <w:rFonts w:cs="Calibri Light"/>
                <w:sz w:val="22"/>
                <w:lang w:eastAsia="pl-PL"/>
              </w:rPr>
            </w:pPr>
            <w:r w:rsidRPr="00D90069">
              <w:rPr>
                <w:rFonts w:cs="Calibri Light"/>
                <w:sz w:val="22"/>
                <w:lang w:eastAsia="pl-PL"/>
              </w:rPr>
              <w:t>104%</w:t>
            </w:r>
          </w:p>
        </w:tc>
      </w:tr>
      <w:tr w:rsidR="0074684A" w:rsidRPr="00385F45" w14:paraId="2A1B278E" w14:textId="77777777" w:rsidTr="0074684A">
        <w:trPr>
          <w:cnfStyle w:val="000000100000" w:firstRow="0" w:lastRow="0" w:firstColumn="0" w:lastColumn="0" w:oddVBand="0" w:evenVBand="0" w:oddHBand="1" w:evenHBand="0" w:firstRowFirstColumn="0" w:firstRowLastColumn="0" w:lastRowFirstColumn="0" w:lastRowLastColumn="0"/>
          <w:trHeight w:val="315"/>
        </w:trPr>
        <w:tc>
          <w:tcPr>
            <w:tcW w:w="5796" w:type="dxa"/>
            <w:noWrap/>
            <w:hideMark/>
          </w:tcPr>
          <w:p w14:paraId="42F0D0D0"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835</w:t>
            </w:r>
          </w:p>
        </w:tc>
        <w:tc>
          <w:tcPr>
            <w:tcW w:w="960" w:type="dxa"/>
            <w:noWrap/>
            <w:hideMark/>
          </w:tcPr>
          <w:p w14:paraId="2B879E9F" w14:textId="77777777" w:rsidR="0074684A" w:rsidRPr="00D90069" w:rsidRDefault="0074684A" w:rsidP="00C97DB7">
            <w:pPr>
              <w:spacing w:before="0" w:after="0"/>
              <w:rPr>
                <w:rFonts w:cs="Calibri Light"/>
                <w:sz w:val="22"/>
                <w:lang w:eastAsia="pl-PL"/>
              </w:rPr>
            </w:pPr>
            <w:r w:rsidRPr="00D90069">
              <w:rPr>
                <w:rFonts w:cs="Calibri Light"/>
                <w:sz w:val="22"/>
                <w:lang w:eastAsia="pl-PL"/>
              </w:rPr>
              <w:t>7816</w:t>
            </w:r>
          </w:p>
        </w:tc>
        <w:tc>
          <w:tcPr>
            <w:tcW w:w="1203" w:type="dxa"/>
            <w:noWrap/>
            <w:hideMark/>
          </w:tcPr>
          <w:p w14:paraId="0CDCF230" w14:textId="77777777" w:rsidR="0074684A" w:rsidRPr="00D90069" w:rsidRDefault="0074684A" w:rsidP="00C97DB7">
            <w:pPr>
              <w:spacing w:before="0" w:after="0"/>
              <w:rPr>
                <w:rFonts w:cs="Calibri Light"/>
                <w:sz w:val="22"/>
                <w:lang w:eastAsia="pl-PL"/>
              </w:rPr>
            </w:pPr>
            <w:r w:rsidRPr="00D90069">
              <w:rPr>
                <w:rFonts w:cs="Calibri Light"/>
                <w:sz w:val="22"/>
                <w:lang w:eastAsia="pl-PL"/>
              </w:rPr>
              <w:t>10211</w:t>
            </w:r>
          </w:p>
        </w:tc>
        <w:tc>
          <w:tcPr>
            <w:tcW w:w="1089" w:type="dxa"/>
            <w:noWrap/>
            <w:hideMark/>
          </w:tcPr>
          <w:p w14:paraId="1343C64D" w14:textId="77777777" w:rsidR="0074684A" w:rsidRPr="00D90069" w:rsidRDefault="0074684A" w:rsidP="00C97DB7">
            <w:pPr>
              <w:spacing w:before="0" w:after="0"/>
              <w:rPr>
                <w:rFonts w:cs="Calibri Light"/>
                <w:sz w:val="22"/>
                <w:lang w:eastAsia="pl-PL"/>
              </w:rPr>
            </w:pPr>
            <w:r w:rsidRPr="00D90069">
              <w:rPr>
                <w:rFonts w:cs="Calibri Light"/>
                <w:sz w:val="22"/>
                <w:lang w:eastAsia="pl-PL"/>
              </w:rPr>
              <w:t>31%</w:t>
            </w:r>
          </w:p>
        </w:tc>
      </w:tr>
      <w:tr w:rsidR="0074684A" w:rsidRPr="00385F45" w14:paraId="4116753A" w14:textId="77777777" w:rsidTr="0074684A">
        <w:trPr>
          <w:trHeight w:val="315"/>
        </w:trPr>
        <w:tc>
          <w:tcPr>
            <w:tcW w:w="5796" w:type="dxa"/>
            <w:noWrap/>
            <w:hideMark/>
          </w:tcPr>
          <w:p w14:paraId="6EC9332C"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881 (Czarna – Łańcut wraz z budową mostu na rzece Wisłok)</w:t>
            </w:r>
          </w:p>
        </w:tc>
        <w:tc>
          <w:tcPr>
            <w:tcW w:w="960" w:type="dxa"/>
            <w:noWrap/>
            <w:hideMark/>
          </w:tcPr>
          <w:p w14:paraId="37BD0EDA" w14:textId="77777777" w:rsidR="0074684A" w:rsidRPr="00D90069" w:rsidRDefault="0074684A" w:rsidP="00C97DB7">
            <w:pPr>
              <w:spacing w:before="0" w:after="0"/>
              <w:rPr>
                <w:rFonts w:cs="Calibri Light"/>
                <w:sz w:val="22"/>
                <w:lang w:eastAsia="pl-PL"/>
              </w:rPr>
            </w:pPr>
            <w:r w:rsidRPr="00D90069">
              <w:rPr>
                <w:rFonts w:cs="Calibri Light"/>
                <w:sz w:val="22"/>
                <w:lang w:eastAsia="pl-PL"/>
              </w:rPr>
              <w:t>4717</w:t>
            </w:r>
          </w:p>
        </w:tc>
        <w:tc>
          <w:tcPr>
            <w:tcW w:w="1203" w:type="dxa"/>
            <w:noWrap/>
            <w:hideMark/>
          </w:tcPr>
          <w:p w14:paraId="6AEFA260" w14:textId="77777777" w:rsidR="0074684A" w:rsidRPr="00D90069" w:rsidRDefault="0074684A" w:rsidP="00C97DB7">
            <w:pPr>
              <w:spacing w:before="0" w:after="0"/>
              <w:rPr>
                <w:rFonts w:cs="Calibri Light"/>
                <w:sz w:val="22"/>
                <w:lang w:eastAsia="pl-PL"/>
              </w:rPr>
            </w:pPr>
            <w:r w:rsidRPr="00D90069">
              <w:rPr>
                <w:rFonts w:cs="Calibri Light"/>
                <w:sz w:val="22"/>
                <w:lang w:eastAsia="pl-PL"/>
              </w:rPr>
              <w:t>4665</w:t>
            </w:r>
          </w:p>
        </w:tc>
        <w:tc>
          <w:tcPr>
            <w:tcW w:w="1089" w:type="dxa"/>
            <w:noWrap/>
            <w:hideMark/>
          </w:tcPr>
          <w:p w14:paraId="06352D45" w14:textId="77777777" w:rsidR="0074684A" w:rsidRPr="00D90069" w:rsidRDefault="0074684A" w:rsidP="00C97DB7">
            <w:pPr>
              <w:spacing w:before="0" w:after="0"/>
              <w:rPr>
                <w:rFonts w:cs="Calibri Light"/>
                <w:sz w:val="22"/>
                <w:lang w:eastAsia="pl-PL"/>
              </w:rPr>
            </w:pPr>
            <w:r w:rsidRPr="00D90069">
              <w:rPr>
                <w:rFonts w:cs="Calibri Light"/>
                <w:sz w:val="22"/>
                <w:lang w:eastAsia="pl-PL"/>
              </w:rPr>
              <w:t>-1%</w:t>
            </w:r>
          </w:p>
        </w:tc>
      </w:tr>
      <w:tr w:rsidR="0074684A" w:rsidRPr="00385F45" w14:paraId="41EFDE9C" w14:textId="77777777" w:rsidTr="0074684A">
        <w:trPr>
          <w:cnfStyle w:val="000000100000" w:firstRow="0" w:lastRow="0" w:firstColumn="0" w:lastColumn="0" w:oddVBand="0" w:evenVBand="0" w:oddHBand="1" w:evenHBand="0" w:firstRowFirstColumn="0" w:firstRowLastColumn="0" w:lastRowFirstColumn="0" w:lastRowLastColumn="0"/>
          <w:trHeight w:val="315"/>
        </w:trPr>
        <w:tc>
          <w:tcPr>
            <w:tcW w:w="5796" w:type="dxa"/>
            <w:noWrap/>
            <w:hideMark/>
          </w:tcPr>
          <w:p w14:paraId="159BFEA6"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865</w:t>
            </w:r>
          </w:p>
        </w:tc>
        <w:tc>
          <w:tcPr>
            <w:tcW w:w="960" w:type="dxa"/>
            <w:noWrap/>
            <w:hideMark/>
          </w:tcPr>
          <w:p w14:paraId="1C84F236" w14:textId="77777777" w:rsidR="0074684A" w:rsidRPr="00D90069" w:rsidRDefault="0074684A" w:rsidP="00C97DB7">
            <w:pPr>
              <w:spacing w:before="0" w:after="0"/>
              <w:rPr>
                <w:rFonts w:cs="Calibri Light"/>
                <w:sz w:val="22"/>
                <w:lang w:eastAsia="pl-PL"/>
              </w:rPr>
            </w:pPr>
            <w:r w:rsidRPr="00D90069">
              <w:rPr>
                <w:rFonts w:cs="Calibri Light"/>
                <w:sz w:val="22"/>
                <w:lang w:eastAsia="pl-PL"/>
              </w:rPr>
              <w:t>2704</w:t>
            </w:r>
          </w:p>
        </w:tc>
        <w:tc>
          <w:tcPr>
            <w:tcW w:w="1203" w:type="dxa"/>
            <w:noWrap/>
            <w:hideMark/>
          </w:tcPr>
          <w:p w14:paraId="334CB52B" w14:textId="77777777" w:rsidR="0074684A" w:rsidRPr="00D90069" w:rsidRDefault="0074684A" w:rsidP="00C97DB7">
            <w:pPr>
              <w:spacing w:before="0" w:after="0"/>
              <w:rPr>
                <w:rFonts w:cs="Calibri Light"/>
                <w:sz w:val="22"/>
                <w:lang w:eastAsia="pl-PL"/>
              </w:rPr>
            </w:pPr>
            <w:r w:rsidRPr="00D90069">
              <w:rPr>
                <w:rFonts w:cs="Calibri Light"/>
                <w:sz w:val="22"/>
                <w:lang w:eastAsia="pl-PL"/>
              </w:rPr>
              <w:t>7109</w:t>
            </w:r>
          </w:p>
        </w:tc>
        <w:tc>
          <w:tcPr>
            <w:tcW w:w="1089" w:type="dxa"/>
            <w:noWrap/>
            <w:hideMark/>
          </w:tcPr>
          <w:p w14:paraId="20CF0B43" w14:textId="77777777" w:rsidR="0074684A" w:rsidRPr="00D90069" w:rsidRDefault="0074684A" w:rsidP="00C97DB7">
            <w:pPr>
              <w:spacing w:before="0" w:after="0"/>
              <w:rPr>
                <w:rFonts w:cs="Calibri Light"/>
                <w:sz w:val="22"/>
                <w:lang w:eastAsia="pl-PL"/>
              </w:rPr>
            </w:pPr>
            <w:r w:rsidRPr="00D90069">
              <w:rPr>
                <w:rFonts w:cs="Calibri Light"/>
                <w:sz w:val="22"/>
                <w:lang w:eastAsia="pl-PL"/>
              </w:rPr>
              <w:t>163%</w:t>
            </w:r>
          </w:p>
        </w:tc>
      </w:tr>
      <w:tr w:rsidR="0074684A" w:rsidRPr="00385F45" w14:paraId="6A2D1D4C" w14:textId="77777777" w:rsidTr="0074684A">
        <w:trPr>
          <w:trHeight w:val="315"/>
        </w:trPr>
        <w:tc>
          <w:tcPr>
            <w:tcW w:w="5796" w:type="dxa"/>
            <w:noWrap/>
            <w:hideMark/>
          </w:tcPr>
          <w:p w14:paraId="2A3BD546" w14:textId="6989B60D" w:rsidR="0074684A" w:rsidRPr="00D90069" w:rsidRDefault="0074684A" w:rsidP="00C97DB7">
            <w:pPr>
              <w:spacing w:before="0" w:after="0"/>
              <w:rPr>
                <w:rFonts w:cs="Calibri Light"/>
                <w:sz w:val="22"/>
                <w:lang w:eastAsia="pl-PL"/>
              </w:rPr>
            </w:pPr>
            <w:r w:rsidRPr="00D90069">
              <w:rPr>
                <w:rFonts w:cs="Calibri Light"/>
                <w:sz w:val="22"/>
                <w:lang w:eastAsia="pl-PL"/>
              </w:rPr>
              <w:t xml:space="preserve">DW 881 (Kańczuga </w:t>
            </w:r>
            <w:r w:rsidR="00CD7BD9" w:rsidRPr="00D90069">
              <w:rPr>
                <w:rFonts w:cs="Calibri Light"/>
                <w:sz w:val="22"/>
                <w:lang w:eastAsia="pl-PL"/>
              </w:rPr>
              <w:t>–</w:t>
            </w:r>
            <w:r w:rsidRPr="00D90069">
              <w:rPr>
                <w:rFonts w:cs="Calibri Light"/>
                <w:sz w:val="22"/>
                <w:lang w:eastAsia="pl-PL"/>
              </w:rPr>
              <w:t xml:space="preserve"> Pruchnik)</w:t>
            </w:r>
          </w:p>
        </w:tc>
        <w:tc>
          <w:tcPr>
            <w:tcW w:w="960" w:type="dxa"/>
            <w:noWrap/>
            <w:hideMark/>
          </w:tcPr>
          <w:p w14:paraId="5471A6A9" w14:textId="77777777" w:rsidR="0074684A" w:rsidRPr="00D90069" w:rsidRDefault="0074684A" w:rsidP="00C97DB7">
            <w:pPr>
              <w:spacing w:before="0" w:after="0"/>
              <w:rPr>
                <w:rFonts w:cs="Calibri Light"/>
                <w:sz w:val="22"/>
                <w:lang w:eastAsia="pl-PL"/>
              </w:rPr>
            </w:pPr>
            <w:r w:rsidRPr="00D90069">
              <w:rPr>
                <w:rFonts w:cs="Calibri Light"/>
                <w:sz w:val="22"/>
                <w:lang w:eastAsia="pl-PL"/>
              </w:rPr>
              <w:t>2283</w:t>
            </w:r>
          </w:p>
        </w:tc>
        <w:tc>
          <w:tcPr>
            <w:tcW w:w="1203" w:type="dxa"/>
            <w:noWrap/>
            <w:hideMark/>
          </w:tcPr>
          <w:p w14:paraId="27137F22" w14:textId="77777777" w:rsidR="0074684A" w:rsidRPr="00D90069" w:rsidRDefault="0074684A" w:rsidP="00C97DB7">
            <w:pPr>
              <w:spacing w:before="0" w:after="0"/>
              <w:rPr>
                <w:rFonts w:cs="Calibri Light"/>
                <w:sz w:val="22"/>
                <w:lang w:eastAsia="pl-PL"/>
              </w:rPr>
            </w:pPr>
            <w:r w:rsidRPr="00D90069">
              <w:rPr>
                <w:rFonts w:cs="Calibri Light"/>
                <w:sz w:val="22"/>
                <w:lang w:eastAsia="pl-PL"/>
              </w:rPr>
              <w:t>4996</w:t>
            </w:r>
          </w:p>
        </w:tc>
        <w:tc>
          <w:tcPr>
            <w:tcW w:w="1089" w:type="dxa"/>
            <w:noWrap/>
            <w:hideMark/>
          </w:tcPr>
          <w:p w14:paraId="3200F7BF" w14:textId="77777777" w:rsidR="0074684A" w:rsidRPr="00D90069" w:rsidRDefault="0074684A" w:rsidP="00C97DB7">
            <w:pPr>
              <w:spacing w:before="0" w:after="0"/>
              <w:rPr>
                <w:rFonts w:cs="Calibri Light"/>
                <w:sz w:val="22"/>
                <w:lang w:eastAsia="pl-PL"/>
              </w:rPr>
            </w:pPr>
            <w:r w:rsidRPr="00D90069">
              <w:rPr>
                <w:rFonts w:cs="Calibri Light"/>
                <w:sz w:val="22"/>
                <w:lang w:eastAsia="pl-PL"/>
              </w:rPr>
              <w:t>119%</w:t>
            </w:r>
          </w:p>
        </w:tc>
      </w:tr>
      <w:tr w:rsidR="0074684A" w:rsidRPr="00385F45" w14:paraId="0ABFED55" w14:textId="77777777" w:rsidTr="0074684A">
        <w:trPr>
          <w:cnfStyle w:val="000000100000" w:firstRow="0" w:lastRow="0" w:firstColumn="0" w:lastColumn="0" w:oddVBand="0" w:evenVBand="0" w:oddHBand="1" w:evenHBand="0" w:firstRowFirstColumn="0" w:firstRowLastColumn="0" w:lastRowFirstColumn="0" w:lastRowLastColumn="0"/>
          <w:trHeight w:val="315"/>
        </w:trPr>
        <w:tc>
          <w:tcPr>
            <w:tcW w:w="5796" w:type="dxa"/>
            <w:noWrap/>
            <w:hideMark/>
          </w:tcPr>
          <w:p w14:paraId="5FC9CE50"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895</w:t>
            </w:r>
          </w:p>
        </w:tc>
        <w:tc>
          <w:tcPr>
            <w:tcW w:w="960" w:type="dxa"/>
            <w:noWrap/>
            <w:hideMark/>
          </w:tcPr>
          <w:p w14:paraId="5BFCCDDE" w14:textId="77777777" w:rsidR="0074684A" w:rsidRPr="00D90069" w:rsidRDefault="0074684A" w:rsidP="00C97DB7">
            <w:pPr>
              <w:spacing w:before="0" w:after="0"/>
              <w:rPr>
                <w:rFonts w:cs="Calibri Light"/>
                <w:sz w:val="22"/>
                <w:lang w:eastAsia="pl-PL"/>
              </w:rPr>
            </w:pPr>
            <w:r w:rsidRPr="00D90069">
              <w:rPr>
                <w:rFonts w:cs="Calibri Light"/>
                <w:sz w:val="22"/>
                <w:lang w:eastAsia="pl-PL"/>
              </w:rPr>
              <w:t>2084</w:t>
            </w:r>
          </w:p>
        </w:tc>
        <w:tc>
          <w:tcPr>
            <w:tcW w:w="1203" w:type="dxa"/>
            <w:noWrap/>
            <w:hideMark/>
          </w:tcPr>
          <w:p w14:paraId="0C72B2B1" w14:textId="77777777" w:rsidR="0074684A" w:rsidRPr="00D90069" w:rsidRDefault="0074684A" w:rsidP="00C97DB7">
            <w:pPr>
              <w:spacing w:before="0" w:after="0"/>
              <w:rPr>
                <w:rFonts w:cs="Calibri Light"/>
                <w:sz w:val="22"/>
                <w:lang w:eastAsia="pl-PL"/>
              </w:rPr>
            </w:pPr>
            <w:r w:rsidRPr="00D90069">
              <w:rPr>
                <w:rFonts w:cs="Calibri Light"/>
                <w:sz w:val="22"/>
                <w:lang w:eastAsia="pl-PL"/>
              </w:rPr>
              <w:t>3184</w:t>
            </w:r>
          </w:p>
        </w:tc>
        <w:tc>
          <w:tcPr>
            <w:tcW w:w="1089" w:type="dxa"/>
            <w:noWrap/>
            <w:hideMark/>
          </w:tcPr>
          <w:p w14:paraId="273DD923" w14:textId="77777777" w:rsidR="0074684A" w:rsidRPr="00D90069" w:rsidRDefault="0074684A" w:rsidP="00C97DB7">
            <w:pPr>
              <w:spacing w:before="0" w:after="0"/>
              <w:rPr>
                <w:rFonts w:cs="Calibri Light"/>
                <w:sz w:val="22"/>
                <w:lang w:eastAsia="pl-PL"/>
              </w:rPr>
            </w:pPr>
            <w:r w:rsidRPr="00D90069">
              <w:rPr>
                <w:rFonts w:cs="Calibri Light"/>
                <w:sz w:val="22"/>
                <w:lang w:eastAsia="pl-PL"/>
              </w:rPr>
              <w:t>53%</w:t>
            </w:r>
          </w:p>
        </w:tc>
      </w:tr>
      <w:tr w:rsidR="0074684A" w:rsidRPr="00385F45" w14:paraId="70E148F3" w14:textId="77777777" w:rsidTr="0074684A">
        <w:trPr>
          <w:trHeight w:val="315"/>
        </w:trPr>
        <w:tc>
          <w:tcPr>
            <w:tcW w:w="5796" w:type="dxa"/>
            <w:noWrap/>
            <w:hideMark/>
          </w:tcPr>
          <w:p w14:paraId="000092A6" w14:textId="77777777" w:rsidR="0074684A" w:rsidRPr="00D90069" w:rsidRDefault="0074684A" w:rsidP="00C97DB7">
            <w:pPr>
              <w:spacing w:before="0" w:after="0"/>
              <w:rPr>
                <w:rFonts w:cs="Calibri Light"/>
                <w:sz w:val="22"/>
                <w:lang w:eastAsia="pl-PL"/>
              </w:rPr>
            </w:pPr>
            <w:r w:rsidRPr="00D90069">
              <w:rPr>
                <w:rFonts w:cs="Calibri Light"/>
                <w:sz w:val="22"/>
                <w:lang w:eastAsia="pl-PL"/>
              </w:rPr>
              <w:t>DW 894</w:t>
            </w:r>
          </w:p>
        </w:tc>
        <w:tc>
          <w:tcPr>
            <w:tcW w:w="960" w:type="dxa"/>
            <w:noWrap/>
            <w:hideMark/>
          </w:tcPr>
          <w:p w14:paraId="3106A9B2" w14:textId="77777777" w:rsidR="0074684A" w:rsidRPr="00D90069" w:rsidRDefault="0074684A" w:rsidP="00C97DB7">
            <w:pPr>
              <w:spacing w:before="0" w:after="0"/>
              <w:rPr>
                <w:rFonts w:cs="Calibri Light"/>
                <w:sz w:val="22"/>
                <w:lang w:eastAsia="pl-PL"/>
              </w:rPr>
            </w:pPr>
            <w:r w:rsidRPr="00D90069">
              <w:rPr>
                <w:rFonts w:cs="Calibri Light"/>
                <w:sz w:val="22"/>
                <w:lang w:eastAsia="pl-PL"/>
              </w:rPr>
              <w:t>3925</w:t>
            </w:r>
          </w:p>
        </w:tc>
        <w:tc>
          <w:tcPr>
            <w:tcW w:w="1203" w:type="dxa"/>
            <w:noWrap/>
            <w:hideMark/>
          </w:tcPr>
          <w:p w14:paraId="67A8DEC4" w14:textId="77777777" w:rsidR="0074684A" w:rsidRPr="00D90069" w:rsidRDefault="0074684A" w:rsidP="00C97DB7">
            <w:pPr>
              <w:spacing w:before="0" w:after="0"/>
              <w:rPr>
                <w:rFonts w:cs="Calibri Light"/>
                <w:sz w:val="22"/>
                <w:lang w:eastAsia="pl-PL"/>
              </w:rPr>
            </w:pPr>
            <w:r w:rsidRPr="00D90069">
              <w:rPr>
                <w:rFonts w:cs="Calibri Light"/>
                <w:sz w:val="22"/>
                <w:lang w:eastAsia="pl-PL"/>
              </w:rPr>
              <w:t>4965</w:t>
            </w:r>
          </w:p>
        </w:tc>
        <w:tc>
          <w:tcPr>
            <w:tcW w:w="1089" w:type="dxa"/>
            <w:noWrap/>
            <w:hideMark/>
          </w:tcPr>
          <w:p w14:paraId="5476E94E" w14:textId="77777777" w:rsidR="0074684A" w:rsidRPr="00D90069" w:rsidRDefault="0074684A" w:rsidP="00C97DB7">
            <w:pPr>
              <w:spacing w:before="0" w:after="0"/>
              <w:rPr>
                <w:rFonts w:cs="Calibri Light"/>
                <w:sz w:val="22"/>
                <w:lang w:eastAsia="pl-PL"/>
              </w:rPr>
            </w:pPr>
            <w:r w:rsidRPr="00D90069">
              <w:rPr>
                <w:rFonts w:cs="Calibri Light"/>
                <w:sz w:val="22"/>
                <w:lang w:eastAsia="pl-PL"/>
              </w:rPr>
              <w:t>26%</w:t>
            </w:r>
          </w:p>
        </w:tc>
      </w:tr>
    </w:tbl>
    <w:p w14:paraId="7C67FCEF" w14:textId="361540DB" w:rsidR="00AF1F97" w:rsidRDefault="0074684A" w:rsidP="00BC5963">
      <w:pPr>
        <w:pStyle w:val="rdo"/>
        <w:rPr>
          <w:rFonts w:asciiTheme="majorHAnsi" w:hAnsiTheme="majorHAnsi"/>
          <w:sz w:val="22"/>
        </w:rPr>
      </w:pPr>
      <w:r>
        <w:t xml:space="preserve">Źródło: opracowanie własne na podstawie </w:t>
      </w:r>
      <w:hyperlink r:id="rId62" w:history="1">
        <w:r w:rsidRPr="00BC5963">
          <w:rPr>
            <w:rStyle w:val="Hipercze"/>
          </w:rPr>
          <w:t>Generalnych Pomiarów Ruchu</w:t>
        </w:r>
      </w:hyperlink>
      <w:r w:rsidR="00BC5963">
        <w:t xml:space="preserve">. </w:t>
      </w:r>
    </w:p>
    <w:p w14:paraId="32275FCA" w14:textId="0677D525" w:rsidR="00AF1F97" w:rsidRDefault="0074684A" w:rsidP="00C97DB7">
      <w:r>
        <w:lastRenderedPageBreak/>
        <w:t xml:space="preserve">Realizacja inwestycji w ramach działania 5.1 może przyczynić się do skrócenia czasu przejazdu. Przykładem </w:t>
      </w:r>
      <w:r w:rsidR="008675D7">
        <w:t>jest</w:t>
      </w:r>
      <w:r>
        <w:t xml:space="preserve"> budowa łącznicy w Stalowej Woli. Umożliwia ona bezkolizyjne pokonanie ul. </w:t>
      </w:r>
      <w:r w:rsidR="00A9375E">
        <w:t>Solidarności</w:t>
      </w:r>
      <w:r w:rsidR="008675D7">
        <w:t xml:space="preserve"> oraz</w:t>
      </w:r>
      <w:r>
        <w:t xml:space="preserve"> </w:t>
      </w:r>
      <w:r w:rsidR="008675D7">
        <w:t xml:space="preserve">linii </w:t>
      </w:r>
      <w:r>
        <w:t>kolejowe</w:t>
      </w:r>
      <w:r w:rsidR="008675D7">
        <w:t>j</w:t>
      </w:r>
      <w:r>
        <w:t>, co pozwala skrócić czas przejazd</w:t>
      </w:r>
      <w:r w:rsidR="008675D7">
        <w:t>u</w:t>
      </w:r>
      <w:r>
        <w:t xml:space="preserve"> z 30 do 5 minut (w opinii mieszkańców</w:t>
      </w:r>
      <w:r w:rsidR="008675D7">
        <w:t>-</w:t>
      </w:r>
      <w:r>
        <w:t xml:space="preserve">końcowych użytkowników drogi). </w:t>
      </w:r>
    </w:p>
    <w:p w14:paraId="00FE5D77" w14:textId="4C55C5D8" w:rsidR="00FE3AE2" w:rsidRDefault="00FE3AE2" w:rsidP="00C97DB7">
      <w:r>
        <w:t xml:space="preserve">Analizie skrócenia czasu dojazdu poddano wybudowane odcinki dróg wojewódzkich (obwodnice). Zakłada się, że modernizacja istniejących dróg nie wpłynie istotnie na skrócenie czasu z uwagi na przebieg w </w:t>
      </w:r>
      <w:r w:rsidR="005F2F23">
        <w:t>istniejącym</w:t>
      </w:r>
      <w:r>
        <w:t xml:space="preserve"> śladzie przez tereny zabudowane (gdzie nadal obowiązują ograniczenia prędkości).</w:t>
      </w:r>
    </w:p>
    <w:p w14:paraId="6F724DD9" w14:textId="343DF275" w:rsidR="005F2F23" w:rsidRDefault="004E504C" w:rsidP="00C97DB7">
      <w:r>
        <w:t>Zakładając</w:t>
      </w:r>
      <w:r w:rsidR="005F2F23">
        <w:t xml:space="preserve">, że długość obwodnicy </w:t>
      </w:r>
      <w:r>
        <w:t>jest taka sama jak</w:t>
      </w:r>
      <w:r w:rsidR="005F2F23">
        <w:t xml:space="preserve"> długoś</w:t>
      </w:r>
      <w:r>
        <w:t>ć</w:t>
      </w:r>
      <w:r w:rsidR="005F2F23">
        <w:t xml:space="preserve"> drogi przez obszar zabudowany, maksymalna oszczędność czasu (</w:t>
      </w:r>
      <w:r>
        <w:t>przyjmując średnią</w:t>
      </w:r>
      <w:r w:rsidR="005F2F23">
        <w:t xml:space="preserve"> prędkość przez dane miasto wynos</w:t>
      </w:r>
      <w:r>
        <w:t>zącą</w:t>
      </w:r>
      <w:r w:rsidR="005F2F23">
        <w:t xml:space="preserve"> 30km/h) </w:t>
      </w:r>
      <w:r>
        <w:t xml:space="preserve">to </w:t>
      </w:r>
      <w:r w:rsidR="005F2F23">
        <w:t>12 minut (</w:t>
      </w:r>
      <w:r w:rsidR="00A9375E">
        <w:t>33</w:t>
      </w:r>
      <w:r w:rsidR="005F2F23">
        <w:t xml:space="preserve">% pierwotnego czasu) dla </w:t>
      </w:r>
      <w:r>
        <w:t>o</w:t>
      </w:r>
      <w:r w:rsidR="005F2F23">
        <w:t xml:space="preserve">bwodnicy Tarnobrzega. Na najkrótszych odcinkach (np. </w:t>
      </w:r>
      <w:r>
        <w:t>o</w:t>
      </w:r>
      <w:r w:rsidR="005F2F23">
        <w:t>bwodnica Nar</w:t>
      </w:r>
      <w:r>
        <w:t>o</w:t>
      </w:r>
      <w:r w:rsidR="005F2F23">
        <w:t>la) oszczędność wynosi ok</w:t>
      </w:r>
      <w:r>
        <w:t xml:space="preserve">oło </w:t>
      </w:r>
      <w:r w:rsidR="005F2F23">
        <w:t>4 minut</w:t>
      </w:r>
      <w:r>
        <w:t>y</w:t>
      </w:r>
      <w:r w:rsidR="005F2F23">
        <w:t xml:space="preserve"> (por. </w:t>
      </w:r>
      <w:r w:rsidR="005F2F23">
        <w:fldChar w:fldCharType="begin"/>
      </w:r>
      <w:r w:rsidR="005F2F23">
        <w:instrText xml:space="preserve"> REF _Ref129216961 \h </w:instrText>
      </w:r>
      <w:r w:rsidR="00A9375E">
        <w:instrText xml:space="preserve"> \* MERGEFORMAT </w:instrText>
      </w:r>
      <w:r w:rsidR="005F2F23">
        <w:fldChar w:fldCharType="separate"/>
      </w:r>
      <w:r w:rsidR="009962A5">
        <w:t xml:space="preserve">Tabela </w:t>
      </w:r>
      <w:r w:rsidR="009962A5">
        <w:rPr>
          <w:noProof/>
        </w:rPr>
        <w:t>15</w:t>
      </w:r>
      <w:r w:rsidR="005F2F23">
        <w:fldChar w:fldCharType="end"/>
      </w:r>
      <w:r w:rsidR="005F2F23">
        <w:t>)</w:t>
      </w:r>
      <w:r>
        <w:t>.</w:t>
      </w:r>
    </w:p>
    <w:p w14:paraId="03D369DF" w14:textId="091B9EF7" w:rsidR="005F2F23" w:rsidRDefault="00726009" w:rsidP="00C97DB7">
      <w:pPr>
        <w:rPr>
          <w:rFonts w:asciiTheme="majorHAnsi" w:hAnsiTheme="majorHAnsi"/>
          <w:sz w:val="22"/>
        </w:rPr>
      </w:pPr>
      <w:r>
        <w:rPr>
          <w:noProof/>
        </w:rPr>
        <w:t>Analizując mapę dostępności czasowej Rzeszowa z 2016 roku pod ką</w:t>
      </w:r>
      <w:r w:rsidR="004E504C">
        <w:rPr>
          <w:noProof/>
        </w:rPr>
        <w:t>t</w:t>
      </w:r>
      <w:r>
        <w:rPr>
          <w:noProof/>
        </w:rPr>
        <w:t>em przebiegu realizowanych inwestycji, można dojść do wniosku, że polepszyć mogła się dostepność o ok</w:t>
      </w:r>
      <w:r w:rsidR="004E504C">
        <w:rPr>
          <w:noProof/>
        </w:rPr>
        <w:t>oło</w:t>
      </w:r>
      <w:r>
        <w:rPr>
          <w:noProof/>
        </w:rPr>
        <w:t xml:space="preserve"> 8-12 minut w przypadku gmin leżących w bezpośrednim </w:t>
      </w:r>
      <w:r w:rsidR="004E504C">
        <w:rPr>
          <w:noProof/>
        </w:rPr>
        <w:t xml:space="preserve">otoczeniu </w:t>
      </w:r>
      <w:r>
        <w:rPr>
          <w:noProof/>
        </w:rPr>
        <w:t>Rzeszowa. Obszary, które były dotknięte dojazdem ponad 90</w:t>
      </w:r>
      <w:r w:rsidR="004E504C">
        <w:rPr>
          <w:noProof/>
        </w:rPr>
        <w:t>-</w:t>
      </w:r>
      <w:r>
        <w:rPr>
          <w:noProof/>
        </w:rPr>
        <w:t>m</w:t>
      </w:r>
      <w:r w:rsidR="004E504C">
        <w:rPr>
          <w:noProof/>
        </w:rPr>
        <w:t>i</w:t>
      </w:r>
      <w:r>
        <w:rPr>
          <w:noProof/>
        </w:rPr>
        <w:t>nutowym (białe oznaczenia na mapie)</w:t>
      </w:r>
      <w:r w:rsidR="004E504C">
        <w:rPr>
          <w:noProof/>
        </w:rPr>
        <w:t>,</w:t>
      </w:r>
      <w:r>
        <w:rPr>
          <w:noProof/>
        </w:rPr>
        <w:t xml:space="preserve"> dalej pozostają w takim położeniu z uwagi na brak realizacji inwestycji drogowych </w:t>
      </w:r>
      <w:r w:rsidR="00B25D4E">
        <w:rPr>
          <w:noProof/>
        </w:rPr>
        <w:t xml:space="preserve">na </w:t>
      </w:r>
      <w:r>
        <w:rPr>
          <w:noProof/>
        </w:rPr>
        <w:t xml:space="preserve">danych </w:t>
      </w:r>
      <w:r w:rsidR="00B25D4E">
        <w:rPr>
          <w:noProof/>
        </w:rPr>
        <w:t>terenach</w:t>
      </w:r>
      <w:r>
        <w:rPr>
          <w:noProof/>
        </w:rPr>
        <w:t xml:space="preserve"> (por. </w:t>
      </w:r>
      <w:r>
        <w:rPr>
          <w:noProof/>
        </w:rPr>
        <w:fldChar w:fldCharType="begin"/>
      </w:r>
      <w:r>
        <w:rPr>
          <w:noProof/>
        </w:rPr>
        <w:instrText xml:space="preserve"> REF _Ref129217300 \h </w:instrText>
      </w:r>
      <w:r>
        <w:rPr>
          <w:noProof/>
        </w:rPr>
      </w:r>
      <w:r>
        <w:rPr>
          <w:noProof/>
        </w:rPr>
        <w:fldChar w:fldCharType="separate"/>
      </w:r>
      <w:r w:rsidR="00BB3440">
        <w:t xml:space="preserve">Rysunek </w:t>
      </w:r>
      <w:r w:rsidR="00BB3440">
        <w:rPr>
          <w:noProof/>
        </w:rPr>
        <w:t>30</w:t>
      </w:r>
      <w:r>
        <w:rPr>
          <w:noProof/>
        </w:rPr>
        <w:fldChar w:fldCharType="end"/>
      </w:r>
      <w:r>
        <w:rPr>
          <w:noProof/>
        </w:rPr>
        <w:t>).</w:t>
      </w:r>
    </w:p>
    <w:p w14:paraId="5413D1A1" w14:textId="175DF15F" w:rsidR="005F2F23" w:rsidRDefault="005F2F23" w:rsidP="00C97DB7">
      <w:pPr>
        <w:spacing w:before="0" w:line="259" w:lineRule="auto"/>
        <w:rPr>
          <w:rFonts w:asciiTheme="majorHAnsi" w:hAnsiTheme="majorHAnsi"/>
          <w:sz w:val="22"/>
        </w:rPr>
      </w:pPr>
      <w:r>
        <w:rPr>
          <w:rFonts w:asciiTheme="majorHAnsi" w:hAnsiTheme="majorHAnsi"/>
          <w:sz w:val="22"/>
        </w:rPr>
        <w:br w:type="page"/>
      </w:r>
    </w:p>
    <w:p w14:paraId="76DF9F2C" w14:textId="77777777" w:rsidR="005F2F23" w:rsidRDefault="005F2F23" w:rsidP="00C97DB7">
      <w:pPr>
        <w:rPr>
          <w:rFonts w:asciiTheme="majorHAnsi" w:hAnsiTheme="majorHAnsi"/>
          <w:sz w:val="22"/>
        </w:rPr>
        <w:sectPr w:rsidR="005F2F23" w:rsidSect="001F6EFE">
          <w:headerReference w:type="even" r:id="rId63"/>
          <w:headerReference w:type="default" r:id="rId64"/>
          <w:footerReference w:type="default" r:id="rId65"/>
          <w:headerReference w:type="first" r:id="rId66"/>
          <w:footerReference w:type="first" r:id="rId67"/>
          <w:pgSz w:w="11906" w:h="16838"/>
          <w:pgMar w:top="1418" w:right="1134" w:bottom="1418" w:left="1134" w:header="709" w:footer="709" w:gutter="567"/>
          <w:cols w:space="708"/>
          <w:docGrid w:linePitch="360"/>
        </w:sectPr>
      </w:pPr>
    </w:p>
    <w:p w14:paraId="41FF0F64" w14:textId="39682872" w:rsidR="005F2F23" w:rsidRDefault="005F2F23" w:rsidP="00C97DB7">
      <w:pPr>
        <w:pStyle w:val="Legenda"/>
      </w:pPr>
      <w:bookmarkStart w:id="186" w:name="_Ref129216961"/>
      <w:bookmarkStart w:id="187" w:name="_Toc132577770"/>
      <w:r>
        <w:lastRenderedPageBreak/>
        <w:t xml:space="preserve">Tabela </w:t>
      </w:r>
      <w:fldSimple w:instr=" SEQ Tabela \* ARABIC ">
        <w:r w:rsidR="009962A5">
          <w:rPr>
            <w:noProof/>
          </w:rPr>
          <w:t>15</w:t>
        </w:r>
      </w:fldSimple>
      <w:bookmarkEnd w:id="186"/>
      <w:r>
        <w:t>. Symulacja oszczędności czasu dla wybranych odcinków budowanych dróg wojewódzkich</w:t>
      </w:r>
      <w:bookmarkEnd w:id="187"/>
    </w:p>
    <w:tbl>
      <w:tblPr>
        <w:tblStyle w:val="WolanskiCorpTabela"/>
        <w:tblW w:w="5022" w:type="pct"/>
        <w:tblLayout w:type="fixed"/>
        <w:tblLook w:val="04A0" w:firstRow="1" w:lastRow="0" w:firstColumn="1" w:lastColumn="0" w:noHBand="0" w:noVBand="1"/>
        <w:tblCaption w:val="Symulacja oszczędności czasu dla wybranych odcinków budowanych dróg wojewódzkich"/>
        <w:tblDescription w:val="Symulacja oszczędności czasu dla wybranych odcinków budowanych dróg wojewódzkich"/>
      </w:tblPr>
      <w:tblGrid>
        <w:gridCol w:w="7797"/>
        <w:gridCol w:w="1702"/>
        <w:gridCol w:w="990"/>
        <w:gridCol w:w="993"/>
        <w:gridCol w:w="993"/>
        <w:gridCol w:w="1589"/>
      </w:tblGrid>
      <w:tr w:rsidR="005F2F23" w:rsidRPr="00385F45" w14:paraId="13238B66" w14:textId="77777777" w:rsidTr="005F2F23">
        <w:trPr>
          <w:cnfStyle w:val="100000000000" w:firstRow="1" w:lastRow="0" w:firstColumn="0" w:lastColumn="0" w:oddVBand="0" w:evenVBand="0" w:oddHBand="0" w:evenHBand="0" w:firstRowFirstColumn="0" w:firstRowLastColumn="0" w:lastRowFirstColumn="0" w:lastRowLastColumn="0"/>
          <w:trHeight w:val="435"/>
        </w:trPr>
        <w:tc>
          <w:tcPr>
            <w:tcW w:w="2772" w:type="pct"/>
            <w:noWrap/>
            <w:hideMark/>
          </w:tcPr>
          <w:p w14:paraId="16DA3FF4" w14:textId="77777777" w:rsidR="005F2F23" w:rsidRPr="00D90069" w:rsidRDefault="005F2F23" w:rsidP="00C97DB7">
            <w:pPr>
              <w:spacing w:before="0" w:after="0"/>
              <w:rPr>
                <w:rFonts w:cs="Calibri Light"/>
                <w:sz w:val="22"/>
                <w:lang w:eastAsia="pl-PL"/>
              </w:rPr>
            </w:pPr>
          </w:p>
        </w:tc>
        <w:tc>
          <w:tcPr>
            <w:tcW w:w="605" w:type="pct"/>
            <w:noWrap/>
            <w:hideMark/>
          </w:tcPr>
          <w:p w14:paraId="4DD41F79" w14:textId="275E1EB2"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długość odcinka [km]</w:t>
            </w:r>
          </w:p>
        </w:tc>
        <w:tc>
          <w:tcPr>
            <w:tcW w:w="352" w:type="pct"/>
            <w:noWrap/>
            <w:hideMark/>
          </w:tcPr>
          <w:p w14:paraId="5DC848C3" w14:textId="30C37961"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30km/h</w:t>
            </w:r>
          </w:p>
        </w:tc>
        <w:tc>
          <w:tcPr>
            <w:tcW w:w="353" w:type="pct"/>
            <w:noWrap/>
            <w:hideMark/>
          </w:tcPr>
          <w:p w14:paraId="679C3894"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70km/h</w:t>
            </w:r>
          </w:p>
        </w:tc>
        <w:tc>
          <w:tcPr>
            <w:tcW w:w="353" w:type="pct"/>
            <w:noWrap/>
            <w:hideMark/>
          </w:tcPr>
          <w:p w14:paraId="6F337A80"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90km/h</w:t>
            </w:r>
          </w:p>
        </w:tc>
        <w:tc>
          <w:tcPr>
            <w:tcW w:w="565" w:type="pct"/>
            <w:noWrap/>
            <w:hideMark/>
          </w:tcPr>
          <w:p w14:paraId="24EF808E" w14:textId="32502E5C"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maksymalna różnica [min]</w:t>
            </w:r>
          </w:p>
        </w:tc>
      </w:tr>
      <w:tr w:rsidR="005F2F23" w:rsidRPr="00385F45" w14:paraId="5072E0D8" w14:textId="77777777" w:rsidTr="00484742">
        <w:trPr>
          <w:cnfStyle w:val="000000100000" w:firstRow="0" w:lastRow="0" w:firstColumn="0" w:lastColumn="0" w:oddVBand="0" w:evenVBand="0" w:oddHBand="1" w:evenHBand="0" w:firstRowFirstColumn="0" w:firstRowLastColumn="0" w:lastRowFirstColumn="0" w:lastRowLastColumn="0"/>
          <w:trHeight w:val="435"/>
        </w:trPr>
        <w:tc>
          <w:tcPr>
            <w:tcW w:w="2772" w:type="pct"/>
            <w:hideMark/>
          </w:tcPr>
          <w:p w14:paraId="55A78A4A"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obwodnicy miasta Tarnobrzega</w:t>
            </w:r>
          </w:p>
        </w:tc>
        <w:tc>
          <w:tcPr>
            <w:tcW w:w="605" w:type="pct"/>
            <w:hideMark/>
          </w:tcPr>
          <w:p w14:paraId="1771289B"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9,00</w:t>
            </w:r>
          </w:p>
        </w:tc>
        <w:tc>
          <w:tcPr>
            <w:tcW w:w="352" w:type="pct"/>
            <w:noWrap/>
            <w:vAlign w:val="bottom"/>
            <w:hideMark/>
          </w:tcPr>
          <w:p w14:paraId="6B2F6F1D" w14:textId="1E4A1BFE" w:rsidR="005F2F23" w:rsidRPr="00D90069" w:rsidRDefault="005F2F23" w:rsidP="00C97DB7">
            <w:pPr>
              <w:rPr>
                <w:rFonts w:cs="Calibri Light"/>
                <w:sz w:val="22"/>
                <w:lang w:eastAsia="pl-PL"/>
              </w:rPr>
            </w:pPr>
            <w:r w:rsidRPr="00D90069">
              <w:rPr>
                <w:rFonts w:cs="Calibri Light"/>
                <w:sz w:val="22"/>
              </w:rPr>
              <w:t>18,0</w:t>
            </w:r>
          </w:p>
        </w:tc>
        <w:tc>
          <w:tcPr>
            <w:tcW w:w="353" w:type="pct"/>
            <w:noWrap/>
            <w:vAlign w:val="bottom"/>
            <w:hideMark/>
          </w:tcPr>
          <w:p w14:paraId="15C69D34" w14:textId="2CF78FE4" w:rsidR="005F2F23" w:rsidRPr="00D90069" w:rsidRDefault="005F2F23" w:rsidP="00C97DB7">
            <w:pPr>
              <w:rPr>
                <w:rFonts w:cs="Calibri Light"/>
                <w:sz w:val="22"/>
                <w:lang w:eastAsia="pl-PL"/>
              </w:rPr>
            </w:pPr>
            <w:r w:rsidRPr="00D90069">
              <w:rPr>
                <w:rFonts w:cs="Calibri Light"/>
                <w:sz w:val="22"/>
              </w:rPr>
              <w:t>7,7</w:t>
            </w:r>
          </w:p>
        </w:tc>
        <w:tc>
          <w:tcPr>
            <w:tcW w:w="353" w:type="pct"/>
            <w:noWrap/>
            <w:vAlign w:val="bottom"/>
            <w:hideMark/>
          </w:tcPr>
          <w:p w14:paraId="7F899C7E" w14:textId="38E21703" w:rsidR="005F2F23" w:rsidRPr="00D90069" w:rsidRDefault="005F2F23" w:rsidP="00C97DB7">
            <w:pPr>
              <w:rPr>
                <w:rFonts w:cs="Calibri Light"/>
                <w:sz w:val="22"/>
                <w:lang w:eastAsia="pl-PL"/>
              </w:rPr>
            </w:pPr>
            <w:r w:rsidRPr="00D90069">
              <w:rPr>
                <w:rFonts w:cs="Calibri Light"/>
                <w:sz w:val="22"/>
              </w:rPr>
              <w:t>6,0</w:t>
            </w:r>
          </w:p>
        </w:tc>
        <w:tc>
          <w:tcPr>
            <w:tcW w:w="565" w:type="pct"/>
            <w:noWrap/>
            <w:vAlign w:val="bottom"/>
            <w:hideMark/>
          </w:tcPr>
          <w:p w14:paraId="5D458E59" w14:textId="22C6E9EC" w:rsidR="005F2F23" w:rsidRPr="00D90069" w:rsidRDefault="005F2F23" w:rsidP="00C97DB7">
            <w:pPr>
              <w:rPr>
                <w:rFonts w:cs="Calibri Light"/>
                <w:sz w:val="22"/>
                <w:lang w:eastAsia="pl-PL"/>
              </w:rPr>
            </w:pPr>
            <w:r w:rsidRPr="00D90069">
              <w:rPr>
                <w:rFonts w:cs="Calibri Light"/>
                <w:sz w:val="22"/>
              </w:rPr>
              <w:t>12,0</w:t>
            </w:r>
          </w:p>
        </w:tc>
      </w:tr>
      <w:tr w:rsidR="005F2F23" w:rsidRPr="00385F45" w14:paraId="624E7BA3" w14:textId="77777777" w:rsidTr="00484742">
        <w:trPr>
          <w:trHeight w:val="435"/>
        </w:trPr>
        <w:tc>
          <w:tcPr>
            <w:tcW w:w="2772" w:type="pct"/>
            <w:hideMark/>
          </w:tcPr>
          <w:p w14:paraId="6228A99D"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nowego odcinka drogi wojewódzkiej nr 984 od m. Piątkowiec przez m. Rzędzianowice do ul. Sienkiewicza w Mielcu wraz z budową mostu na rzece Wisłoka – etap II</w:t>
            </w:r>
          </w:p>
        </w:tc>
        <w:tc>
          <w:tcPr>
            <w:tcW w:w="605" w:type="pct"/>
            <w:hideMark/>
          </w:tcPr>
          <w:p w14:paraId="4CFFE27F"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7,62</w:t>
            </w:r>
          </w:p>
        </w:tc>
        <w:tc>
          <w:tcPr>
            <w:tcW w:w="352" w:type="pct"/>
            <w:noWrap/>
            <w:vAlign w:val="bottom"/>
            <w:hideMark/>
          </w:tcPr>
          <w:p w14:paraId="0FA102A6" w14:textId="22592CB5" w:rsidR="005F2F23" w:rsidRPr="00D90069" w:rsidRDefault="005F2F23" w:rsidP="00C97DB7">
            <w:pPr>
              <w:rPr>
                <w:rFonts w:cs="Calibri Light"/>
                <w:sz w:val="22"/>
                <w:lang w:eastAsia="pl-PL"/>
              </w:rPr>
            </w:pPr>
            <w:r w:rsidRPr="00D90069">
              <w:rPr>
                <w:rFonts w:cs="Calibri Light"/>
                <w:sz w:val="22"/>
              </w:rPr>
              <w:t>15,2</w:t>
            </w:r>
          </w:p>
        </w:tc>
        <w:tc>
          <w:tcPr>
            <w:tcW w:w="353" w:type="pct"/>
            <w:noWrap/>
            <w:vAlign w:val="bottom"/>
            <w:hideMark/>
          </w:tcPr>
          <w:p w14:paraId="2EEF4BFC" w14:textId="053EE683" w:rsidR="005F2F23" w:rsidRPr="00D90069" w:rsidRDefault="005F2F23" w:rsidP="00C97DB7">
            <w:pPr>
              <w:rPr>
                <w:rFonts w:cs="Calibri Light"/>
                <w:sz w:val="22"/>
                <w:lang w:eastAsia="pl-PL"/>
              </w:rPr>
            </w:pPr>
            <w:r w:rsidRPr="00D90069">
              <w:rPr>
                <w:rFonts w:cs="Calibri Light"/>
                <w:sz w:val="22"/>
              </w:rPr>
              <w:t>6,5</w:t>
            </w:r>
          </w:p>
        </w:tc>
        <w:tc>
          <w:tcPr>
            <w:tcW w:w="353" w:type="pct"/>
            <w:noWrap/>
            <w:vAlign w:val="bottom"/>
            <w:hideMark/>
          </w:tcPr>
          <w:p w14:paraId="2D42C66F" w14:textId="6AE4B19D" w:rsidR="005F2F23" w:rsidRPr="00D90069" w:rsidRDefault="005F2F23" w:rsidP="00C97DB7">
            <w:pPr>
              <w:rPr>
                <w:rFonts w:cs="Calibri Light"/>
                <w:sz w:val="22"/>
                <w:lang w:eastAsia="pl-PL"/>
              </w:rPr>
            </w:pPr>
            <w:r w:rsidRPr="00D90069">
              <w:rPr>
                <w:rFonts w:cs="Calibri Light"/>
                <w:sz w:val="22"/>
              </w:rPr>
              <w:t>5,1</w:t>
            </w:r>
          </w:p>
        </w:tc>
        <w:tc>
          <w:tcPr>
            <w:tcW w:w="565" w:type="pct"/>
            <w:noWrap/>
            <w:vAlign w:val="bottom"/>
            <w:hideMark/>
          </w:tcPr>
          <w:p w14:paraId="75C35987" w14:textId="329EC827" w:rsidR="005F2F23" w:rsidRPr="00D90069" w:rsidRDefault="005F2F23" w:rsidP="00C97DB7">
            <w:pPr>
              <w:rPr>
                <w:rFonts w:cs="Calibri Light"/>
                <w:sz w:val="22"/>
                <w:lang w:eastAsia="pl-PL"/>
              </w:rPr>
            </w:pPr>
            <w:r w:rsidRPr="00D90069">
              <w:rPr>
                <w:rFonts w:cs="Calibri Light"/>
                <w:sz w:val="22"/>
              </w:rPr>
              <w:t>10,2</w:t>
            </w:r>
          </w:p>
        </w:tc>
      </w:tr>
      <w:tr w:rsidR="005F2F23" w:rsidRPr="00385F45" w14:paraId="2760141D" w14:textId="77777777" w:rsidTr="00484742">
        <w:trPr>
          <w:cnfStyle w:val="000000100000" w:firstRow="0" w:lastRow="0" w:firstColumn="0" w:lastColumn="0" w:oddVBand="0" w:evenVBand="0" w:oddHBand="1" w:evenHBand="0" w:firstRowFirstColumn="0" w:firstRowLastColumn="0" w:lastRowFirstColumn="0" w:lastRowLastColumn="0"/>
          <w:trHeight w:val="435"/>
        </w:trPr>
        <w:tc>
          <w:tcPr>
            <w:tcW w:w="2772" w:type="pct"/>
            <w:hideMark/>
          </w:tcPr>
          <w:p w14:paraId="77EA161F"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obwodnicy m. Kolbuszowa i Werynia w ciągu drogi wojewódzkiej nr 875 Mielec - Leżajsk</w:t>
            </w:r>
          </w:p>
        </w:tc>
        <w:tc>
          <w:tcPr>
            <w:tcW w:w="605" w:type="pct"/>
            <w:hideMark/>
          </w:tcPr>
          <w:p w14:paraId="6A5F9167"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6,17</w:t>
            </w:r>
          </w:p>
        </w:tc>
        <w:tc>
          <w:tcPr>
            <w:tcW w:w="352" w:type="pct"/>
            <w:noWrap/>
            <w:vAlign w:val="bottom"/>
            <w:hideMark/>
          </w:tcPr>
          <w:p w14:paraId="6F5A1D38" w14:textId="65DF042F" w:rsidR="005F2F23" w:rsidRPr="00D90069" w:rsidRDefault="005F2F23" w:rsidP="00C97DB7">
            <w:pPr>
              <w:rPr>
                <w:rFonts w:cs="Calibri Light"/>
                <w:sz w:val="22"/>
                <w:lang w:eastAsia="pl-PL"/>
              </w:rPr>
            </w:pPr>
            <w:r w:rsidRPr="00D90069">
              <w:rPr>
                <w:rFonts w:cs="Calibri Light"/>
                <w:sz w:val="22"/>
              </w:rPr>
              <w:t>12,3</w:t>
            </w:r>
          </w:p>
        </w:tc>
        <w:tc>
          <w:tcPr>
            <w:tcW w:w="353" w:type="pct"/>
            <w:noWrap/>
            <w:vAlign w:val="bottom"/>
            <w:hideMark/>
          </w:tcPr>
          <w:p w14:paraId="6F1FD065" w14:textId="05BF9E9F" w:rsidR="005F2F23" w:rsidRPr="00D90069" w:rsidRDefault="005F2F23" w:rsidP="00C97DB7">
            <w:pPr>
              <w:rPr>
                <w:rFonts w:cs="Calibri Light"/>
                <w:sz w:val="22"/>
                <w:lang w:eastAsia="pl-PL"/>
              </w:rPr>
            </w:pPr>
            <w:r w:rsidRPr="00D90069">
              <w:rPr>
                <w:rFonts w:cs="Calibri Light"/>
                <w:sz w:val="22"/>
              </w:rPr>
              <w:t>5,3</w:t>
            </w:r>
          </w:p>
        </w:tc>
        <w:tc>
          <w:tcPr>
            <w:tcW w:w="353" w:type="pct"/>
            <w:noWrap/>
            <w:vAlign w:val="bottom"/>
            <w:hideMark/>
          </w:tcPr>
          <w:p w14:paraId="328AB7FD" w14:textId="3EA3C42C" w:rsidR="005F2F23" w:rsidRPr="00D90069" w:rsidRDefault="005F2F23" w:rsidP="00C97DB7">
            <w:pPr>
              <w:rPr>
                <w:rFonts w:cs="Calibri Light"/>
                <w:sz w:val="22"/>
                <w:lang w:eastAsia="pl-PL"/>
              </w:rPr>
            </w:pPr>
            <w:r w:rsidRPr="00D90069">
              <w:rPr>
                <w:rFonts w:cs="Calibri Light"/>
                <w:sz w:val="22"/>
              </w:rPr>
              <w:t>4,1</w:t>
            </w:r>
          </w:p>
        </w:tc>
        <w:tc>
          <w:tcPr>
            <w:tcW w:w="565" w:type="pct"/>
            <w:noWrap/>
            <w:vAlign w:val="bottom"/>
            <w:hideMark/>
          </w:tcPr>
          <w:p w14:paraId="0EC14426" w14:textId="24A4D456" w:rsidR="005F2F23" w:rsidRPr="00D90069" w:rsidRDefault="005F2F23" w:rsidP="00C97DB7">
            <w:pPr>
              <w:rPr>
                <w:rFonts w:cs="Calibri Light"/>
                <w:sz w:val="22"/>
                <w:lang w:eastAsia="pl-PL"/>
              </w:rPr>
            </w:pPr>
            <w:r w:rsidRPr="00D90069">
              <w:rPr>
                <w:rFonts w:cs="Calibri Light"/>
                <w:sz w:val="22"/>
              </w:rPr>
              <w:t>8,2</w:t>
            </w:r>
          </w:p>
        </w:tc>
      </w:tr>
      <w:tr w:rsidR="005F2F23" w:rsidRPr="00385F45" w14:paraId="2F1F18BB" w14:textId="77777777" w:rsidTr="00484742">
        <w:trPr>
          <w:trHeight w:val="435"/>
        </w:trPr>
        <w:tc>
          <w:tcPr>
            <w:tcW w:w="2772" w:type="pct"/>
            <w:hideMark/>
          </w:tcPr>
          <w:p w14:paraId="2BF059C1"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obwodnicy m. Strzyżów w ciągu drogi wojewódzkiej nr 988</w:t>
            </w:r>
          </w:p>
        </w:tc>
        <w:tc>
          <w:tcPr>
            <w:tcW w:w="605" w:type="pct"/>
            <w:hideMark/>
          </w:tcPr>
          <w:p w14:paraId="3EB003F3"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5,98</w:t>
            </w:r>
          </w:p>
        </w:tc>
        <w:tc>
          <w:tcPr>
            <w:tcW w:w="352" w:type="pct"/>
            <w:noWrap/>
            <w:vAlign w:val="bottom"/>
            <w:hideMark/>
          </w:tcPr>
          <w:p w14:paraId="01945C05" w14:textId="662142EA" w:rsidR="005F2F23" w:rsidRPr="00D90069" w:rsidRDefault="005F2F23" w:rsidP="00C97DB7">
            <w:pPr>
              <w:rPr>
                <w:rFonts w:cs="Calibri Light"/>
                <w:sz w:val="22"/>
                <w:lang w:eastAsia="pl-PL"/>
              </w:rPr>
            </w:pPr>
            <w:r w:rsidRPr="00D90069">
              <w:rPr>
                <w:rFonts w:cs="Calibri Light"/>
                <w:sz w:val="22"/>
              </w:rPr>
              <w:t>12,0</w:t>
            </w:r>
          </w:p>
        </w:tc>
        <w:tc>
          <w:tcPr>
            <w:tcW w:w="353" w:type="pct"/>
            <w:noWrap/>
            <w:vAlign w:val="bottom"/>
            <w:hideMark/>
          </w:tcPr>
          <w:p w14:paraId="339ADE05" w14:textId="14E3021A" w:rsidR="005F2F23" w:rsidRPr="00D90069" w:rsidRDefault="005F2F23" w:rsidP="00C97DB7">
            <w:pPr>
              <w:rPr>
                <w:rFonts w:cs="Calibri Light"/>
                <w:sz w:val="22"/>
                <w:lang w:eastAsia="pl-PL"/>
              </w:rPr>
            </w:pPr>
            <w:r w:rsidRPr="00D90069">
              <w:rPr>
                <w:rFonts w:cs="Calibri Light"/>
                <w:sz w:val="22"/>
              </w:rPr>
              <w:t>5,1</w:t>
            </w:r>
          </w:p>
        </w:tc>
        <w:tc>
          <w:tcPr>
            <w:tcW w:w="353" w:type="pct"/>
            <w:noWrap/>
            <w:vAlign w:val="bottom"/>
            <w:hideMark/>
          </w:tcPr>
          <w:p w14:paraId="5744341E" w14:textId="63869904" w:rsidR="005F2F23" w:rsidRPr="00D90069" w:rsidRDefault="005F2F23" w:rsidP="00C97DB7">
            <w:pPr>
              <w:rPr>
                <w:rFonts w:cs="Calibri Light"/>
                <w:sz w:val="22"/>
                <w:lang w:eastAsia="pl-PL"/>
              </w:rPr>
            </w:pPr>
            <w:r w:rsidRPr="00D90069">
              <w:rPr>
                <w:rFonts w:cs="Calibri Light"/>
                <w:sz w:val="22"/>
              </w:rPr>
              <w:t>4,0</w:t>
            </w:r>
          </w:p>
        </w:tc>
        <w:tc>
          <w:tcPr>
            <w:tcW w:w="565" w:type="pct"/>
            <w:noWrap/>
            <w:vAlign w:val="bottom"/>
            <w:hideMark/>
          </w:tcPr>
          <w:p w14:paraId="6E90411E" w14:textId="1C842AD2" w:rsidR="005F2F23" w:rsidRPr="00D90069" w:rsidRDefault="005F2F23" w:rsidP="00C97DB7">
            <w:pPr>
              <w:rPr>
                <w:rFonts w:cs="Calibri Light"/>
                <w:sz w:val="22"/>
                <w:lang w:eastAsia="pl-PL"/>
              </w:rPr>
            </w:pPr>
            <w:r w:rsidRPr="00D90069">
              <w:rPr>
                <w:rFonts w:cs="Calibri Light"/>
                <w:sz w:val="22"/>
              </w:rPr>
              <w:t>8,0</w:t>
            </w:r>
          </w:p>
        </w:tc>
      </w:tr>
      <w:tr w:rsidR="005F2F23" w:rsidRPr="00385F45" w14:paraId="4C947C2E" w14:textId="77777777" w:rsidTr="00484742">
        <w:trPr>
          <w:cnfStyle w:val="000000100000" w:firstRow="0" w:lastRow="0" w:firstColumn="0" w:lastColumn="0" w:oddVBand="0" w:evenVBand="0" w:oddHBand="1" w:evenHBand="0" w:firstRowFirstColumn="0" w:firstRowLastColumn="0" w:lastRowFirstColumn="0" w:lastRowLastColumn="0"/>
          <w:trHeight w:val="435"/>
        </w:trPr>
        <w:tc>
          <w:tcPr>
            <w:tcW w:w="2772" w:type="pct"/>
            <w:hideMark/>
          </w:tcPr>
          <w:p w14:paraId="57048916"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obwodnicy m. Oleszyce i m. Cieszanów w ciągu drogi wojewódzkiej nr 865 Jarosław - Oleszyce - Cieszanów - Bełżec</w:t>
            </w:r>
          </w:p>
        </w:tc>
        <w:tc>
          <w:tcPr>
            <w:tcW w:w="605" w:type="pct"/>
            <w:hideMark/>
          </w:tcPr>
          <w:p w14:paraId="640BF1F3"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3,96</w:t>
            </w:r>
          </w:p>
        </w:tc>
        <w:tc>
          <w:tcPr>
            <w:tcW w:w="352" w:type="pct"/>
            <w:noWrap/>
            <w:vAlign w:val="bottom"/>
            <w:hideMark/>
          </w:tcPr>
          <w:p w14:paraId="394DD2C4" w14:textId="576CD235" w:rsidR="005F2F23" w:rsidRPr="00D90069" w:rsidRDefault="005F2F23" w:rsidP="00C97DB7">
            <w:pPr>
              <w:rPr>
                <w:rFonts w:cs="Calibri Light"/>
                <w:sz w:val="22"/>
                <w:lang w:eastAsia="pl-PL"/>
              </w:rPr>
            </w:pPr>
            <w:r w:rsidRPr="00D90069">
              <w:rPr>
                <w:rFonts w:cs="Calibri Light"/>
                <w:sz w:val="22"/>
              </w:rPr>
              <w:t>7,9</w:t>
            </w:r>
          </w:p>
        </w:tc>
        <w:tc>
          <w:tcPr>
            <w:tcW w:w="353" w:type="pct"/>
            <w:noWrap/>
            <w:vAlign w:val="bottom"/>
            <w:hideMark/>
          </w:tcPr>
          <w:p w14:paraId="799B7AB9" w14:textId="3320D589" w:rsidR="005F2F23" w:rsidRPr="00D90069" w:rsidRDefault="005F2F23" w:rsidP="00C97DB7">
            <w:pPr>
              <w:rPr>
                <w:rFonts w:cs="Calibri Light"/>
                <w:sz w:val="22"/>
                <w:lang w:eastAsia="pl-PL"/>
              </w:rPr>
            </w:pPr>
            <w:r w:rsidRPr="00D90069">
              <w:rPr>
                <w:rFonts w:cs="Calibri Light"/>
                <w:sz w:val="22"/>
              </w:rPr>
              <w:t>3,4</w:t>
            </w:r>
          </w:p>
        </w:tc>
        <w:tc>
          <w:tcPr>
            <w:tcW w:w="353" w:type="pct"/>
            <w:noWrap/>
            <w:vAlign w:val="bottom"/>
            <w:hideMark/>
          </w:tcPr>
          <w:p w14:paraId="5CBFFD06" w14:textId="36BE5756" w:rsidR="005F2F23" w:rsidRPr="00D90069" w:rsidRDefault="005F2F23" w:rsidP="00C97DB7">
            <w:pPr>
              <w:rPr>
                <w:rFonts w:cs="Calibri Light"/>
                <w:sz w:val="22"/>
                <w:lang w:eastAsia="pl-PL"/>
              </w:rPr>
            </w:pPr>
            <w:r w:rsidRPr="00D90069">
              <w:rPr>
                <w:rFonts w:cs="Calibri Light"/>
                <w:sz w:val="22"/>
              </w:rPr>
              <w:t>2,6</w:t>
            </w:r>
          </w:p>
        </w:tc>
        <w:tc>
          <w:tcPr>
            <w:tcW w:w="565" w:type="pct"/>
            <w:noWrap/>
            <w:vAlign w:val="bottom"/>
            <w:hideMark/>
          </w:tcPr>
          <w:p w14:paraId="4C5AA5B9" w14:textId="30D4476A" w:rsidR="005F2F23" w:rsidRPr="00D90069" w:rsidRDefault="005F2F23" w:rsidP="00C97DB7">
            <w:pPr>
              <w:rPr>
                <w:rFonts w:cs="Calibri Light"/>
                <w:sz w:val="22"/>
                <w:lang w:eastAsia="pl-PL"/>
              </w:rPr>
            </w:pPr>
            <w:r w:rsidRPr="00D90069">
              <w:rPr>
                <w:rFonts w:cs="Calibri Light"/>
                <w:sz w:val="22"/>
              </w:rPr>
              <w:t>5,3</w:t>
            </w:r>
          </w:p>
        </w:tc>
      </w:tr>
      <w:tr w:rsidR="005F2F23" w:rsidRPr="00385F45" w14:paraId="1F70C977" w14:textId="77777777" w:rsidTr="00484742">
        <w:trPr>
          <w:trHeight w:val="435"/>
        </w:trPr>
        <w:tc>
          <w:tcPr>
            <w:tcW w:w="2772" w:type="pct"/>
            <w:hideMark/>
          </w:tcPr>
          <w:p w14:paraId="776CBF9B"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obwodnicy m. Dynów w ciągu drogi wojewódzkiej nr 835 Lublin – Przeworsk – Grabownica Starzeńska</w:t>
            </w:r>
          </w:p>
        </w:tc>
        <w:tc>
          <w:tcPr>
            <w:tcW w:w="605" w:type="pct"/>
            <w:hideMark/>
          </w:tcPr>
          <w:p w14:paraId="21FFA7C7"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3,95</w:t>
            </w:r>
          </w:p>
        </w:tc>
        <w:tc>
          <w:tcPr>
            <w:tcW w:w="352" w:type="pct"/>
            <w:noWrap/>
            <w:vAlign w:val="bottom"/>
            <w:hideMark/>
          </w:tcPr>
          <w:p w14:paraId="67D44A8B" w14:textId="3D4A7861" w:rsidR="005F2F23" w:rsidRPr="00D90069" w:rsidRDefault="005F2F23" w:rsidP="00C97DB7">
            <w:pPr>
              <w:rPr>
                <w:rFonts w:cs="Calibri Light"/>
                <w:sz w:val="22"/>
                <w:lang w:eastAsia="pl-PL"/>
              </w:rPr>
            </w:pPr>
            <w:r w:rsidRPr="00D90069">
              <w:rPr>
                <w:rFonts w:cs="Calibri Light"/>
                <w:sz w:val="22"/>
              </w:rPr>
              <w:t>7,9</w:t>
            </w:r>
          </w:p>
        </w:tc>
        <w:tc>
          <w:tcPr>
            <w:tcW w:w="353" w:type="pct"/>
            <w:noWrap/>
            <w:vAlign w:val="bottom"/>
            <w:hideMark/>
          </w:tcPr>
          <w:p w14:paraId="563C9AC0" w14:textId="26F5DDBE" w:rsidR="005F2F23" w:rsidRPr="00D90069" w:rsidRDefault="005F2F23" w:rsidP="00C97DB7">
            <w:pPr>
              <w:rPr>
                <w:rFonts w:cs="Calibri Light"/>
                <w:sz w:val="22"/>
                <w:lang w:eastAsia="pl-PL"/>
              </w:rPr>
            </w:pPr>
            <w:r w:rsidRPr="00D90069">
              <w:rPr>
                <w:rFonts w:cs="Calibri Light"/>
                <w:sz w:val="22"/>
              </w:rPr>
              <w:t>3,4</w:t>
            </w:r>
          </w:p>
        </w:tc>
        <w:tc>
          <w:tcPr>
            <w:tcW w:w="353" w:type="pct"/>
            <w:noWrap/>
            <w:vAlign w:val="bottom"/>
            <w:hideMark/>
          </w:tcPr>
          <w:p w14:paraId="6E0992EF" w14:textId="14C1F650" w:rsidR="005F2F23" w:rsidRPr="00D90069" w:rsidRDefault="005F2F23" w:rsidP="00C97DB7">
            <w:pPr>
              <w:rPr>
                <w:rFonts w:cs="Calibri Light"/>
                <w:sz w:val="22"/>
                <w:lang w:eastAsia="pl-PL"/>
              </w:rPr>
            </w:pPr>
            <w:r w:rsidRPr="00D90069">
              <w:rPr>
                <w:rFonts w:cs="Calibri Light"/>
                <w:sz w:val="22"/>
              </w:rPr>
              <w:t>2,6</w:t>
            </w:r>
          </w:p>
        </w:tc>
        <w:tc>
          <w:tcPr>
            <w:tcW w:w="565" w:type="pct"/>
            <w:noWrap/>
            <w:vAlign w:val="bottom"/>
            <w:hideMark/>
          </w:tcPr>
          <w:p w14:paraId="0056DD34" w14:textId="25EDD822" w:rsidR="005F2F23" w:rsidRPr="00D90069" w:rsidRDefault="005F2F23" w:rsidP="00C97DB7">
            <w:pPr>
              <w:rPr>
                <w:rFonts w:cs="Calibri Light"/>
                <w:sz w:val="22"/>
                <w:lang w:eastAsia="pl-PL"/>
              </w:rPr>
            </w:pPr>
            <w:r w:rsidRPr="00D90069">
              <w:rPr>
                <w:rFonts w:cs="Calibri Light"/>
                <w:sz w:val="22"/>
              </w:rPr>
              <w:t>5,3</w:t>
            </w:r>
          </w:p>
        </w:tc>
      </w:tr>
      <w:tr w:rsidR="005F2F23" w:rsidRPr="00385F45" w14:paraId="7B1FA1FF" w14:textId="77777777" w:rsidTr="00484742">
        <w:trPr>
          <w:cnfStyle w:val="000000100000" w:firstRow="0" w:lastRow="0" w:firstColumn="0" w:lastColumn="0" w:oddVBand="0" w:evenVBand="0" w:oddHBand="1" w:evenHBand="0" w:firstRowFirstColumn="0" w:firstRowLastColumn="0" w:lastRowFirstColumn="0" w:lastRowLastColumn="0"/>
          <w:trHeight w:val="435"/>
        </w:trPr>
        <w:tc>
          <w:tcPr>
            <w:tcW w:w="2772" w:type="pct"/>
            <w:hideMark/>
          </w:tcPr>
          <w:p w14:paraId="44EDAF33"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północnej obwodnicy miasta Sokołowa Małopolskiego w ramach rozbudowy drogi wojewódzkiej nr 875 Mielec – Kolbuszowa – Sokołów Małopolski - Leżajsk</w:t>
            </w:r>
          </w:p>
        </w:tc>
        <w:tc>
          <w:tcPr>
            <w:tcW w:w="605" w:type="pct"/>
            <w:hideMark/>
          </w:tcPr>
          <w:p w14:paraId="6D671F00"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3,85</w:t>
            </w:r>
          </w:p>
        </w:tc>
        <w:tc>
          <w:tcPr>
            <w:tcW w:w="352" w:type="pct"/>
            <w:noWrap/>
            <w:vAlign w:val="bottom"/>
            <w:hideMark/>
          </w:tcPr>
          <w:p w14:paraId="281D3D49" w14:textId="2248B0A6" w:rsidR="005F2F23" w:rsidRPr="00D90069" w:rsidRDefault="005F2F23" w:rsidP="00C97DB7">
            <w:pPr>
              <w:rPr>
                <w:rFonts w:cs="Calibri Light"/>
                <w:sz w:val="22"/>
                <w:lang w:eastAsia="pl-PL"/>
              </w:rPr>
            </w:pPr>
            <w:r w:rsidRPr="00D90069">
              <w:rPr>
                <w:rFonts w:cs="Calibri Light"/>
                <w:sz w:val="22"/>
              </w:rPr>
              <w:t>7,7</w:t>
            </w:r>
          </w:p>
        </w:tc>
        <w:tc>
          <w:tcPr>
            <w:tcW w:w="353" w:type="pct"/>
            <w:noWrap/>
            <w:vAlign w:val="bottom"/>
            <w:hideMark/>
          </w:tcPr>
          <w:p w14:paraId="04C4DDC8" w14:textId="72490E72" w:rsidR="005F2F23" w:rsidRPr="00D90069" w:rsidRDefault="005F2F23" w:rsidP="00C97DB7">
            <w:pPr>
              <w:rPr>
                <w:rFonts w:cs="Calibri Light"/>
                <w:sz w:val="22"/>
                <w:lang w:eastAsia="pl-PL"/>
              </w:rPr>
            </w:pPr>
            <w:r w:rsidRPr="00D90069">
              <w:rPr>
                <w:rFonts w:cs="Calibri Light"/>
                <w:sz w:val="22"/>
              </w:rPr>
              <w:t>3,3</w:t>
            </w:r>
          </w:p>
        </w:tc>
        <w:tc>
          <w:tcPr>
            <w:tcW w:w="353" w:type="pct"/>
            <w:noWrap/>
            <w:vAlign w:val="bottom"/>
            <w:hideMark/>
          </w:tcPr>
          <w:p w14:paraId="0F7D0758" w14:textId="04E2CC30" w:rsidR="005F2F23" w:rsidRPr="00D90069" w:rsidRDefault="005F2F23" w:rsidP="00C97DB7">
            <w:pPr>
              <w:rPr>
                <w:rFonts w:cs="Calibri Light"/>
                <w:sz w:val="22"/>
                <w:lang w:eastAsia="pl-PL"/>
              </w:rPr>
            </w:pPr>
            <w:r w:rsidRPr="00D90069">
              <w:rPr>
                <w:rFonts w:cs="Calibri Light"/>
                <w:sz w:val="22"/>
              </w:rPr>
              <w:t>2,6</w:t>
            </w:r>
          </w:p>
        </w:tc>
        <w:tc>
          <w:tcPr>
            <w:tcW w:w="565" w:type="pct"/>
            <w:noWrap/>
            <w:vAlign w:val="bottom"/>
            <w:hideMark/>
          </w:tcPr>
          <w:p w14:paraId="4A8F6B99" w14:textId="62514743" w:rsidR="005F2F23" w:rsidRPr="00D90069" w:rsidRDefault="005F2F23" w:rsidP="00C97DB7">
            <w:pPr>
              <w:rPr>
                <w:rFonts w:cs="Calibri Light"/>
                <w:sz w:val="22"/>
                <w:lang w:eastAsia="pl-PL"/>
              </w:rPr>
            </w:pPr>
            <w:r w:rsidRPr="00D90069">
              <w:rPr>
                <w:rFonts w:cs="Calibri Light"/>
                <w:sz w:val="22"/>
              </w:rPr>
              <w:t>5,1</w:t>
            </w:r>
          </w:p>
        </w:tc>
      </w:tr>
      <w:tr w:rsidR="005F2F23" w:rsidRPr="00385F45" w14:paraId="23F6DA8C" w14:textId="77777777" w:rsidTr="00484742">
        <w:trPr>
          <w:trHeight w:val="435"/>
        </w:trPr>
        <w:tc>
          <w:tcPr>
            <w:tcW w:w="2772" w:type="pct"/>
            <w:hideMark/>
          </w:tcPr>
          <w:p w14:paraId="0796B68A"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obwodnicy m. Lubaczów w ciągu drogi wojewódzkiej nr 866 Dachnów – Lubaczów – granica państwa</w:t>
            </w:r>
          </w:p>
        </w:tc>
        <w:tc>
          <w:tcPr>
            <w:tcW w:w="605" w:type="pct"/>
            <w:hideMark/>
          </w:tcPr>
          <w:p w14:paraId="3BE58C32"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3,40</w:t>
            </w:r>
          </w:p>
        </w:tc>
        <w:tc>
          <w:tcPr>
            <w:tcW w:w="352" w:type="pct"/>
            <w:noWrap/>
            <w:vAlign w:val="bottom"/>
            <w:hideMark/>
          </w:tcPr>
          <w:p w14:paraId="70403F9D" w14:textId="05B47B29" w:rsidR="005F2F23" w:rsidRPr="00D90069" w:rsidRDefault="005F2F23" w:rsidP="00C97DB7">
            <w:pPr>
              <w:rPr>
                <w:rFonts w:cs="Calibri Light"/>
                <w:sz w:val="22"/>
                <w:lang w:eastAsia="pl-PL"/>
              </w:rPr>
            </w:pPr>
            <w:r w:rsidRPr="00D90069">
              <w:rPr>
                <w:rFonts w:cs="Calibri Light"/>
                <w:sz w:val="22"/>
              </w:rPr>
              <w:t>6,8</w:t>
            </w:r>
          </w:p>
        </w:tc>
        <w:tc>
          <w:tcPr>
            <w:tcW w:w="353" w:type="pct"/>
            <w:noWrap/>
            <w:vAlign w:val="bottom"/>
            <w:hideMark/>
          </w:tcPr>
          <w:p w14:paraId="6BD567FD" w14:textId="3C840DCE" w:rsidR="005F2F23" w:rsidRPr="00D90069" w:rsidRDefault="005F2F23" w:rsidP="00C97DB7">
            <w:pPr>
              <w:rPr>
                <w:rFonts w:cs="Calibri Light"/>
                <w:sz w:val="22"/>
                <w:lang w:eastAsia="pl-PL"/>
              </w:rPr>
            </w:pPr>
            <w:r w:rsidRPr="00D90069">
              <w:rPr>
                <w:rFonts w:cs="Calibri Light"/>
                <w:sz w:val="22"/>
              </w:rPr>
              <w:t>2,9</w:t>
            </w:r>
          </w:p>
        </w:tc>
        <w:tc>
          <w:tcPr>
            <w:tcW w:w="353" w:type="pct"/>
            <w:noWrap/>
            <w:vAlign w:val="bottom"/>
            <w:hideMark/>
          </w:tcPr>
          <w:p w14:paraId="75033BC9" w14:textId="28F96A0B" w:rsidR="005F2F23" w:rsidRPr="00D90069" w:rsidRDefault="005F2F23" w:rsidP="00C97DB7">
            <w:pPr>
              <w:rPr>
                <w:rFonts w:cs="Calibri Light"/>
                <w:sz w:val="22"/>
                <w:lang w:eastAsia="pl-PL"/>
              </w:rPr>
            </w:pPr>
            <w:r w:rsidRPr="00D90069">
              <w:rPr>
                <w:rFonts w:cs="Calibri Light"/>
                <w:sz w:val="22"/>
              </w:rPr>
              <w:t>2,3</w:t>
            </w:r>
          </w:p>
        </w:tc>
        <w:tc>
          <w:tcPr>
            <w:tcW w:w="565" w:type="pct"/>
            <w:noWrap/>
            <w:vAlign w:val="bottom"/>
            <w:hideMark/>
          </w:tcPr>
          <w:p w14:paraId="181976FF" w14:textId="7795AC20" w:rsidR="005F2F23" w:rsidRPr="00D90069" w:rsidRDefault="005F2F23" w:rsidP="00C97DB7">
            <w:pPr>
              <w:rPr>
                <w:rFonts w:cs="Calibri Light"/>
                <w:sz w:val="22"/>
                <w:lang w:eastAsia="pl-PL"/>
              </w:rPr>
            </w:pPr>
            <w:r w:rsidRPr="00D90069">
              <w:rPr>
                <w:rFonts w:cs="Calibri Light"/>
                <w:sz w:val="22"/>
              </w:rPr>
              <w:t>4,5</w:t>
            </w:r>
          </w:p>
        </w:tc>
      </w:tr>
      <w:tr w:rsidR="005F2F23" w:rsidRPr="00385F45" w14:paraId="497FB5DE" w14:textId="77777777" w:rsidTr="00484742">
        <w:trPr>
          <w:cnfStyle w:val="000000100000" w:firstRow="0" w:lastRow="0" w:firstColumn="0" w:lastColumn="0" w:oddVBand="0" w:evenVBand="0" w:oddHBand="1" w:evenHBand="0" w:firstRowFirstColumn="0" w:firstRowLastColumn="0" w:lastRowFirstColumn="0" w:lastRowLastColumn="0"/>
          <w:trHeight w:val="435"/>
        </w:trPr>
        <w:tc>
          <w:tcPr>
            <w:tcW w:w="2772" w:type="pct"/>
            <w:hideMark/>
          </w:tcPr>
          <w:p w14:paraId="502AF264"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obwodnicy m. Radomyśl Wielki w ciągu DW 984</w:t>
            </w:r>
          </w:p>
        </w:tc>
        <w:tc>
          <w:tcPr>
            <w:tcW w:w="605" w:type="pct"/>
            <w:hideMark/>
          </w:tcPr>
          <w:p w14:paraId="1AA1D5C0"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3,10</w:t>
            </w:r>
          </w:p>
        </w:tc>
        <w:tc>
          <w:tcPr>
            <w:tcW w:w="352" w:type="pct"/>
            <w:noWrap/>
            <w:vAlign w:val="bottom"/>
            <w:hideMark/>
          </w:tcPr>
          <w:p w14:paraId="4D91DE0C" w14:textId="493A9052" w:rsidR="005F2F23" w:rsidRPr="00D90069" w:rsidRDefault="005F2F23" w:rsidP="00C97DB7">
            <w:pPr>
              <w:rPr>
                <w:rFonts w:cs="Calibri Light"/>
                <w:sz w:val="22"/>
                <w:lang w:eastAsia="pl-PL"/>
              </w:rPr>
            </w:pPr>
            <w:r w:rsidRPr="00D90069">
              <w:rPr>
                <w:rFonts w:cs="Calibri Light"/>
                <w:sz w:val="22"/>
              </w:rPr>
              <w:t>6,2</w:t>
            </w:r>
          </w:p>
        </w:tc>
        <w:tc>
          <w:tcPr>
            <w:tcW w:w="353" w:type="pct"/>
            <w:noWrap/>
            <w:vAlign w:val="bottom"/>
            <w:hideMark/>
          </w:tcPr>
          <w:p w14:paraId="70004E25" w14:textId="58DAE3A2" w:rsidR="005F2F23" w:rsidRPr="00D90069" w:rsidRDefault="005F2F23" w:rsidP="00C97DB7">
            <w:pPr>
              <w:rPr>
                <w:rFonts w:cs="Calibri Light"/>
                <w:sz w:val="22"/>
                <w:lang w:eastAsia="pl-PL"/>
              </w:rPr>
            </w:pPr>
            <w:r w:rsidRPr="00D90069">
              <w:rPr>
                <w:rFonts w:cs="Calibri Light"/>
                <w:sz w:val="22"/>
              </w:rPr>
              <w:t>2,7</w:t>
            </w:r>
          </w:p>
        </w:tc>
        <w:tc>
          <w:tcPr>
            <w:tcW w:w="353" w:type="pct"/>
            <w:noWrap/>
            <w:vAlign w:val="bottom"/>
            <w:hideMark/>
          </w:tcPr>
          <w:p w14:paraId="56C2CED6" w14:textId="38CDE552" w:rsidR="005F2F23" w:rsidRPr="00D90069" w:rsidRDefault="005F2F23" w:rsidP="00C97DB7">
            <w:pPr>
              <w:rPr>
                <w:rFonts w:cs="Calibri Light"/>
                <w:sz w:val="22"/>
                <w:lang w:eastAsia="pl-PL"/>
              </w:rPr>
            </w:pPr>
            <w:r w:rsidRPr="00D90069">
              <w:rPr>
                <w:rFonts w:cs="Calibri Light"/>
                <w:sz w:val="22"/>
              </w:rPr>
              <w:t>2,1</w:t>
            </w:r>
          </w:p>
        </w:tc>
        <w:tc>
          <w:tcPr>
            <w:tcW w:w="565" w:type="pct"/>
            <w:noWrap/>
            <w:vAlign w:val="bottom"/>
            <w:hideMark/>
          </w:tcPr>
          <w:p w14:paraId="0A85C914" w14:textId="259711A3" w:rsidR="005F2F23" w:rsidRPr="00D90069" w:rsidRDefault="005F2F23" w:rsidP="00C97DB7">
            <w:pPr>
              <w:rPr>
                <w:rFonts w:cs="Calibri Light"/>
                <w:sz w:val="22"/>
                <w:lang w:eastAsia="pl-PL"/>
              </w:rPr>
            </w:pPr>
            <w:r w:rsidRPr="00D90069">
              <w:rPr>
                <w:rFonts w:cs="Calibri Light"/>
                <w:sz w:val="22"/>
              </w:rPr>
              <w:t>4,1</w:t>
            </w:r>
          </w:p>
        </w:tc>
      </w:tr>
      <w:tr w:rsidR="005F2F23" w:rsidRPr="00385F45" w14:paraId="4395FEEA" w14:textId="77777777" w:rsidTr="00484742">
        <w:trPr>
          <w:trHeight w:val="435"/>
        </w:trPr>
        <w:tc>
          <w:tcPr>
            <w:tcW w:w="2772" w:type="pct"/>
            <w:hideMark/>
          </w:tcPr>
          <w:p w14:paraId="4370E8EE"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obwodnicy Narola w ciągu DW 865</w:t>
            </w:r>
          </w:p>
        </w:tc>
        <w:tc>
          <w:tcPr>
            <w:tcW w:w="605" w:type="pct"/>
            <w:hideMark/>
          </w:tcPr>
          <w:p w14:paraId="5DA4BFC9"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2,91</w:t>
            </w:r>
          </w:p>
        </w:tc>
        <w:tc>
          <w:tcPr>
            <w:tcW w:w="352" w:type="pct"/>
            <w:noWrap/>
            <w:vAlign w:val="bottom"/>
            <w:hideMark/>
          </w:tcPr>
          <w:p w14:paraId="145E6D3F" w14:textId="35DDA1D8" w:rsidR="005F2F23" w:rsidRPr="00D90069" w:rsidRDefault="005F2F23" w:rsidP="00C97DB7">
            <w:pPr>
              <w:rPr>
                <w:rFonts w:cs="Calibri Light"/>
                <w:sz w:val="22"/>
                <w:lang w:eastAsia="pl-PL"/>
              </w:rPr>
            </w:pPr>
            <w:r w:rsidRPr="00D90069">
              <w:rPr>
                <w:rFonts w:cs="Calibri Light"/>
                <w:sz w:val="22"/>
              </w:rPr>
              <w:t>5,8</w:t>
            </w:r>
          </w:p>
        </w:tc>
        <w:tc>
          <w:tcPr>
            <w:tcW w:w="353" w:type="pct"/>
            <w:noWrap/>
            <w:vAlign w:val="bottom"/>
            <w:hideMark/>
          </w:tcPr>
          <w:p w14:paraId="0591BA98" w14:textId="3760AFC8" w:rsidR="005F2F23" w:rsidRPr="00D90069" w:rsidRDefault="005F2F23" w:rsidP="00C97DB7">
            <w:pPr>
              <w:rPr>
                <w:rFonts w:cs="Calibri Light"/>
                <w:sz w:val="22"/>
                <w:lang w:eastAsia="pl-PL"/>
              </w:rPr>
            </w:pPr>
            <w:r w:rsidRPr="00D90069">
              <w:rPr>
                <w:rFonts w:cs="Calibri Light"/>
                <w:sz w:val="22"/>
              </w:rPr>
              <w:t>2,5</w:t>
            </w:r>
          </w:p>
        </w:tc>
        <w:tc>
          <w:tcPr>
            <w:tcW w:w="353" w:type="pct"/>
            <w:noWrap/>
            <w:vAlign w:val="bottom"/>
            <w:hideMark/>
          </w:tcPr>
          <w:p w14:paraId="42B00F3E" w14:textId="415871EC" w:rsidR="005F2F23" w:rsidRPr="00D90069" w:rsidRDefault="005F2F23" w:rsidP="00C97DB7">
            <w:pPr>
              <w:rPr>
                <w:rFonts w:cs="Calibri Light"/>
                <w:sz w:val="22"/>
                <w:lang w:eastAsia="pl-PL"/>
              </w:rPr>
            </w:pPr>
            <w:r w:rsidRPr="00D90069">
              <w:rPr>
                <w:rFonts w:cs="Calibri Light"/>
                <w:sz w:val="22"/>
              </w:rPr>
              <w:t>1,9</w:t>
            </w:r>
          </w:p>
        </w:tc>
        <w:tc>
          <w:tcPr>
            <w:tcW w:w="565" w:type="pct"/>
            <w:noWrap/>
            <w:vAlign w:val="bottom"/>
            <w:hideMark/>
          </w:tcPr>
          <w:p w14:paraId="774595F0" w14:textId="0C1633EF" w:rsidR="005F2F23" w:rsidRPr="00D90069" w:rsidRDefault="005F2F23" w:rsidP="00C97DB7">
            <w:pPr>
              <w:rPr>
                <w:rFonts w:cs="Calibri Light"/>
                <w:sz w:val="22"/>
                <w:lang w:eastAsia="pl-PL"/>
              </w:rPr>
            </w:pPr>
            <w:r w:rsidRPr="00D90069">
              <w:rPr>
                <w:rFonts w:cs="Calibri Light"/>
                <w:sz w:val="22"/>
              </w:rPr>
              <w:t>3,9</w:t>
            </w:r>
          </w:p>
        </w:tc>
      </w:tr>
      <w:tr w:rsidR="005F2F23" w:rsidRPr="00385F45" w14:paraId="444BCEA5" w14:textId="77777777" w:rsidTr="00484742">
        <w:trPr>
          <w:cnfStyle w:val="000000100000" w:firstRow="0" w:lastRow="0" w:firstColumn="0" w:lastColumn="0" w:oddVBand="0" w:evenVBand="0" w:oddHBand="1" w:evenHBand="0" w:firstRowFirstColumn="0" w:firstRowLastColumn="0" w:lastRowFirstColumn="0" w:lastRowLastColumn="0"/>
          <w:trHeight w:val="435"/>
        </w:trPr>
        <w:tc>
          <w:tcPr>
            <w:tcW w:w="2772" w:type="pct"/>
            <w:hideMark/>
          </w:tcPr>
          <w:p w14:paraId="6C61320B"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nowego odcinka drogi wojewódzkiej nr 984 od m. Piątkowiec przez m. Rzędzianowice do ul. Sienkiewicza w Mielcu wraz z budową mostu na rzece Wisłoka – etap I</w:t>
            </w:r>
          </w:p>
        </w:tc>
        <w:tc>
          <w:tcPr>
            <w:tcW w:w="605" w:type="pct"/>
            <w:hideMark/>
          </w:tcPr>
          <w:p w14:paraId="67C9C46F"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2,81</w:t>
            </w:r>
          </w:p>
        </w:tc>
        <w:tc>
          <w:tcPr>
            <w:tcW w:w="352" w:type="pct"/>
            <w:noWrap/>
            <w:vAlign w:val="bottom"/>
            <w:hideMark/>
          </w:tcPr>
          <w:p w14:paraId="4281BAA7" w14:textId="1B93AF99" w:rsidR="005F2F23" w:rsidRPr="00D90069" w:rsidRDefault="005F2F23" w:rsidP="00C97DB7">
            <w:pPr>
              <w:rPr>
                <w:rFonts w:cs="Calibri Light"/>
                <w:sz w:val="22"/>
                <w:lang w:eastAsia="pl-PL"/>
              </w:rPr>
            </w:pPr>
            <w:r w:rsidRPr="00D90069">
              <w:rPr>
                <w:rFonts w:cs="Calibri Light"/>
                <w:sz w:val="22"/>
              </w:rPr>
              <w:t>5,6</w:t>
            </w:r>
          </w:p>
        </w:tc>
        <w:tc>
          <w:tcPr>
            <w:tcW w:w="353" w:type="pct"/>
            <w:noWrap/>
            <w:vAlign w:val="bottom"/>
            <w:hideMark/>
          </w:tcPr>
          <w:p w14:paraId="05E27AD4" w14:textId="034CDB43" w:rsidR="005F2F23" w:rsidRPr="00D90069" w:rsidRDefault="005F2F23" w:rsidP="00C97DB7">
            <w:pPr>
              <w:rPr>
                <w:rFonts w:cs="Calibri Light"/>
                <w:sz w:val="22"/>
                <w:lang w:eastAsia="pl-PL"/>
              </w:rPr>
            </w:pPr>
            <w:r w:rsidRPr="00D90069">
              <w:rPr>
                <w:rFonts w:cs="Calibri Light"/>
                <w:sz w:val="22"/>
              </w:rPr>
              <w:t>2,4</w:t>
            </w:r>
          </w:p>
        </w:tc>
        <w:tc>
          <w:tcPr>
            <w:tcW w:w="353" w:type="pct"/>
            <w:noWrap/>
            <w:vAlign w:val="bottom"/>
            <w:hideMark/>
          </w:tcPr>
          <w:p w14:paraId="5C8EC88B" w14:textId="09A9A074" w:rsidR="005F2F23" w:rsidRPr="00D90069" w:rsidRDefault="005F2F23" w:rsidP="00C97DB7">
            <w:pPr>
              <w:rPr>
                <w:rFonts w:cs="Calibri Light"/>
                <w:sz w:val="22"/>
                <w:lang w:eastAsia="pl-PL"/>
              </w:rPr>
            </w:pPr>
            <w:r w:rsidRPr="00D90069">
              <w:rPr>
                <w:rFonts w:cs="Calibri Light"/>
                <w:sz w:val="22"/>
              </w:rPr>
              <w:t>1,9</w:t>
            </w:r>
          </w:p>
        </w:tc>
        <w:tc>
          <w:tcPr>
            <w:tcW w:w="565" w:type="pct"/>
            <w:noWrap/>
            <w:vAlign w:val="bottom"/>
            <w:hideMark/>
          </w:tcPr>
          <w:p w14:paraId="6CB058CE" w14:textId="1CC3E87B" w:rsidR="005F2F23" w:rsidRPr="00D90069" w:rsidRDefault="005F2F23" w:rsidP="00C97DB7">
            <w:pPr>
              <w:rPr>
                <w:rFonts w:cs="Calibri Light"/>
                <w:sz w:val="22"/>
                <w:lang w:eastAsia="pl-PL"/>
              </w:rPr>
            </w:pPr>
            <w:r w:rsidRPr="00D90069">
              <w:rPr>
                <w:rFonts w:cs="Calibri Light"/>
                <w:sz w:val="22"/>
              </w:rPr>
              <w:t>3,7</w:t>
            </w:r>
          </w:p>
        </w:tc>
      </w:tr>
      <w:tr w:rsidR="005F2F23" w:rsidRPr="00385F45" w14:paraId="1EBDFFFF" w14:textId="77777777" w:rsidTr="00484742">
        <w:trPr>
          <w:trHeight w:val="435"/>
        </w:trPr>
        <w:tc>
          <w:tcPr>
            <w:tcW w:w="2772" w:type="pct"/>
            <w:hideMark/>
          </w:tcPr>
          <w:p w14:paraId="2B437ADE" w14:textId="12F5E622"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lastRenderedPageBreak/>
              <w:t xml:space="preserve">Budowa/przebudowa drogi wojewódzkiej </w:t>
            </w:r>
            <w:r w:rsidR="00337959" w:rsidRPr="00D90069">
              <w:rPr>
                <w:rFonts w:cs="Calibri Light"/>
                <w:color w:val="000000"/>
                <w:sz w:val="22"/>
                <w:lang w:eastAsia="pl-PL"/>
              </w:rPr>
              <w:t>n</w:t>
            </w:r>
            <w:r w:rsidRPr="00D90069">
              <w:rPr>
                <w:rFonts w:cs="Calibri Light"/>
                <w:color w:val="000000"/>
                <w:sz w:val="22"/>
                <w:lang w:eastAsia="pl-PL"/>
              </w:rPr>
              <w:t>r 835 Lublin – Przeworsk – Grabownica Starzeńska na odcinku od DK 94 do miasta Kańczuga – etap I</w:t>
            </w:r>
          </w:p>
        </w:tc>
        <w:tc>
          <w:tcPr>
            <w:tcW w:w="605" w:type="pct"/>
            <w:hideMark/>
          </w:tcPr>
          <w:p w14:paraId="56CD51D7"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2,12</w:t>
            </w:r>
          </w:p>
        </w:tc>
        <w:tc>
          <w:tcPr>
            <w:tcW w:w="352" w:type="pct"/>
            <w:noWrap/>
            <w:vAlign w:val="bottom"/>
            <w:hideMark/>
          </w:tcPr>
          <w:p w14:paraId="1DC991FB" w14:textId="645C5A81" w:rsidR="005F2F23" w:rsidRPr="00D90069" w:rsidRDefault="005F2F23" w:rsidP="00C97DB7">
            <w:pPr>
              <w:rPr>
                <w:rFonts w:cs="Calibri Light"/>
                <w:sz w:val="22"/>
                <w:lang w:eastAsia="pl-PL"/>
              </w:rPr>
            </w:pPr>
            <w:r w:rsidRPr="00D90069">
              <w:rPr>
                <w:rFonts w:cs="Calibri Light"/>
                <w:sz w:val="22"/>
              </w:rPr>
              <w:t>4,2</w:t>
            </w:r>
          </w:p>
        </w:tc>
        <w:tc>
          <w:tcPr>
            <w:tcW w:w="353" w:type="pct"/>
            <w:noWrap/>
            <w:vAlign w:val="bottom"/>
            <w:hideMark/>
          </w:tcPr>
          <w:p w14:paraId="58F1FABC" w14:textId="6113A35C" w:rsidR="005F2F23" w:rsidRPr="00D90069" w:rsidRDefault="005F2F23" w:rsidP="00C97DB7">
            <w:pPr>
              <w:rPr>
                <w:rFonts w:cs="Calibri Light"/>
                <w:sz w:val="22"/>
                <w:lang w:eastAsia="pl-PL"/>
              </w:rPr>
            </w:pPr>
            <w:r w:rsidRPr="00D90069">
              <w:rPr>
                <w:rFonts w:cs="Calibri Light"/>
                <w:sz w:val="22"/>
              </w:rPr>
              <w:t>1,8</w:t>
            </w:r>
          </w:p>
        </w:tc>
        <w:tc>
          <w:tcPr>
            <w:tcW w:w="353" w:type="pct"/>
            <w:noWrap/>
            <w:vAlign w:val="bottom"/>
            <w:hideMark/>
          </w:tcPr>
          <w:p w14:paraId="562CF31C" w14:textId="3CC66D5E" w:rsidR="005F2F23" w:rsidRPr="00D90069" w:rsidRDefault="005F2F23" w:rsidP="00C97DB7">
            <w:pPr>
              <w:rPr>
                <w:rFonts w:cs="Calibri Light"/>
                <w:sz w:val="22"/>
                <w:lang w:eastAsia="pl-PL"/>
              </w:rPr>
            </w:pPr>
            <w:r w:rsidRPr="00D90069">
              <w:rPr>
                <w:rFonts w:cs="Calibri Light"/>
                <w:sz w:val="22"/>
              </w:rPr>
              <w:t>1,4</w:t>
            </w:r>
          </w:p>
        </w:tc>
        <w:tc>
          <w:tcPr>
            <w:tcW w:w="565" w:type="pct"/>
            <w:noWrap/>
            <w:vAlign w:val="bottom"/>
            <w:hideMark/>
          </w:tcPr>
          <w:p w14:paraId="157759D5" w14:textId="799267EB" w:rsidR="005F2F23" w:rsidRPr="00D90069" w:rsidRDefault="005F2F23" w:rsidP="00C97DB7">
            <w:pPr>
              <w:rPr>
                <w:rFonts w:cs="Calibri Light"/>
                <w:sz w:val="22"/>
                <w:lang w:eastAsia="pl-PL"/>
              </w:rPr>
            </w:pPr>
            <w:r w:rsidRPr="00D90069">
              <w:rPr>
                <w:rFonts w:cs="Calibri Light"/>
                <w:sz w:val="22"/>
              </w:rPr>
              <w:t>2,8</w:t>
            </w:r>
          </w:p>
        </w:tc>
      </w:tr>
      <w:tr w:rsidR="005F2F23" w:rsidRPr="00385F45" w14:paraId="04D20849" w14:textId="77777777" w:rsidTr="00484742">
        <w:trPr>
          <w:cnfStyle w:val="000000100000" w:firstRow="0" w:lastRow="0" w:firstColumn="0" w:lastColumn="0" w:oddVBand="0" w:evenVBand="0" w:oddHBand="1" w:evenHBand="0" w:firstRowFirstColumn="0" w:firstRowLastColumn="0" w:lastRowFirstColumn="0" w:lastRowLastColumn="0"/>
          <w:trHeight w:val="435"/>
        </w:trPr>
        <w:tc>
          <w:tcPr>
            <w:tcW w:w="2772" w:type="pct"/>
            <w:hideMark/>
          </w:tcPr>
          <w:p w14:paraId="7A129547" w14:textId="7E8A750F"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 xml:space="preserve">Budowa łącznika drogi ekspresowej S-19 </w:t>
            </w:r>
            <w:r w:rsidR="00337959" w:rsidRPr="00D90069">
              <w:rPr>
                <w:rFonts w:cs="Calibri Light"/>
                <w:color w:val="000000"/>
                <w:sz w:val="22"/>
                <w:lang w:eastAsia="pl-PL"/>
              </w:rPr>
              <w:t>–</w:t>
            </w:r>
            <w:r w:rsidRPr="00D90069">
              <w:rPr>
                <w:rFonts w:cs="Calibri Light"/>
                <w:color w:val="000000"/>
                <w:sz w:val="22"/>
                <w:lang w:eastAsia="pl-PL"/>
              </w:rPr>
              <w:t xml:space="preserve"> drogi powiatowej na odcinku od węzła Rzeszów - Południe do drogi krajowej Nr 19 - Etap I</w:t>
            </w:r>
          </w:p>
        </w:tc>
        <w:tc>
          <w:tcPr>
            <w:tcW w:w="605" w:type="pct"/>
            <w:hideMark/>
          </w:tcPr>
          <w:p w14:paraId="35F5B51D"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1,93</w:t>
            </w:r>
          </w:p>
        </w:tc>
        <w:tc>
          <w:tcPr>
            <w:tcW w:w="352" w:type="pct"/>
            <w:noWrap/>
            <w:vAlign w:val="bottom"/>
            <w:hideMark/>
          </w:tcPr>
          <w:p w14:paraId="2E31D7CD" w14:textId="07CE8791" w:rsidR="005F2F23" w:rsidRPr="00D90069" w:rsidRDefault="005F2F23" w:rsidP="00C97DB7">
            <w:pPr>
              <w:rPr>
                <w:rFonts w:cs="Calibri Light"/>
                <w:sz w:val="22"/>
                <w:lang w:eastAsia="pl-PL"/>
              </w:rPr>
            </w:pPr>
            <w:r w:rsidRPr="00D90069">
              <w:rPr>
                <w:rFonts w:cs="Calibri Light"/>
                <w:sz w:val="22"/>
              </w:rPr>
              <w:t>3,9</w:t>
            </w:r>
          </w:p>
        </w:tc>
        <w:tc>
          <w:tcPr>
            <w:tcW w:w="353" w:type="pct"/>
            <w:noWrap/>
            <w:vAlign w:val="bottom"/>
            <w:hideMark/>
          </w:tcPr>
          <w:p w14:paraId="4930AB23" w14:textId="69312E04" w:rsidR="005F2F23" w:rsidRPr="00D90069" w:rsidRDefault="005F2F23" w:rsidP="00C97DB7">
            <w:pPr>
              <w:rPr>
                <w:rFonts w:cs="Calibri Light"/>
                <w:sz w:val="22"/>
                <w:lang w:eastAsia="pl-PL"/>
              </w:rPr>
            </w:pPr>
            <w:r w:rsidRPr="00D90069">
              <w:rPr>
                <w:rFonts w:cs="Calibri Light"/>
                <w:sz w:val="22"/>
              </w:rPr>
              <w:t>1,7</w:t>
            </w:r>
          </w:p>
        </w:tc>
        <w:tc>
          <w:tcPr>
            <w:tcW w:w="353" w:type="pct"/>
            <w:noWrap/>
            <w:vAlign w:val="bottom"/>
            <w:hideMark/>
          </w:tcPr>
          <w:p w14:paraId="6B224B7C" w14:textId="2B7B2BF3" w:rsidR="005F2F23" w:rsidRPr="00D90069" w:rsidRDefault="005F2F23" w:rsidP="00C97DB7">
            <w:pPr>
              <w:rPr>
                <w:rFonts w:cs="Calibri Light"/>
                <w:sz w:val="22"/>
                <w:lang w:eastAsia="pl-PL"/>
              </w:rPr>
            </w:pPr>
            <w:r w:rsidRPr="00D90069">
              <w:rPr>
                <w:rFonts w:cs="Calibri Light"/>
                <w:sz w:val="22"/>
              </w:rPr>
              <w:t>1,3</w:t>
            </w:r>
          </w:p>
        </w:tc>
        <w:tc>
          <w:tcPr>
            <w:tcW w:w="565" w:type="pct"/>
            <w:noWrap/>
            <w:vAlign w:val="bottom"/>
            <w:hideMark/>
          </w:tcPr>
          <w:p w14:paraId="1DB6B1DC" w14:textId="7046ECD0" w:rsidR="005F2F23" w:rsidRPr="00D90069" w:rsidRDefault="005F2F23" w:rsidP="00C97DB7">
            <w:pPr>
              <w:rPr>
                <w:rFonts w:cs="Calibri Light"/>
                <w:sz w:val="22"/>
                <w:lang w:eastAsia="pl-PL"/>
              </w:rPr>
            </w:pPr>
            <w:r w:rsidRPr="00D90069">
              <w:rPr>
                <w:rFonts w:cs="Calibri Light"/>
                <w:sz w:val="22"/>
              </w:rPr>
              <w:t>2,6</w:t>
            </w:r>
          </w:p>
        </w:tc>
      </w:tr>
      <w:tr w:rsidR="005F2F23" w:rsidRPr="00385F45" w14:paraId="3CCC3B79" w14:textId="77777777" w:rsidTr="00484742">
        <w:trPr>
          <w:trHeight w:val="435"/>
        </w:trPr>
        <w:tc>
          <w:tcPr>
            <w:tcW w:w="2772" w:type="pct"/>
            <w:hideMark/>
          </w:tcPr>
          <w:p w14:paraId="08949750"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Budowa drogi wojewódzkiej nr 886 na odcinku pomiędzy planowaną obwodnicą miasta Sanoka a drogą krajową nr 28</w:t>
            </w:r>
          </w:p>
        </w:tc>
        <w:tc>
          <w:tcPr>
            <w:tcW w:w="605" w:type="pct"/>
            <w:hideMark/>
          </w:tcPr>
          <w:p w14:paraId="477D93C8"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1,40</w:t>
            </w:r>
          </w:p>
        </w:tc>
        <w:tc>
          <w:tcPr>
            <w:tcW w:w="352" w:type="pct"/>
            <w:noWrap/>
            <w:vAlign w:val="bottom"/>
            <w:hideMark/>
          </w:tcPr>
          <w:p w14:paraId="379B3094" w14:textId="2015E0DE" w:rsidR="005F2F23" w:rsidRPr="00D90069" w:rsidRDefault="005F2F23" w:rsidP="00C97DB7">
            <w:pPr>
              <w:rPr>
                <w:rFonts w:cs="Calibri Light"/>
                <w:sz w:val="22"/>
                <w:lang w:eastAsia="pl-PL"/>
              </w:rPr>
            </w:pPr>
            <w:r w:rsidRPr="00D90069">
              <w:rPr>
                <w:rFonts w:cs="Calibri Light"/>
                <w:sz w:val="22"/>
              </w:rPr>
              <w:t>2,8</w:t>
            </w:r>
          </w:p>
        </w:tc>
        <w:tc>
          <w:tcPr>
            <w:tcW w:w="353" w:type="pct"/>
            <w:noWrap/>
            <w:vAlign w:val="bottom"/>
            <w:hideMark/>
          </w:tcPr>
          <w:p w14:paraId="57A37E32" w14:textId="4697447C" w:rsidR="005F2F23" w:rsidRPr="00D90069" w:rsidRDefault="005F2F23" w:rsidP="00C97DB7">
            <w:pPr>
              <w:rPr>
                <w:rFonts w:cs="Calibri Light"/>
                <w:sz w:val="22"/>
                <w:lang w:eastAsia="pl-PL"/>
              </w:rPr>
            </w:pPr>
            <w:r w:rsidRPr="00D90069">
              <w:rPr>
                <w:rFonts w:cs="Calibri Light"/>
                <w:sz w:val="22"/>
              </w:rPr>
              <w:t>1,2</w:t>
            </w:r>
          </w:p>
        </w:tc>
        <w:tc>
          <w:tcPr>
            <w:tcW w:w="353" w:type="pct"/>
            <w:noWrap/>
            <w:vAlign w:val="bottom"/>
            <w:hideMark/>
          </w:tcPr>
          <w:p w14:paraId="362D3B9A" w14:textId="7608C596" w:rsidR="005F2F23" w:rsidRPr="00D90069" w:rsidRDefault="005F2F23" w:rsidP="00C97DB7">
            <w:pPr>
              <w:rPr>
                <w:rFonts w:cs="Calibri Light"/>
                <w:sz w:val="22"/>
                <w:lang w:eastAsia="pl-PL"/>
              </w:rPr>
            </w:pPr>
            <w:r w:rsidRPr="00D90069">
              <w:rPr>
                <w:rFonts w:cs="Calibri Light"/>
                <w:sz w:val="22"/>
              </w:rPr>
              <w:t>0,9</w:t>
            </w:r>
          </w:p>
        </w:tc>
        <w:tc>
          <w:tcPr>
            <w:tcW w:w="565" w:type="pct"/>
            <w:noWrap/>
            <w:vAlign w:val="bottom"/>
            <w:hideMark/>
          </w:tcPr>
          <w:p w14:paraId="00544AF5" w14:textId="596400E6" w:rsidR="005F2F23" w:rsidRPr="00D90069" w:rsidRDefault="005F2F23" w:rsidP="00C97DB7">
            <w:pPr>
              <w:rPr>
                <w:rFonts w:cs="Calibri Light"/>
                <w:sz w:val="22"/>
                <w:lang w:eastAsia="pl-PL"/>
              </w:rPr>
            </w:pPr>
            <w:r w:rsidRPr="00D90069">
              <w:rPr>
                <w:rFonts w:cs="Calibri Light"/>
                <w:sz w:val="22"/>
              </w:rPr>
              <w:t>1,9</w:t>
            </w:r>
          </w:p>
        </w:tc>
      </w:tr>
      <w:tr w:rsidR="005F2F23" w:rsidRPr="00385F45" w14:paraId="051C6F3E" w14:textId="77777777" w:rsidTr="00484742">
        <w:trPr>
          <w:cnfStyle w:val="000000100000" w:firstRow="0" w:lastRow="0" w:firstColumn="0" w:lastColumn="0" w:oddVBand="0" w:evenVBand="0" w:oddHBand="1" w:evenHBand="0" w:firstRowFirstColumn="0" w:firstRowLastColumn="0" w:lastRowFirstColumn="0" w:lastRowLastColumn="0"/>
          <w:trHeight w:val="435"/>
        </w:trPr>
        <w:tc>
          <w:tcPr>
            <w:tcW w:w="2772" w:type="pct"/>
            <w:hideMark/>
          </w:tcPr>
          <w:p w14:paraId="021259B8"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 xml:space="preserve">Budowa obwodnicy m. Kolbuszowa w ciągu DW 987 Kolbuszowa - Sędziszów </w:t>
            </w:r>
            <w:proofErr w:type="spellStart"/>
            <w:r w:rsidRPr="00D90069">
              <w:rPr>
                <w:rFonts w:cs="Calibri Light"/>
                <w:color w:val="000000"/>
                <w:sz w:val="22"/>
                <w:lang w:eastAsia="pl-PL"/>
              </w:rPr>
              <w:t>Młp</w:t>
            </w:r>
            <w:proofErr w:type="spellEnd"/>
            <w:r w:rsidRPr="00D90069">
              <w:rPr>
                <w:rFonts w:cs="Calibri Light"/>
                <w:color w:val="000000"/>
                <w:sz w:val="22"/>
                <w:lang w:eastAsia="pl-PL"/>
              </w:rPr>
              <w:t>.</w:t>
            </w:r>
          </w:p>
        </w:tc>
        <w:tc>
          <w:tcPr>
            <w:tcW w:w="605" w:type="pct"/>
            <w:hideMark/>
          </w:tcPr>
          <w:p w14:paraId="150891A8"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1,16</w:t>
            </w:r>
          </w:p>
        </w:tc>
        <w:tc>
          <w:tcPr>
            <w:tcW w:w="352" w:type="pct"/>
            <w:noWrap/>
            <w:vAlign w:val="bottom"/>
            <w:hideMark/>
          </w:tcPr>
          <w:p w14:paraId="04C89B26" w14:textId="07E15E52" w:rsidR="005F2F23" w:rsidRPr="00D90069" w:rsidRDefault="005F2F23" w:rsidP="00C97DB7">
            <w:pPr>
              <w:rPr>
                <w:rFonts w:cs="Calibri Light"/>
                <w:sz w:val="22"/>
                <w:lang w:eastAsia="pl-PL"/>
              </w:rPr>
            </w:pPr>
            <w:r w:rsidRPr="00D90069">
              <w:rPr>
                <w:rFonts w:cs="Calibri Light"/>
                <w:sz w:val="22"/>
              </w:rPr>
              <w:t>2,3</w:t>
            </w:r>
          </w:p>
        </w:tc>
        <w:tc>
          <w:tcPr>
            <w:tcW w:w="353" w:type="pct"/>
            <w:noWrap/>
            <w:vAlign w:val="bottom"/>
            <w:hideMark/>
          </w:tcPr>
          <w:p w14:paraId="1EF4C55E" w14:textId="5C5F8164" w:rsidR="005F2F23" w:rsidRPr="00D90069" w:rsidRDefault="005F2F23" w:rsidP="00C97DB7">
            <w:pPr>
              <w:rPr>
                <w:rFonts w:cs="Calibri Light"/>
                <w:sz w:val="22"/>
                <w:lang w:eastAsia="pl-PL"/>
              </w:rPr>
            </w:pPr>
            <w:r w:rsidRPr="00D90069">
              <w:rPr>
                <w:rFonts w:cs="Calibri Light"/>
                <w:sz w:val="22"/>
              </w:rPr>
              <w:t>1,0</w:t>
            </w:r>
          </w:p>
        </w:tc>
        <w:tc>
          <w:tcPr>
            <w:tcW w:w="353" w:type="pct"/>
            <w:noWrap/>
            <w:vAlign w:val="bottom"/>
            <w:hideMark/>
          </w:tcPr>
          <w:p w14:paraId="2F446258" w14:textId="61E79F5B" w:rsidR="005F2F23" w:rsidRPr="00D90069" w:rsidRDefault="005F2F23" w:rsidP="00C97DB7">
            <w:pPr>
              <w:rPr>
                <w:rFonts w:cs="Calibri Light"/>
                <w:sz w:val="22"/>
                <w:lang w:eastAsia="pl-PL"/>
              </w:rPr>
            </w:pPr>
            <w:r w:rsidRPr="00D90069">
              <w:rPr>
                <w:rFonts w:cs="Calibri Light"/>
                <w:sz w:val="22"/>
              </w:rPr>
              <w:t>0,8</w:t>
            </w:r>
          </w:p>
        </w:tc>
        <w:tc>
          <w:tcPr>
            <w:tcW w:w="565" w:type="pct"/>
            <w:noWrap/>
            <w:vAlign w:val="bottom"/>
            <w:hideMark/>
          </w:tcPr>
          <w:p w14:paraId="6D7D9079" w14:textId="645256C2" w:rsidR="005F2F23" w:rsidRPr="00D90069" w:rsidRDefault="005F2F23" w:rsidP="00C97DB7">
            <w:pPr>
              <w:rPr>
                <w:rFonts w:cs="Calibri Light"/>
                <w:sz w:val="22"/>
                <w:lang w:eastAsia="pl-PL"/>
              </w:rPr>
            </w:pPr>
            <w:r w:rsidRPr="00D90069">
              <w:rPr>
                <w:rFonts w:cs="Calibri Light"/>
                <w:sz w:val="22"/>
              </w:rPr>
              <w:t>1,5</w:t>
            </w:r>
          </w:p>
        </w:tc>
      </w:tr>
      <w:tr w:rsidR="005F2F23" w:rsidRPr="00385F45" w14:paraId="429FB9B7" w14:textId="77777777" w:rsidTr="00484742">
        <w:trPr>
          <w:trHeight w:val="435"/>
        </w:trPr>
        <w:tc>
          <w:tcPr>
            <w:tcW w:w="2772" w:type="pct"/>
            <w:hideMark/>
          </w:tcPr>
          <w:p w14:paraId="2EE4459D"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 xml:space="preserve">Rozbudowa drogi wojewódzkiej nr 881 Sokołów Małopolski – Łańcut – Kańczuga – Żurawica na odcinku Czarna – Łańcut wraz z budową mostu na rzece Wisłok i </w:t>
            </w:r>
            <w:proofErr w:type="spellStart"/>
            <w:r w:rsidRPr="00D90069">
              <w:rPr>
                <w:rFonts w:cs="Calibri Light"/>
                <w:color w:val="000000"/>
                <w:sz w:val="22"/>
                <w:lang w:eastAsia="pl-PL"/>
              </w:rPr>
              <w:t>Mikośka</w:t>
            </w:r>
            <w:proofErr w:type="spellEnd"/>
            <w:r w:rsidRPr="00D90069">
              <w:rPr>
                <w:rFonts w:cs="Calibri Light"/>
                <w:color w:val="000000"/>
                <w:sz w:val="22"/>
                <w:lang w:eastAsia="pl-PL"/>
              </w:rPr>
              <w:t xml:space="preserve"> + ul. Kraszewskiego w Łańcucie – etap I</w:t>
            </w:r>
          </w:p>
        </w:tc>
        <w:tc>
          <w:tcPr>
            <w:tcW w:w="605" w:type="pct"/>
            <w:hideMark/>
          </w:tcPr>
          <w:p w14:paraId="064F5255"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0,74</w:t>
            </w:r>
          </w:p>
        </w:tc>
        <w:tc>
          <w:tcPr>
            <w:tcW w:w="352" w:type="pct"/>
            <w:noWrap/>
            <w:vAlign w:val="bottom"/>
            <w:hideMark/>
          </w:tcPr>
          <w:p w14:paraId="2C16467F" w14:textId="6B652CC0" w:rsidR="005F2F23" w:rsidRPr="00D90069" w:rsidRDefault="005F2F23" w:rsidP="00C97DB7">
            <w:pPr>
              <w:rPr>
                <w:rFonts w:cs="Calibri Light"/>
                <w:sz w:val="22"/>
                <w:lang w:eastAsia="pl-PL"/>
              </w:rPr>
            </w:pPr>
            <w:r w:rsidRPr="00D90069">
              <w:rPr>
                <w:rFonts w:cs="Calibri Light"/>
                <w:sz w:val="22"/>
              </w:rPr>
              <w:t>1,5</w:t>
            </w:r>
          </w:p>
        </w:tc>
        <w:tc>
          <w:tcPr>
            <w:tcW w:w="353" w:type="pct"/>
            <w:noWrap/>
            <w:vAlign w:val="bottom"/>
            <w:hideMark/>
          </w:tcPr>
          <w:p w14:paraId="6D9B31C7" w14:textId="010C677C" w:rsidR="005F2F23" w:rsidRPr="00D90069" w:rsidRDefault="005F2F23" w:rsidP="00C97DB7">
            <w:pPr>
              <w:rPr>
                <w:rFonts w:cs="Calibri Light"/>
                <w:sz w:val="22"/>
                <w:lang w:eastAsia="pl-PL"/>
              </w:rPr>
            </w:pPr>
            <w:r w:rsidRPr="00D90069">
              <w:rPr>
                <w:rFonts w:cs="Calibri Light"/>
                <w:sz w:val="22"/>
              </w:rPr>
              <w:t>0,6</w:t>
            </w:r>
          </w:p>
        </w:tc>
        <w:tc>
          <w:tcPr>
            <w:tcW w:w="353" w:type="pct"/>
            <w:noWrap/>
            <w:vAlign w:val="bottom"/>
            <w:hideMark/>
          </w:tcPr>
          <w:p w14:paraId="75D18F9C" w14:textId="6AEAF066" w:rsidR="005F2F23" w:rsidRPr="00D90069" w:rsidRDefault="005F2F23" w:rsidP="00C97DB7">
            <w:pPr>
              <w:rPr>
                <w:rFonts w:cs="Calibri Light"/>
                <w:sz w:val="22"/>
                <w:lang w:eastAsia="pl-PL"/>
              </w:rPr>
            </w:pPr>
            <w:r w:rsidRPr="00D90069">
              <w:rPr>
                <w:rFonts w:cs="Calibri Light"/>
                <w:sz w:val="22"/>
              </w:rPr>
              <w:t>0,5</w:t>
            </w:r>
          </w:p>
        </w:tc>
        <w:tc>
          <w:tcPr>
            <w:tcW w:w="565" w:type="pct"/>
            <w:noWrap/>
            <w:vAlign w:val="bottom"/>
            <w:hideMark/>
          </w:tcPr>
          <w:p w14:paraId="037F384E" w14:textId="1964528F" w:rsidR="005F2F23" w:rsidRPr="00D90069" w:rsidRDefault="005F2F23" w:rsidP="00C97DB7">
            <w:pPr>
              <w:rPr>
                <w:rFonts w:cs="Calibri Light"/>
                <w:sz w:val="22"/>
                <w:lang w:eastAsia="pl-PL"/>
              </w:rPr>
            </w:pPr>
            <w:r w:rsidRPr="00D90069">
              <w:rPr>
                <w:rFonts w:cs="Calibri Light"/>
                <w:sz w:val="22"/>
              </w:rPr>
              <w:t>1,0</w:t>
            </w:r>
          </w:p>
        </w:tc>
      </w:tr>
      <w:tr w:rsidR="005F2F23" w:rsidRPr="00385F45" w14:paraId="1E4E9B5D" w14:textId="77777777" w:rsidTr="00484742">
        <w:trPr>
          <w:cnfStyle w:val="000000100000" w:firstRow="0" w:lastRow="0" w:firstColumn="0" w:lastColumn="0" w:oddVBand="0" w:evenVBand="0" w:oddHBand="1" w:evenHBand="0" w:firstRowFirstColumn="0" w:firstRowLastColumn="0" w:lastRowFirstColumn="0" w:lastRowLastColumn="0"/>
          <w:trHeight w:val="435"/>
        </w:trPr>
        <w:tc>
          <w:tcPr>
            <w:tcW w:w="2772" w:type="pct"/>
            <w:hideMark/>
          </w:tcPr>
          <w:p w14:paraId="04A46FDC" w14:textId="12EDF3A0"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 xml:space="preserve">Łącznik Węzeł Zachodni A-4 </w:t>
            </w:r>
            <w:r w:rsidR="00337959" w:rsidRPr="00D90069">
              <w:rPr>
                <w:rFonts w:cs="Calibri Light"/>
                <w:color w:val="000000"/>
                <w:sz w:val="22"/>
                <w:lang w:eastAsia="pl-PL"/>
              </w:rPr>
              <w:t>–</w:t>
            </w:r>
            <w:r w:rsidRPr="00D90069">
              <w:rPr>
                <w:rFonts w:cs="Calibri Light"/>
                <w:color w:val="000000"/>
                <w:sz w:val="22"/>
                <w:lang w:eastAsia="pl-PL"/>
              </w:rPr>
              <w:t xml:space="preserve"> Straszęcin </w:t>
            </w:r>
            <w:r w:rsidR="00337959" w:rsidRPr="00D90069">
              <w:rPr>
                <w:rFonts w:cs="Calibri Light"/>
                <w:color w:val="000000"/>
                <w:sz w:val="22"/>
                <w:lang w:eastAsia="pl-PL"/>
              </w:rPr>
              <w:t>–</w:t>
            </w:r>
            <w:r w:rsidRPr="00D90069">
              <w:rPr>
                <w:rFonts w:cs="Calibri Light"/>
                <w:color w:val="000000"/>
                <w:sz w:val="22"/>
                <w:lang w:eastAsia="pl-PL"/>
              </w:rPr>
              <w:t xml:space="preserve"> Dębica</w:t>
            </w:r>
          </w:p>
        </w:tc>
        <w:tc>
          <w:tcPr>
            <w:tcW w:w="605" w:type="pct"/>
            <w:hideMark/>
          </w:tcPr>
          <w:p w14:paraId="3363FE40" w14:textId="77777777" w:rsidR="005F2F23" w:rsidRPr="00D90069" w:rsidRDefault="005F2F23" w:rsidP="00C97DB7">
            <w:pPr>
              <w:spacing w:before="0" w:after="0"/>
              <w:rPr>
                <w:rFonts w:cs="Calibri Light"/>
                <w:color w:val="000000"/>
                <w:sz w:val="22"/>
                <w:lang w:eastAsia="pl-PL"/>
              </w:rPr>
            </w:pPr>
            <w:r w:rsidRPr="00D90069">
              <w:rPr>
                <w:rFonts w:cs="Calibri Light"/>
                <w:color w:val="000000"/>
                <w:sz w:val="22"/>
                <w:lang w:eastAsia="pl-PL"/>
              </w:rPr>
              <w:t>1,80</w:t>
            </w:r>
          </w:p>
        </w:tc>
        <w:tc>
          <w:tcPr>
            <w:tcW w:w="352" w:type="pct"/>
            <w:noWrap/>
            <w:vAlign w:val="bottom"/>
            <w:hideMark/>
          </w:tcPr>
          <w:p w14:paraId="1E1DA0FD" w14:textId="37301554" w:rsidR="005F2F23" w:rsidRPr="00D90069" w:rsidRDefault="005F2F23" w:rsidP="00C97DB7">
            <w:pPr>
              <w:rPr>
                <w:rFonts w:cs="Calibri Light"/>
                <w:sz w:val="22"/>
                <w:lang w:eastAsia="pl-PL"/>
              </w:rPr>
            </w:pPr>
            <w:r w:rsidRPr="00D90069">
              <w:rPr>
                <w:rFonts w:cs="Calibri Light"/>
                <w:sz w:val="22"/>
              </w:rPr>
              <w:t>3,6</w:t>
            </w:r>
          </w:p>
        </w:tc>
        <w:tc>
          <w:tcPr>
            <w:tcW w:w="353" w:type="pct"/>
            <w:noWrap/>
            <w:vAlign w:val="bottom"/>
            <w:hideMark/>
          </w:tcPr>
          <w:p w14:paraId="71B5C52D" w14:textId="38BE074B" w:rsidR="005F2F23" w:rsidRPr="00D90069" w:rsidRDefault="005F2F23" w:rsidP="00C97DB7">
            <w:pPr>
              <w:rPr>
                <w:rFonts w:cs="Calibri Light"/>
                <w:sz w:val="22"/>
                <w:lang w:eastAsia="pl-PL"/>
              </w:rPr>
            </w:pPr>
            <w:r w:rsidRPr="00D90069">
              <w:rPr>
                <w:rFonts w:cs="Calibri Light"/>
                <w:sz w:val="22"/>
              </w:rPr>
              <w:t>1,5</w:t>
            </w:r>
          </w:p>
        </w:tc>
        <w:tc>
          <w:tcPr>
            <w:tcW w:w="353" w:type="pct"/>
            <w:noWrap/>
            <w:vAlign w:val="bottom"/>
            <w:hideMark/>
          </w:tcPr>
          <w:p w14:paraId="655A432F" w14:textId="155731A9" w:rsidR="005F2F23" w:rsidRPr="00D90069" w:rsidRDefault="005F2F23" w:rsidP="00C97DB7">
            <w:pPr>
              <w:rPr>
                <w:rFonts w:cs="Calibri Light"/>
                <w:sz w:val="22"/>
                <w:lang w:eastAsia="pl-PL"/>
              </w:rPr>
            </w:pPr>
            <w:r w:rsidRPr="00D90069">
              <w:rPr>
                <w:rFonts w:cs="Calibri Light"/>
                <w:sz w:val="22"/>
              </w:rPr>
              <w:t>1,2</w:t>
            </w:r>
          </w:p>
        </w:tc>
        <w:tc>
          <w:tcPr>
            <w:tcW w:w="565" w:type="pct"/>
            <w:noWrap/>
            <w:vAlign w:val="bottom"/>
            <w:hideMark/>
          </w:tcPr>
          <w:p w14:paraId="52D05B62" w14:textId="4FDD7D25" w:rsidR="005F2F23" w:rsidRPr="00D90069" w:rsidRDefault="005F2F23" w:rsidP="00C97DB7">
            <w:pPr>
              <w:rPr>
                <w:rFonts w:cs="Calibri Light"/>
                <w:sz w:val="22"/>
                <w:lang w:eastAsia="pl-PL"/>
              </w:rPr>
            </w:pPr>
            <w:r w:rsidRPr="00D90069">
              <w:rPr>
                <w:rFonts w:cs="Calibri Light"/>
                <w:sz w:val="22"/>
              </w:rPr>
              <w:t>2,4</w:t>
            </w:r>
          </w:p>
        </w:tc>
      </w:tr>
    </w:tbl>
    <w:p w14:paraId="4B90F8A3" w14:textId="32FE20E1" w:rsidR="00385F45" w:rsidRPr="00D90069" w:rsidRDefault="00385F45" w:rsidP="00385F45">
      <w:pPr>
        <w:rPr>
          <w:rFonts w:asciiTheme="majorHAnsi" w:hAnsiTheme="majorHAnsi"/>
          <w:szCs w:val="24"/>
        </w:rPr>
      </w:pPr>
      <w:r w:rsidRPr="00D90069">
        <w:rPr>
          <w:rFonts w:cs="Calibri Light"/>
          <w:color w:val="000000"/>
          <w:szCs w:val="24"/>
          <w:lang w:eastAsia="pl-PL"/>
        </w:rPr>
        <w:t>Źródło: opracowanie własne</w:t>
      </w:r>
      <w:r>
        <w:rPr>
          <w:rFonts w:cs="Calibri Light"/>
          <w:color w:val="000000"/>
          <w:szCs w:val="24"/>
          <w:lang w:eastAsia="pl-PL"/>
        </w:rPr>
        <w:t>.</w:t>
      </w:r>
    </w:p>
    <w:p w14:paraId="6419ED3D" w14:textId="77777777" w:rsidR="00385F45" w:rsidRDefault="00385F45" w:rsidP="00385F45">
      <w:pPr>
        <w:rPr>
          <w:rFonts w:asciiTheme="majorHAnsi" w:hAnsiTheme="majorHAnsi"/>
          <w:sz w:val="22"/>
        </w:rPr>
      </w:pPr>
    </w:p>
    <w:p w14:paraId="7BEA5B68" w14:textId="139F5F5B" w:rsidR="00385F45" w:rsidRPr="00385F45" w:rsidRDefault="00385F45" w:rsidP="00512479">
      <w:pPr>
        <w:rPr>
          <w:rFonts w:asciiTheme="majorHAnsi" w:hAnsiTheme="majorHAnsi"/>
          <w:sz w:val="22"/>
        </w:rPr>
        <w:sectPr w:rsidR="00385F45" w:rsidRPr="00385F45" w:rsidSect="005F2F23">
          <w:pgSz w:w="16838" w:h="11906" w:orient="landscape"/>
          <w:pgMar w:top="1134" w:right="1418" w:bottom="1134" w:left="1418" w:header="709" w:footer="709" w:gutter="567"/>
          <w:cols w:space="708"/>
          <w:docGrid w:linePitch="360"/>
        </w:sectPr>
      </w:pPr>
    </w:p>
    <w:p w14:paraId="4BA4026C" w14:textId="77777777" w:rsidR="005F2F23" w:rsidRDefault="005F2F23" w:rsidP="00C97DB7">
      <w:pPr>
        <w:rPr>
          <w:rFonts w:asciiTheme="majorHAnsi" w:hAnsiTheme="majorHAnsi"/>
          <w:sz w:val="22"/>
        </w:rPr>
      </w:pPr>
    </w:p>
    <w:p w14:paraId="792D1105" w14:textId="4B9A31AF" w:rsidR="00726009" w:rsidRDefault="00726009" w:rsidP="00C97DB7">
      <w:pPr>
        <w:pStyle w:val="Legenda"/>
      </w:pPr>
      <w:bookmarkStart w:id="188" w:name="_Ref129217300"/>
      <w:bookmarkStart w:id="189" w:name="_Toc132577073"/>
      <w:r>
        <w:t xml:space="preserve">Rysunek </w:t>
      </w:r>
      <w:fldSimple w:instr=" SEQ Rysunek \* ARABIC ">
        <w:r w:rsidR="00BB3440">
          <w:rPr>
            <w:noProof/>
          </w:rPr>
          <w:t>30</w:t>
        </w:r>
      </w:fldSimple>
      <w:bookmarkEnd w:id="188"/>
      <w:r>
        <w:t>. Dostępność czasowa Rzeszowa w 2016 r.</w:t>
      </w:r>
      <w:bookmarkEnd w:id="189"/>
    </w:p>
    <w:p w14:paraId="0761BE9E" w14:textId="2F45C426" w:rsidR="00726009" w:rsidRDefault="00726009" w:rsidP="00C97DB7">
      <w:pPr>
        <w:rPr>
          <w:rFonts w:asciiTheme="majorHAnsi" w:hAnsiTheme="majorHAnsi"/>
          <w:sz w:val="22"/>
        </w:rPr>
      </w:pPr>
      <w:r>
        <w:rPr>
          <w:noProof/>
          <w:lang w:eastAsia="pl-PL"/>
        </w:rPr>
        <w:drawing>
          <wp:inline distT="0" distB="0" distL="0" distR="0" wp14:anchorId="2282BB9A" wp14:editId="24BF0AF8">
            <wp:extent cx="5286375" cy="3362325"/>
            <wp:effectExtent l="0" t="0" r="9525" b="9525"/>
            <wp:docPr id="48" name="Obraz 48" descr="Na obrazku mapa obrazująca dostępnosć czasową Rzeszowa w 2016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Na obrazku mapa obrazująca dostępnosć czasową Rzeszowa w 2016 r"/>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968" t="10994" r="4255" b="6440"/>
                    <a:stretch/>
                  </pic:blipFill>
                  <pic:spPr bwMode="auto">
                    <a:xfrm>
                      <a:off x="0" y="0"/>
                      <a:ext cx="528637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173033F4" w14:textId="7F2FF6A6" w:rsidR="00726009" w:rsidRPr="00F95B9D" w:rsidRDefault="00726009" w:rsidP="00C97DB7">
      <w:pPr>
        <w:pStyle w:val="rdo"/>
        <w:rPr>
          <w:szCs w:val="24"/>
        </w:rPr>
      </w:pPr>
      <w:r w:rsidRPr="00F95B9D">
        <w:rPr>
          <w:szCs w:val="24"/>
        </w:rPr>
        <w:t xml:space="preserve">Źródło: Oszacowanie odległości i czasu przejazdu pomiędzy wybranymi gminami w Polsce w 2016 roku, </w:t>
      </w:r>
      <w:hyperlink r:id="rId69" w:history="1">
        <w:r w:rsidRPr="00D90069">
          <w:rPr>
            <w:rStyle w:val="Hipercze"/>
            <w:rFonts w:cs="Calibri Light"/>
            <w:szCs w:val="24"/>
          </w:rPr>
          <w:t>Główny Urząd Statystyczny</w:t>
        </w:r>
      </w:hyperlink>
      <w:r w:rsidRPr="00F95B9D">
        <w:rPr>
          <w:rFonts w:cs="Calibri Light"/>
          <w:szCs w:val="24"/>
        </w:rPr>
        <w:t>,</w:t>
      </w:r>
      <w:r w:rsidRPr="00F95B9D">
        <w:rPr>
          <w:szCs w:val="24"/>
        </w:rPr>
        <w:t xml:space="preserve"> [dostęp 8.03.2023].</w:t>
      </w:r>
    </w:p>
    <w:p w14:paraId="4422202F" w14:textId="4ADCF8A1" w:rsidR="00A9375E" w:rsidRDefault="00A9375E" w:rsidP="00C97DB7">
      <w:r>
        <w:t>Dla analizowanych odcinków można zauważyć poprawę bezpieczeństwa. Jednak nie można wyciągnąć generalnych wniosków. W przypadku DW</w:t>
      </w:r>
      <w:r w:rsidR="00337959">
        <w:t xml:space="preserve"> </w:t>
      </w:r>
      <w:r>
        <w:t xml:space="preserve">988 spadła liczba zdarzeń oraz rannych i zabitych. </w:t>
      </w:r>
      <w:r w:rsidR="00337959">
        <w:t>Na</w:t>
      </w:r>
      <w:r>
        <w:t xml:space="preserve"> DW</w:t>
      </w:r>
      <w:r w:rsidR="00337959">
        <w:t xml:space="preserve"> </w:t>
      </w:r>
      <w:r>
        <w:t>861, gdzie odnotowano wzrost pojazdów o 104%</w:t>
      </w:r>
      <w:r w:rsidR="00337959">
        <w:t>,</w:t>
      </w:r>
      <w:r>
        <w:t xml:space="preserve"> nie odnotowano zwiększenia liczby zdarzeń. Podobnie w przypadku DW</w:t>
      </w:r>
      <w:r w:rsidR="00337959">
        <w:t xml:space="preserve"> </w:t>
      </w:r>
      <w:r>
        <w:t xml:space="preserve">865, gdzie pomimo wzrostu natężenia o 163% liczba zdarzeń spada. Istnieją odcinki, na których nie odnotowano wzrostów natężenia ruchu, natomiast liczba zdarzeń jest na podobnym poziomie (por. </w:t>
      </w:r>
      <w:r w:rsidR="00BF530A">
        <w:fldChar w:fldCharType="begin"/>
      </w:r>
      <w:r w:rsidR="00BF530A">
        <w:instrText xml:space="preserve"> REF _Ref129268278 \h </w:instrText>
      </w:r>
      <w:r w:rsidR="00BF530A">
        <w:fldChar w:fldCharType="separate"/>
      </w:r>
      <w:r w:rsidR="009962A5">
        <w:t xml:space="preserve">Tabela </w:t>
      </w:r>
      <w:r w:rsidR="009962A5">
        <w:rPr>
          <w:noProof/>
        </w:rPr>
        <w:t>16</w:t>
      </w:r>
      <w:r w:rsidR="00BF530A">
        <w:fldChar w:fldCharType="end"/>
      </w:r>
      <w:r w:rsidR="00BF530A">
        <w:t>)</w:t>
      </w:r>
    </w:p>
    <w:p w14:paraId="414D0E15" w14:textId="77777777" w:rsidR="00A9375E" w:rsidRPr="00A9375E" w:rsidRDefault="00A9375E" w:rsidP="00C97DB7"/>
    <w:p w14:paraId="1BFEB35B" w14:textId="153366AE" w:rsidR="00726009" w:rsidRDefault="00726009" w:rsidP="00C97DB7"/>
    <w:p w14:paraId="659CFAAE" w14:textId="77777777" w:rsidR="00FC4063" w:rsidRDefault="00FC4063" w:rsidP="00C97DB7">
      <w:pPr>
        <w:sectPr w:rsidR="00FC4063" w:rsidSect="001F6EFE">
          <w:pgSz w:w="11906" w:h="16838"/>
          <w:pgMar w:top="1418" w:right="1134" w:bottom="1418" w:left="1134" w:header="709" w:footer="709" w:gutter="567"/>
          <w:cols w:space="708"/>
          <w:docGrid w:linePitch="360"/>
        </w:sectPr>
      </w:pPr>
    </w:p>
    <w:p w14:paraId="3A4A45AE" w14:textId="1711A3D3" w:rsidR="00A9375E" w:rsidRDefault="00A9375E" w:rsidP="00C97DB7">
      <w:pPr>
        <w:pStyle w:val="Legenda"/>
      </w:pPr>
      <w:bookmarkStart w:id="190" w:name="_Ref129268278"/>
      <w:bookmarkStart w:id="191" w:name="_Ref129268270"/>
      <w:bookmarkStart w:id="192" w:name="_Toc132577771"/>
      <w:r>
        <w:lastRenderedPageBreak/>
        <w:t xml:space="preserve">Tabela </w:t>
      </w:r>
      <w:fldSimple w:instr=" SEQ Tabela \* ARABIC ">
        <w:r w:rsidR="009962A5">
          <w:rPr>
            <w:noProof/>
          </w:rPr>
          <w:t>16</w:t>
        </w:r>
      </w:fldSimple>
      <w:bookmarkEnd w:id="190"/>
      <w:r>
        <w:t>. Zdarzenia drogowe na drogach poddanych interwencji</w:t>
      </w:r>
      <w:bookmarkEnd w:id="191"/>
      <w:bookmarkEnd w:id="192"/>
    </w:p>
    <w:tbl>
      <w:tblPr>
        <w:tblStyle w:val="WolanskiCorpTabela"/>
        <w:tblW w:w="5000" w:type="pct"/>
        <w:tblLook w:val="04A0" w:firstRow="1" w:lastRow="0" w:firstColumn="1" w:lastColumn="0" w:noHBand="0" w:noVBand="1"/>
        <w:tblCaption w:val="Zdarzenia drogowe na drogach poddanych interwencji"/>
        <w:tblDescription w:val="Zdarzenia drogowe na drogach poddanych interwencji"/>
      </w:tblPr>
      <w:tblGrid>
        <w:gridCol w:w="2432"/>
        <w:gridCol w:w="2070"/>
        <w:gridCol w:w="1303"/>
        <w:gridCol w:w="1303"/>
        <w:gridCol w:w="1303"/>
        <w:gridCol w:w="1303"/>
        <w:gridCol w:w="1302"/>
        <w:gridCol w:w="1302"/>
        <w:gridCol w:w="1684"/>
      </w:tblGrid>
      <w:tr w:rsidR="00FC4063" w:rsidRPr="00385F45" w14:paraId="78D0C96C" w14:textId="77777777" w:rsidTr="00A9375E">
        <w:trPr>
          <w:cnfStyle w:val="100000000000" w:firstRow="1" w:lastRow="0" w:firstColumn="0" w:lastColumn="0" w:oddVBand="0" w:evenVBand="0" w:oddHBand="0" w:evenHBand="0" w:firstRowFirstColumn="0" w:firstRowLastColumn="0" w:lastRowFirstColumn="0" w:lastRowLastColumn="0"/>
          <w:trHeight w:val="315"/>
        </w:trPr>
        <w:tc>
          <w:tcPr>
            <w:tcW w:w="868" w:type="pct"/>
            <w:noWrap/>
            <w:hideMark/>
          </w:tcPr>
          <w:p w14:paraId="394A42EB" w14:textId="2512B2E2" w:rsidR="00FC4063" w:rsidRPr="00030F24" w:rsidRDefault="00FC4063" w:rsidP="00C97DB7">
            <w:pPr>
              <w:spacing w:before="0" w:after="0"/>
              <w:rPr>
                <w:rFonts w:cs="Calibri Light"/>
                <w:sz w:val="22"/>
                <w:lang w:eastAsia="pl-PL"/>
              </w:rPr>
            </w:pPr>
            <w:r w:rsidRPr="00030F24">
              <w:rPr>
                <w:rFonts w:cs="Calibri Light"/>
                <w:sz w:val="22"/>
                <w:lang w:eastAsia="pl-PL"/>
              </w:rPr>
              <w:t>Droga wojewódzka</w:t>
            </w:r>
          </w:p>
        </w:tc>
        <w:tc>
          <w:tcPr>
            <w:tcW w:w="739" w:type="pct"/>
            <w:noWrap/>
            <w:hideMark/>
          </w:tcPr>
          <w:p w14:paraId="70F60344" w14:textId="2C21E710" w:rsidR="00FC4063" w:rsidRPr="00030F24" w:rsidRDefault="00FC4063" w:rsidP="00C97DB7">
            <w:pPr>
              <w:spacing w:after="0"/>
              <w:rPr>
                <w:rFonts w:cs="Calibri Light"/>
                <w:sz w:val="22"/>
                <w:lang w:eastAsia="pl-PL"/>
              </w:rPr>
            </w:pPr>
            <w:r w:rsidRPr="00030F24">
              <w:rPr>
                <w:rFonts w:cs="Calibri Light"/>
                <w:sz w:val="22"/>
                <w:lang w:eastAsia="pl-PL"/>
              </w:rPr>
              <w:t>Liczba wystąpień</w:t>
            </w:r>
          </w:p>
        </w:tc>
        <w:tc>
          <w:tcPr>
            <w:tcW w:w="465" w:type="pct"/>
            <w:noWrap/>
            <w:hideMark/>
          </w:tcPr>
          <w:p w14:paraId="28E8360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2016</w:t>
            </w:r>
          </w:p>
        </w:tc>
        <w:tc>
          <w:tcPr>
            <w:tcW w:w="465" w:type="pct"/>
            <w:noWrap/>
            <w:hideMark/>
          </w:tcPr>
          <w:p w14:paraId="6F6C5FD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2017</w:t>
            </w:r>
          </w:p>
        </w:tc>
        <w:tc>
          <w:tcPr>
            <w:tcW w:w="465" w:type="pct"/>
            <w:noWrap/>
            <w:hideMark/>
          </w:tcPr>
          <w:p w14:paraId="2BA66E2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2018</w:t>
            </w:r>
          </w:p>
        </w:tc>
        <w:tc>
          <w:tcPr>
            <w:tcW w:w="465" w:type="pct"/>
            <w:noWrap/>
            <w:hideMark/>
          </w:tcPr>
          <w:p w14:paraId="2ADD02D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2019</w:t>
            </w:r>
          </w:p>
        </w:tc>
        <w:tc>
          <w:tcPr>
            <w:tcW w:w="465" w:type="pct"/>
            <w:noWrap/>
            <w:hideMark/>
          </w:tcPr>
          <w:p w14:paraId="7BC209A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2020</w:t>
            </w:r>
          </w:p>
        </w:tc>
        <w:tc>
          <w:tcPr>
            <w:tcW w:w="465" w:type="pct"/>
            <w:noWrap/>
            <w:hideMark/>
          </w:tcPr>
          <w:p w14:paraId="5DF943E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2021</w:t>
            </w:r>
          </w:p>
        </w:tc>
        <w:tc>
          <w:tcPr>
            <w:tcW w:w="601" w:type="pct"/>
            <w:noWrap/>
            <w:hideMark/>
          </w:tcPr>
          <w:p w14:paraId="3EAFC97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Zmiana SDR [%]</w:t>
            </w:r>
          </w:p>
        </w:tc>
      </w:tr>
      <w:tr w:rsidR="00FC4063" w:rsidRPr="00385F45" w14:paraId="43BA2F74"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7CCC235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 988</w:t>
            </w:r>
          </w:p>
        </w:tc>
        <w:tc>
          <w:tcPr>
            <w:tcW w:w="739" w:type="pct"/>
            <w:noWrap/>
            <w:hideMark/>
          </w:tcPr>
          <w:p w14:paraId="3E751BE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2DBCF9B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8</w:t>
            </w:r>
          </w:p>
        </w:tc>
        <w:tc>
          <w:tcPr>
            <w:tcW w:w="465" w:type="pct"/>
            <w:noWrap/>
            <w:hideMark/>
          </w:tcPr>
          <w:p w14:paraId="45C39D5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9</w:t>
            </w:r>
          </w:p>
        </w:tc>
        <w:tc>
          <w:tcPr>
            <w:tcW w:w="465" w:type="pct"/>
            <w:noWrap/>
            <w:hideMark/>
          </w:tcPr>
          <w:p w14:paraId="7C77181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7FE4519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751B1E3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5</w:t>
            </w:r>
          </w:p>
        </w:tc>
        <w:tc>
          <w:tcPr>
            <w:tcW w:w="465" w:type="pct"/>
            <w:noWrap/>
            <w:hideMark/>
          </w:tcPr>
          <w:p w14:paraId="2C640B4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601" w:type="pct"/>
            <w:noWrap/>
            <w:hideMark/>
          </w:tcPr>
          <w:p w14:paraId="1510E1F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r>
      <w:tr w:rsidR="00FC4063" w:rsidRPr="00385F45" w14:paraId="33252595" w14:textId="77777777" w:rsidTr="00A9375E">
        <w:trPr>
          <w:trHeight w:val="315"/>
        </w:trPr>
        <w:tc>
          <w:tcPr>
            <w:tcW w:w="868" w:type="pct"/>
            <w:noWrap/>
            <w:hideMark/>
          </w:tcPr>
          <w:p w14:paraId="58BB43B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 988</w:t>
            </w:r>
          </w:p>
        </w:tc>
        <w:tc>
          <w:tcPr>
            <w:tcW w:w="739" w:type="pct"/>
            <w:noWrap/>
            <w:hideMark/>
          </w:tcPr>
          <w:p w14:paraId="2322984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0137D35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55B3E016"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c>
          <w:tcPr>
            <w:tcW w:w="465" w:type="pct"/>
            <w:noWrap/>
            <w:hideMark/>
          </w:tcPr>
          <w:p w14:paraId="70A89544"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0E733EE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763FE3E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0C15F3A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601" w:type="pct"/>
            <w:noWrap/>
            <w:hideMark/>
          </w:tcPr>
          <w:p w14:paraId="4131EB8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r>
      <w:tr w:rsidR="00FC4063" w:rsidRPr="00385F45" w14:paraId="0CA60726"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331F9DEC" w14:textId="7FD31E4F"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835</w:t>
            </w:r>
          </w:p>
        </w:tc>
        <w:tc>
          <w:tcPr>
            <w:tcW w:w="739" w:type="pct"/>
            <w:noWrap/>
            <w:hideMark/>
          </w:tcPr>
          <w:p w14:paraId="5EFA239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3D33AB2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0238B39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544F180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795897E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56C8A34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6A2DC34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78A9296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31%</w:t>
            </w:r>
          </w:p>
        </w:tc>
      </w:tr>
      <w:tr w:rsidR="00FC4063" w:rsidRPr="00385F45" w14:paraId="250D392E" w14:textId="77777777" w:rsidTr="00A9375E">
        <w:trPr>
          <w:trHeight w:val="315"/>
        </w:trPr>
        <w:tc>
          <w:tcPr>
            <w:tcW w:w="868" w:type="pct"/>
            <w:noWrap/>
            <w:hideMark/>
          </w:tcPr>
          <w:p w14:paraId="586CEF3B" w14:textId="439CF9D9"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835</w:t>
            </w:r>
          </w:p>
        </w:tc>
        <w:tc>
          <w:tcPr>
            <w:tcW w:w="739" w:type="pct"/>
            <w:noWrap/>
            <w:hideMark/>
          </w:tcPr>
          <w:p w14:paraId="66228DA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56A092EF"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6931CA2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3625AA5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5E039EF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4BF67D1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4A2AA66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613E1089"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31%</w:t>
            </w:r>
          </w:p>
        </w:tc>
      </w:tr>
      <w:tr w:rsidR="00FC4063" w:rsidRPr="00385F45" w14:paraId="0BA6ACD0"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07575249" w14:textId="3ED868C4"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867</w:t>
            </w:r>
          </w:p>
        </w:tc>
        <w:tc>
          <w:tcPr>
            <w:tcW w:w="739" w:type="pct"/>
            <w:noWrap/>
            <w:hideMark/>
          </w:tcPr>
          <w:p w14:paraId="3BFC735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5EE0B82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6E048B5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3F61D7F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7</w:t>
            </w:r>
          </w:p>
        </w:tc>
        <w:tc>
          <w:tcPr>
            <w:tcW w:w="465" w:type="pct"/>
            <w:noWrap/>
            <w:hideMark/>
          </w:tcPr>
          <w:p w14:paraId="27A7702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5</w:t>
            </w:r>
          </w:p>
        </w:tc>
        <w:tc>
          <w:tcPr>
            <w:tcW w:w="465" w:type="pct"/>
            <w:noWrap/>
            <w:hideMark/>
          </w:tcPr>
          <w:p w14:paraId="5D867C4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0B5BAB0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8</w:t>
            </w:r>
          </w:p>
        </w:tc>
        <w:tc>
          <w:tcPr>
            <w:tcW w:w="601" w:type="pct"/>
            <w:noWrap/>
            <w:hideMark/>
          </w:tcPr>
          <w:p w14:paraId="56BC2A1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7%</w:t>
            </w:r>
          </w:p>
        </w:tc>
      </w:tr>
      <w:tr w:rsidR="00FC4063" w:rsidRPr="00385F45" w14:paraId="40B040DF" w14:textId="77777777" w:rsidTr="00A9375E">
        <w:trPr>
          <w:trHeight w:val="315"/>
        </w:trPr>
        <w:tc>
          <w:tcPr>
            <w:tcW w:w="868" w:type="pct"/>
            <w:noWrap/>
            <w:hideMark/>
          </w:tcPr>
          <w:p w14:paraId="14406ADA" w14:textId="774311C4"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867</w:t>
            </w:r>
          </w:p>
        </w:tc>
        <w:tc>
          <w:tcPr>
            <w:tcW w:w="739" w:type="pct"/>
            <w:noWrap/>
            <w:hideMark/>
          </w:tcPr>
          <w:p w14:paraId="064FE50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4211B0A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3BB2ED94"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5A512AB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76E0BA8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26606CD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5C3B420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685FDD0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7%</w:t>
            </w:r>
          </w:p>
        </w:tc>
      </w:tr>
      <w:tr w:rsidR="00FC4063" w:rsidRPr="00385F45" w14:paraId="2EC37AE8"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44B57C3C" w14:textId="69F9D765"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987</w:t>
            </w:r>
          </w:p>
        </w:tc>
        <w:tc>
          <w:tcPr>
            <w:tcW w:w="739" w:type="pct"/>
            <w:noWrap/>
            <w:hideMark/>
          </w:tcPr>
          <w:p w14:paraId="016BDFB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22733C9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39E91C8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3EF8C6B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68ED38B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6FA4DE0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22E78D5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601" w:type="pct"/>
            <w:noWrap/>
            <w:hideMark/>
          </w:tcPr>
          <w:p w14:paraId="282501D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15%</w:t>
            </w:r>
          </w:p>
        </w:tc>
      </w:tr>
      <w:tr w:rsidR="00FC4063" w:rsidRPr="00385F45" w14:paraId="21ED1D2B" w14:textId="77777777" w:rsidTr="00A9375E">
        <w:trPr>
          <w:trHeight w:val="315"/>
        </w:trPr>
        <w:tc>
          <w:tcPr>
            <w:tcW w:w="868" w:type="pct"/>
            <w:noWrap/>
            <w:hideMark/>
          </w:tcPr>
          <w:p w14:paraId="1C4ED0CE" w14:textId="39EECF01"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987</w:t>
            </w:r>
          </w:p>
        </w:tc>
        <w:tc>
          <w:tcPr>
            <w:tcW w:w="739" w:type="pct"/>
            <w:noWrap/>
            <w:hideMark/>
          </w:tcPr>
          <w:p w14:paraId="16AD1CFF"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0A3E11E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0A422F74"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282328C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67DFC6CF"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0EDAEAB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7F6B171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4A61B86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15%</w:t>
            </w:r>
          </w:p>
        </w:tc>
      </w:tr>
      <w:tr w:rsidR="00FC4063" w:rsidRPr="00385F45" w14:paraId="27985B6E"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2084BFDB" w14:textId="1C390E6F"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875</w:t>
            </w:r>
          </w:p>
        </w:tc>
        <w:tc>
          <w:tcPr>
            <w:tcW w:w="739" w:type="pct"/>
            <w:noWrap/>
            <w:hideMark/>
          </w:tcPr>
          <w:p w14:paraId="1FC1081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4B60BB9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7</w:t>
            </w:r>
          </w:p>
        </w:tc>
        <w:tc>
          <w:tcPr>
            <w:tcW w:w="465" w:type="pct"/>
            <w:noWrap/>
            <w:hideMark/>
          </w:tcPr>
          <w:p w14:paraId="59096A2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9</w:t>
            </w:r>
          </w:p>
        </w:tc>
        <w:tc>
          <w:tcPr>
            <w:tcW w:w="465" w:type="pct"/>
            <w:noWrap/>
            <w:hideMark/>
          </w:tcPr>
          <w:p w14:paraId="5939E28F"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14</w:t>
            </w:r>
          </w:p>
        </w:tc>
        <w:tc>
          <w:tcPr>
            <w:tcW w:w="465" w:type="pct"/>
            <w:noWrap/>
            <w:hideMark/>
          </w:tcPr>
          <w:p w14:paraId="1CB56EF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21</w:t>
            </w:r>
          </w:p>
        </w:tc>
        <w:tc>
          <w:tcPr>
            <w:tcW w:w="465" w:type="pct"/>
            <w:noWrap/>
            <w:hideMark/>
          </w:tcPr>
          <w:p w14:paraId="776F3D4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15</w:t>
            </w:r>
          </w:p>
        </w:tc>
        <w:tc>
          <w:tcPr>
            <w:tcW w:w="465" w:type="pct"/>
            <w:noWrap/>
            <w:hideMark/>
          </w:tcPr>
          <w:p w14:paraId="018F433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9</w:t>
            </w:r>
          </w:p>
        </w:tc>
        <w:tc>
          <w:tcPr>
            <w:tcW w:w="601" w:type="pct"/>
            <w:noWrap/>
            <w:hideMark/>
          </w:tcPr>
          <w:p w14:paraId="7013184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r>
      <w:tr w:rsidR="00FC4063" w:rsidRPr="00385F45" w14:paraId="3C83B3A3" w14:textId="77777777" w:rsidTr="00A9375E">
        <w:trPr>
          <w:trHeight w:val="315"/>
        </w:trPr>
        <w:tc>
          <w:tcPr>
            <w:tcW w:w="868" w:type="pct"/>
            <w:noWrap/>
            <w:hideMark/>
          </w:tcPr>
          <w:p w14:paraId="1AF849FA" w14:textId="12F44482"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875</w:t>
            </w:r>
          </w:p>
        </w:tc>
        <w:tc>
          <w:tcPr>
            <w:tcW w:w="739" w:type="pct"/>
            <w:noWrap/>
            <w:hideMark/>
          </w:tcPr>
          <w:p w14:paraId="423ACC7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64C1F5F9"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0006330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08DFE6F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10AC424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c>
          <w:tcPr>
            <w:tcW w:w="465" w:type="pct"/>
            <w:noWrap/>
            <w:hideMark/>
          </w:tcPr>
          <w:p w14:paraId="3B77C6A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c>
          <w:tcPr>
            <w:tcW w:w="465" w:type="pct"/>
            <w:noWrap/>
            <w:hideMark/>
          </w:tcPr>
          <w:p w14:paraId="7D0BC32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474BA84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r>
      <w:tr w:rsidR="00FC4063" w:rsidRPr="00385F45" w14:paraId="31C55A0E"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238F5A1F" w14:textId="13D184D5"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861</w:t>
            </w:r>
          </w:p>
        </w:tc>
        <w:tc>
          <w:tcPr>
            <w:tcW w:w="739" w:type="pct"/>
            <w:noWrap/>
            <w:hideMark/>
          </w:tcPr>
          <w:p w14:paraId="4D810BF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6AB3C44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0D7D2286"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14A21C8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2A2D93E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318FE07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77A3A72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601" w:type="pct"/>
            <w:noWrap/>
            <w:hideMark/>
          </w:tcPr>
          <w:p w14:paraId="5C5130A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104%</w:t>
            </w:r>
          </w:p>
        </w:tc>
      </w:tr>
      <w:tr w:rsidR="00FC4063" w:rsidRPr="00385F45" w14:paraId="4E6BCD5C" w14:textId="77777777" w:rsidTr="00A9375E">
        <w:trPr>
          <w:trHeight w:val="315"/>
        </w:trPr>
        <w:tc>
          <w:tcPr>
            <w:tcW w:w="868" w:type="pct"/>
            <w:noWrap/>
            <w:hideMark/>
          </w:tcPr>
          <w:p w14:paraId="7B1C9290" w14:textId="0D7FE659"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861</w:t>
            </w:r>
          </w:p>
        </w:tc>
        <w:tc>
          <w:tcPr>
            <w:tcW w:w="739" w:type="pct"/>
            <w:noWrap/>
            <w:hideMark/>
          </w:tcPr>
          <w:p w14:paraId="122FA97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4984ACD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01E6BA6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0B8A9BA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5F82F88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3E85BBE9"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2B86B8E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c>
          <w:tcPr>
            <w:tcW w:w="601" w:type="pct"/>
            <w:noWrap/>
            <w:hideMark/>
          </w:tcPr>
          <w:p w14:paraId="6A6F646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104%</w:t>
            </w:r>
          </w:p>
        </w:tc>
      </w:tr>
      <w:tr w:rsidR="00FC4063" w:rsidRPr="00385F45" w14:paraId="5167E9C1"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18B22BA0" w14:textId="0F17A9E6"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835</w:t>
            </w:r>
          </w:p>
        </w:tc>
        <w:tc>
          <w:tcPr>
            <w:tcW w:w="739" w:type="pct"/>
            <w:noWrap/>
            <w:hideMark/>
          </w:tcPr>
          <w:p w14:paraId="06404D8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6BEA001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7</w:t>
            </w:r>
          </w:p>
        </w:tc>
        <w:tc>
          <w:tcPr>
            <w:tcW w:w="465" w:type="pct"/>
            <w:noWrap/>
            <w:hideMark/>
          </w:tcPr>
          <w:p w14:paraId="0B115A7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21</w:t>
            </w:r>
          </w:p>
        </w:tc>
        <w:tc>
          <w:tcPr>
            <w:tcW w:w="465" w:type="pct"/>
            <w:noWrap/>
            <w:hideMark/>
          </w:tcPr>
          <w:p w14:paraId="33C8CD1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9</w:t>
            </w:r>
          </w:p>
        </w:tc>
        <w:tc>
          <w:tcPr>
            <w:tcW w:w="465" w:type="pct"/>
            <w:noWrap/>
            <w:hideMark/>
          </w:tcPr>
          <w:p w14:paraId="3971C6B9"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18</w:t>
            </w:r>
          </w:p>
        </w:tc>
        <w:tc>
          <w:tcPr>
            <w:tcW w:w="465" w:type="pct"/>
            <w:noWrap/>
            <w:hideMark/>
          </w:tcPr>
          <w:p w14:paraId="5CE1845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15</w:t>
            </w:r>
          </w:p>
        </w:tc>
        <w:tc>
          <w:tcPr>
            <w:tcW w:w="465" w:type="pct"/>
            <w:noWrap/>
            <w:hideMark/>
          </w:tcPr>
          <w:p w14:paraId="529EF55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14</w:t>
            </w:r>
          </w:p>
        </w:tc>
        <w:tc>
          <w:tcPr>
            <w:tcW w:w="601" w:type="pct"/>
            <w:noWrap/>
            <w:hideMark/>
          </w:tcPr>
          <w:p w14:paraId="3736EE7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31%</w:t>
            </w:r>
          </w:p>
        </w:tc>
      </w:tr>
      <w:tr w:rsidR="00FC4063" w:rsidRPr="00385F45" w14:paraId="7E553E56" w14:textId="77777777" w:rsidTr="00A9375E">
        <w:trPr>
          <w:trHeight w:val="315"/>
        </w:trPr>
        <w:tc>
          <w:tcPr>
            <w:tcW w:w="868" w:type="pct"/>
            <w:noWrap/>
            <w:hideMark/>
          </w:tcPr>
          <w:p w14:paraId="1A7F81BC" w14:textId="21DD2081"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835</w:t>
            </w:r>
          </w:p>
        </w:tc>
        <w:tc>
          <w:tcPr>
            <w:tcW w:w="739" w:type="pct"/>
            <w:noWrap/>
            <w:hideMark/>
          </w:tcPr>
          <w:p w14:paraId="28A0BD0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397F693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67F4300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1DE28C14"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c>
          <w:tcPr>
            <w:tcW w:w="465" w:type="pct"/>
            <w:noWrap/>
            <w:hideMark/>
          </w:tcPr>
          <w:p w14:paraId="17249C7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7292E90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0902980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601" w:type="pct"/>
            <w:noWrap/>
            <w:hideMark/>
          </w:tcPr>
          <w:p w14:paraId="438FCA6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31%</w:t>
            </w:r>
          </w:p>
        </w:tc>
      </w:tr>
      <w:tr w:rsidR="00FC4063" w:rsidRPr="00385F45" w14:paraId="609BD6AA"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274576C9" w14:textId="30DD0A60"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881</w:t>
            </w:r>
          </w:p>
        </w:tc>
        <w:tc>
          <w:tcPr>
            <w:tcW w:w="739" w:type="pct"/>
            <w:noWrap/>
            <w:hideMark/>
          </w:tcPr>
          <w:p w14:paraId="2EEAB524"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7D3401C9"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4F3588CF"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53CE52B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2D48882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529B3CA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28734E6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6A94916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r>
      <w:tr w:rsidR="00FC4063" w:rsidRPr="00385F45" w14:paraId="0AD77045" w14:textId="77777777" w:rsidTr="00A9375E">
        <w:trPr>
          <w:trHeight w:val="315"/>
        </w:trPr>
        <w:tc>
          <w:tcPr>
            <w:tcW w:w="868" w:type="pct"/>
            <w:noWrap/>
            <w:hideMark/>
          </w:tcPr>
          <w:p w14:paraId="55873051" w14:textId="06048A22"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881</w:t>
            </w:r>
          </w:p>
        </w:tc>
        <w:tc>
          <w:tcPr>
            <w:tcW w:w="739" w:type="pct"/>
            <w:noWrap/>
            <w:hideMark/>
          </w:tcPr>
          <w:p w14:paraId="3E55773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6FCBEA2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7CE38EB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40E7290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c>
          <w:tcPr>
            <w:tcW w:w="465" w:type="pct"/>
            <w:noWrap/>
            <w:hideMark/>
          </w:tcPr>
          <w:p w14:paraId="7F1E831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5098832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05ECD2E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601" w:type="pct"/>
            <w:noWrap/>
            <w:hideMark/>
          </w:tcPr>
          <w:p w14:paraId="6962B57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r>
      <w:tr w:rsidR="00FC4063" w:rsidRPr="00385F45" w14:paraId="59E1BD6E"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05FAADBC" w14:textId="44101EF0"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865</w:t>
            </w:r>
          </w:p>
        </w:tc>
        <w:tc>
          <w:tcPr>
            <w:tcW w:w="739" w:type="pct"/>
            <w:noWrap/>
            <w:hideMark/>
          </w:tcPr>
          <w:p w14:paraId="7CE7AE4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5F15E7B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10</w:t>
            </w:r>
          </w:p>
        </w:tc>
        <w:tc>
          <w:tcPr>
            <w:tcW w:w="465" w:type="pct"/>
            <w:noWrap/>
            <w:hideMark/>
          </w:tcPr>
          <w:p w14:paraId="6666E5C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15</w:t>
            </w:r>
          </w:p>
        </w:tc>
        <w:tc>
          <w:tcPr>
            <w:tcW w:w="465" w:type="pct"/>
            <w:noWrap/>
            <w:hideMark/>
          </w:tcPr>
          <w:p w14:paraId="148A6AD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7</w:t>
            </w:r>
          </w:p>
        </w:tc>
        <w:tc>
          <w:tcPr>
            <w:tcW w:w="465" w:type="pct"/>
            <w:noWrap/>
            <w:hideMark/>
          </w:tcPr>
          <w:p w14:paraId="1D30DE7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13</w:t>
            </w:r>
          </w:p>
        </w:tc>
        <w:tc>
          <w:tcPr>
            <w:tcW w:w="465" w:type="pct"/>
            <w:noWrap/>
            <w:hideMark/>
          </w:tcPr>
          <w:p w14:paraId="76D375CF"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12</w:t>
            </w:r>
          </w:p>
        </w:tc>
        <w:tc>
          <w:tcPr>
            <w:tcW w:w="465" w:type="pct"/>
            <w:noWrap/>
            <w:hideMark/>
          </w:tcPr>
          <w:p w14:paraId="295B8CB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8</w:t>
            </w:r>
          </w:p>
        </w:tc>
        <w:tc>
          <w:tcPr>
            <w:tcW w:w="601" w:type="pct"/>
            <w:noWrap/>
            <w:hideMark/>
          </w:tcPr>
          <w:p w14:paraId="3831644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163%</w:t>
            </w:r>
          </w:p>
        </w:tc>
      </w:tr>
      <w:tr w:rsidR="00FC4063" w:rsidRPr="00385F45" w14:paraId="4B3D329C" w14:textId="77777777" w:rsidTr="00A9375E">
        <w:trPr>
          <w:trHeight w:val="315"/>
        </w:trPr>
        <w:tc>
          <w:tcPr>
            <w:tcW w:w="868" w:type="pct"/>
            <w:noWrap/>
            <w:hideMark/>
          </w:tcPr>
          <w:p w14:paraId="442D0E89" w14:textId="53D07434"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lastRenderedPageBreak/>
              <w:t>DW</w:t>
            </w:r>
            <w:r w:rsidR="00337959" w:rsidRPr="00385F45">
              <w:rPr>
                <w:rFonts w:cs="Calibri Light"/>
                <w:color w:val="000000"/>
                <w:sz w:val="22"/>
                <w:lang w:eastAsia="pl-PL"/>
              </w:rPr>
              <w:t xml:space="preserve"> </w:t>
            </w:r>
            <w:r w:rsidRPr="00385F45">
              <w:rPr>
                <w:rFonts w:cs="Calibri Light"/>
                <w:color w:val="000000"/>
                <w:sz w:val="22"/>
                <w:lang w:eastAsia="pl-PL"/>
              </w:rPr>
              <w:t>865</w:t>
            </w:r>
          </w:p>
        </w:tc>
        <w:tc>
          <w:tcPr>
            <w:tcW w:w="739" w:type="pct"/>
            <w:noWrap/>
            <w:hideMark/>
          </w:tcPr>
          <w:p w14:paraId="0F9374F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26FBD1DF"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25AF283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4BA57A8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265B472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16C51AB4"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c>
          <w:tcPr>
            <w:tcW w:w="465" w:type="pct"/>
            <w:noWrap/>
            <w:hideMark/>
          </w:tcPr>
          <w:p w14:paraId="229E311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29CD7CE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163%</w:t>
            </w:r>
          </w:p>
        </w:tc>
      </w:tr>
      <w:tr w:rsidR="00FC4063" w:rsidRPr="00385F45" w14:paraId="2FE5F1C2"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05CB6736" w14:textId="54BD946D"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881</w:t>
            </w:r>
          </w:p>
        </w:tc>
        <w:tc>
          <w:tcPr>
            <w:tcW w:w="739" w:type="pct"/>
            <w:noWrap/>
            <w:hideMark/>
          </w:tcPr>
          <w:p w14:paraId="6743429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1A5F12C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7</w:t>
            </w:r>
          </w:p>
        </w:tc>
        <w:tc>
          <w:tcPr>
            <w:tcW w:w="465" w:type="pct"/>
            <w:noWrap/>
            <w:hideMark/>
          </w:tcPr>
          <w:p w14:paraId="4C60D17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39505BE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5AE39EE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c>
          <w:tcPr>
            <w:tcW w:w="465" w:type="pct"/>
            <w:noWrap/>
            <w:hideMark/>
          </w:tcPr>
          <w:p w14:paraId="69544E99"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62582A6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7</w:t>
            </w:r>
          </w:p>
        </w:tc>
        <w:tc>
          <w:tcPr>
            <w:tcW w:w="601" w:type="pct"/>
            <w:noWrap/>
            <w:hideMark/>
          </w:tcPr>
          <w:p w14:paraId="6B5ED38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119%</w:t>
            </w:r>
          </w:p>
        </w:tc>
      </w:tr>
      <w:tr w:rsidR="00FC4063" w:rsidRPr="00385F45" w14:paraId="7381200C" w14:textId="77777777" w:rsidTr="00A9375E">
        <w:trPr>
          <w:trHeight w:val="315"/>
        </w:trPr>
        <w:tc>
          <w:tcPr>
            <w:tcW w:w="868" w:type="pct"/>
            <w:noWrap/>
            <w:hideMark/>
          </w:tcPr>
          <w:p w14:paraId="237861F1" w14:textId="69D27199"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881</w:t>
            </w:r>
          </w:p>
        </w:tc>
        <w:tc>
          <w:tcPr>
            <w:tcW w:w="739" w:type="pct"/>
            <w:noWrap/>
            <w:hideMark/>
          </w:tcPr>
          <w:p w14:paraId="5C52127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539A8C9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5</w:t>
            </w:r>
          </w:p>
        </w:tc>
        <w:tc>
          <w:tcPr>
            <w:tcW w:w="465" w:type="pct"/>
            <w:noWrap/>
            <w:hideMark/>
          </w:tcPr>
          <w:p w14:paraId="6B1022E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3</w:t>
            </w:r>
          </w:p>
        </w:tc>
        <w:tc>
          <w:tcPr>
            <w:tcW w:w="465" w:type="pct"/>
            <w:noWrap/>
            <w:hideMark/>
          </w:tcPr>
          <w:p w14:paraId="651875B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7668364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16F660D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04EDCA16"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316E676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119%</w:t>
            </w:r>
          </w:p>
        </w:tc>
      </w:tr>
      <w:tr w:rsidR="00FC4063" w:rsidRPr="00385F45" w14:paraId="30AF7A0A"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3BB75975" w14:textId="1F264084"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895</w:t>
            </w:r>
          </w:p>
        </w:tc>
        <w:tc>
          <w:tcPr>
            <w:tcW w:w="739" w:type="pct"/>
            <w:noWrap/>
            <w:hideMark/>
          </w:tcPr>
          <w:p w14:paraId="03EFA2F7"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1B4B9FD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5</w:t>
            </w:r>
          </w:p>
        </w:tc>
        <w:tc>
          <w:tcPr>
            <w:tcW w:w="465" w:type="pct"/>
            <w:noWrap/>
            <w:hideMark/>
          </w:tcPr>
          <w:p w14:paraId="3F3EF6B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6D8B592A"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15E8912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4</w:t>
            </w:r>
          </w:p>
        </w:tc>
        <w:tc>
          <w:tcPr>
            <w:tcW w:w="465" w:type="pct"/>
            <w:noWrap/>
            <w:hideMark/>
          </w:tcPr>
          <w:p w14:paraId="16163B0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6DE225B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601" w:type="pct"/>
            <w:noWrap/>
            <w:hideMark/>
          </w:tcPr>
          <w:p w14:paraId="17CD0E6F"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53%</w:t>
            </w:r>
          </w:p>
        </w:tc>
      </w:tr>
      <w:tr w:rsidR="00FC4063" w:rsidRPr="00385F45" w14:paraId="7CC10807" w14:textId="77777777" w:rsidTr="00A9375E">
        <w:trPr>
          <w:trHeight w:val="315"/>
        </w:trPr>
        <w:tc>
          <w:tcPr>
            <w:tcW w:w="868" w:type="pct"/>
            <w:noWrap/>
            <w:hideMark/>
          </w:tcPr>
          <w:p w14:paraId="56E99092" w14:textId="46164D13"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895</w:t>
            </w:r>
          </w:p>
        </w:tc>
        <w:tc>
          <w:tcPr>
            <w:tcW w:w="739" w:type="pct"/>
            <w:noWrap/>
            <w:hideMark/>
          </w:tcPr>
          <w:p w14:paraId="595C210E"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3E6D052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776AA42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5128F60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2B72BC9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6BBA9F9C"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718A15EF"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5978722D"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53%</w:t>
            </w:r>
          </w:p>
        </w:tc>
      </w:tr>
      <w:tr w:rsidR="00FC4063" w:rsidRPr="00385F45" w14:paraId="412F5F50" w14:textId="77777777" w:rsidTr="00A9375E">
        <w:trPr>
          <w:cnfStyle w:val="000000100000" w:firstRow="0" w:lastRow="0" w:firstColumn="0" w:lastColumn="0" w:oddVBand="0" w:evenVBand="0" w:oddHBand="1" w:evenHBand="0" w:firstRowFirstColumn="0" w:firstRowLastColumn="0" w:lastRowFirstColumn="0" w:lastRowLastColumn="0"/>
          <w:trHeight w:val="300"/>
        </w:trPr>
        <w:tc>
          <w:tcPr>
            <w:tcW w:w="868" w:type="pct"/>
            <w:noWrap/>
            <w:hideMark/>
          </w:tcPr>
          <w:p w14:paraId="145DF306" w14:textId="046139BD"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894</w:t>
            </w:r>
          </w:p>
        </w:tc>
        <w:tc>
          <w:tcPr>
            <w:tcW w:w="739" w:type="pct"/>
            <w:noWrap/>
            <w:hideMark/>
          </w:tcPr>
          <w:p w14:paraId="7340F80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zdarzenia</w:t>
            </w:r>
          </w:p>
        </w:tc>
        <w:tc>
          <w:tcPr>
            <w:tcW w:w="465" w:type="pct"/>
            <w:noWrap/>
            <w:hideMark/>
          </w:tcPr>
          <w:p w14:paraId="1E78365B"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6</w:t>
            </w:r>
          </w:p>
        </w:tc>
        <w:tc>
          <w:tcPr>
            <w:tcW w:w="465" w:type="pct"/>
            <w:noWrap/>
            <w:hideMark/>
          </w:tcPr>
          <w:p w14:paraId="04CA06D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9</w:t>
            </w:r>
          </w:p>
        </w:tc>
        <w:tc>
          <w:tcPr>
            <w:tcW w:w="465" w:type="pct"/>
            <w:noWrap/>
            <w:hideMark/>
          </w:tcPr>
          <w:p w14:paraId="55745DE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14</w:t>
            </w:r>
          </w:p>
        </w:tc>
        <w:tc>
          <w:tcPr>
            <w:tcW w:w="465" w:type="pct"/>
            <w:noWrap/>
            <w:hideMark/>
          </w:tcPr>
          <w:p w14:paraId="6C429EC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15</w:t>
            </w:r>
          </w:p>
        </w:tc>
        <w:tc>
          <w:tcPr>
            <w:tcW w:w="465" w:type="pct"/>
            <w:noWrap/>
            <w:hideMark/>
          </w:tcPr>
          <w:p w14:paraId="52D17BC0"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17</w:t>
            </w:r>
          </w:p>
        </w:tc>
        <w:tc>
          <w:tcPr>
            <w:tcW w:w="465" w:type="pct"/>
            <w:noWrap/>
            <w:hideMark/>
          </w:tcPr>
          <w:p w14:paraId="49855795"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7</w:t>
            </w:r>
          </w:p>
        </w:tc>
        <w:tc>
          <w:tcPr>
            <w:tcW w:w="601" w:type="pct"/>
            <w:noWrap/>
            <w:hideMark/>
          </w:tcPr>
          <w:p w14:paraId="1B7DB90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26%</w:t>
            </w:r>
          </w:p>
        </w:tc>
      </w:tr>
      <w:tr w:rsidR="00FC4063" w:rsidRPr="00385F45" w14:paraId="3A1CBE7D" w14:textId="77777777" w:rsidTr="00A9375E">
        <w:trPr>
          <w:trHeight w:val="315"/>
        </w:trPr>
        <w:tc>
          <w:tcPr>
            <w:tcW w:w="868" w:type="pct"/>
            <w:noWrap/>
            <w:hideMark/>
          </w:tcPr>
          <w:p w14:paraId="516854E1" w14:textId="7E82B49C"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DW</w:t>
            </w:r>
            <w:r w:rsidR="00337959" w:rsidRPr="00385F45">
              <w:rPr>
                <w:rFonts w:cs="Calibri Light"/>
                <w:color w:val="000000"/>
                <w:sz w:val="22"/>
                <w:lang w:eastAsia="pl-PL"/>
              </w:rPr>
              <w:t xml:space="preserve"> </w:t>
            </w:r>
            <w:r w:rsidRPr="00385F45">
              <w:rPr>
                <w:rFonts w:cs="Calibri Light"/>
                <w:color w:val="000000"/>
                <w:sz w:val="22"/>
                <w:lang w:eastAsia="pl-PL"/>
              </w:rPr>
              <w:t>894</w:t>
            </w:r>
          </w:p>
        </w:tc>
        <w:tc>
          <w:tcPr>
            <w:tcW w:w="739" w:type="pct"/>
            <w:noWrap/>
            <w:hideMark/>
          </w:tcPr>
          <w:p w14:paraId="2A8D2D42"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ranni i zabici</w:t>
            </w:r>
          </w:p>
        </w:tc>
        <w:tc>
          <w:tcPr>
            <w:tcW w:w="465" w:type="pct"/>
            <w:noWrap/>
            <w:hideMark/>
          </w:tcPr>
          <w:p w14:paraId="050DF79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465" w:type="pct"/>
            <w:noWrap/>
            <w:hideMark/>
          </w:tcPr>
          <w:p w14:paraId="03DF7788"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2EF9479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2C3B5121"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1</w:t>
            </w:r>
          </w:p>
        </w:tc>
        <w:tc>
          <w:tcPr>
            <w:tcW w:w="465" w:type="pct"/>
            <w:noWrap/>
            <w:hideMark/>
          </w:tcPr>
          <w:p w14:paraId="7AA43574"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w:t>
            </w:r>
          </w:p>
        </w:tc>
        <w:tc>
          <w:tcPr>
            <w:tcW w:w="465" w:type="pct"/>
            <w:noWrap/>
            <w:hideMark/>
          </w:tcPr>
          <w:p w14:paraId="08A3948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0</w:t>
            </w:r>
          </w:p>
        </w:tc>
        <w:tc>
          <w:tcPr>
            <w:tcW w:w="601" w:type="pct"/>
            <w:noWrap/>
            <w:hideMark/>
          </w:tcPr>
          <w:p w14:paraId="06851253" w14:textId="77777777" w:rsidR="00FC4063" w:rsidRPr="00385F45" w:rsidRDefault="00FC4063" w:rsidP="00C97DB7">
            <w:pPr>
              <w:spacing w:after="0"/>
              <w:rPr>
                <w:rFonts w:cs="Calibri Light"/>
                <w:color w:val="000000"/>
                <w:sz w:val="22"/>
                <w:lang w:eastAsia="pl-PL"/>
              </w:rPr>
            </w:pPr>
            <w:r w:rsidRPr="00385F45">
              <w:rPr>
                <w:rFonts w:cs="Calibri Light"/>
                <w:color w:val="000000"/>
                <w:sz w:val="22"/>
                <w:lang w:eastAsia="pl-PL"/>
              </w:rPr>
              <w:t>26%</w:t>
            </w:r>
          </w:p>
        </w:tc>
      </w:tr>
    </w:tbl>
    <w:p w14:paraId="5249DF32" w14:textId="70E2E02B" w:rsidR="00A9375E" w:rsidRPr="00A9375E" w:rsidRDefault="00A9375E" w:rsidP="00C97DB7">
      <w:pPr>
        <w:sectPr w:rsidR="00A9375E" w:rsidRPr="00A9375E" w:rsidSect="00FC4063">
          <w:pgSz w:w="16838" w:h="11906" w:orient="landscape"/>
          <w:pgMar w:top="1134" w:right="1418" w:bottom="1134" w:left="1418" w:header="709" w:footer="709" w:gutter="567"/>
          <w:cols w:space="708"/>
          <w:docGrid w:linePitch="360"/>
        </w:sectPr>
      </w:pPr>
      <w:r>
        <w:t xml:space="preserve">Źródło: opracowanie własne na podstawie baz </w:t>
      </w:r>
      <w:hyperlink r:id="rId70" w:history="1">
        <w:r w:rsidRPr="00861628">
          <w:rPr>
            <w:rStyle w:val="Hipercze"/>
          </w:rPr>
          <w:t>SEWIK</w:t>
        </w:r>
      </w:hyperlink>
      <w:r>
        <w:t xml:space="preserve">. </w:t>
      </w:r>
    </w:p>
    <w:p w14:paraId="6FF6D2A9" w14:textId="7B19B1A7" w:rsidR="00726009" w:rsidRDefault="00574D97" w:rsidP="00C97DB7">
      <w:r>
        <w:lastRenderedPageBreak/>
        <w:t>Warto także zauważyć korzyści płynące z oszczędności wynikających z eksploatacji samochodów poruszających się wybudowanymi/zmodernizowanymi drogami</w:t>
      </w:r>
      <w:r w:rsidR="001B149C">
        <w:t xml:space="preserve"> – w porównaniu z poruszaniem się po nawierzchni zdegradowanej</w:t>
      </w:r>
      <w:r>
        <w:t xml:space="preserve">. </w:t>
      </w:r>
      <w:r w:rsidR="00BB2865">
        <w:t xml:space="preserve">Zgodnie z Niebieską Księgą Jaspers, w przypadku samochodów lekkich (osobowe do 3,5 t), oszczędności na eksploatacji mogą sięgać od 2 do 9% kosztów za każdy </w:t>
      </w:r>
      <w:proofErr w:type="spellStart"/>
      <w:r w:rsidR="00BB2865">
        <w:t>pojazdok</w:t>
      </w:r>
      <w:r w:rsidR="00337959">
        <w:t>ilo</w:t>
      </w:r>
      <w:r w:rsidR="00BB2865">
        <w:t>m</w:t>
      </w:r>
      <w:r w:rsidR="00337959">
        <w:t>etr</w:t>
      </w:r>
      <w:proofErr w:type="spellEnd"/>
      <w:r w:rsidR="009631F6">
        <w:t xml:space="preserve">, </w:t>
      </w:r>
      <w:r w:rsidR="00F76870">
        <w:t>z</w:t>
      </w:r>
      <w:r w:rsidR="009631F6">
        <w:t>a</w:t>
      </w:r>
      <w:r w:rsidR="00F76870">
        <w:t>ś</w:t>
      </w:r>
      <w:r w:rsidR="00BB2865">
        <w:t xml:space="preserve"> </w:t>
      </w:r>
      <w:r w:rsidR="009631F6">
        <w:t>w</w:t>
      </w:r>
      <w:r w:rsidR="00BB2865">
        <w:t xml:space="preserve"> przypadku pojazdów ciężkich (w tym pojazdów ciężarowych i autobusów) od 10 do 19%</w:t>
      </w:r>
      <w:r w:rsidR="009631F6">
        <w:t xml:space="preserve"> </w:t>
      </w:r>
      <w:r w:rsidR="00BB2865">
        <w:t xml:space="preserve">(por. </w:t>
      </w:r>
      <w:r w:rsidR="00BB2865">
        <w:fldChar w:fldCharType="begin"/>
      </w:r>
      <w:r w:rsidR="00BB2865">
        <w:instrText xml:space="preserve"> REF _Ref129269301 \h </w:instrText>
      </w:r>
      <w:r w:rsidR="00BB2865">
        <w:fldChar w:fldCharType="separate"/>
      </w:r>
      <w:r w:rsidR="009962A5">
        <w:t xml:space="preserve">Tabela </w:t>
      </w:r>
      <w:r w:rsidR="009962A5">
        <w:rPr>
          <w:noProof/>
        </w:rPr>
        <w:t>17</w:t>
      </w:r>
      <w:r w:rsidR="00BB2865">
        <w:fldChar w:fldCharType="end"/>
      </w:r>
      <w:r w:rsidR="00BB2865">
        <w:t>).</w:t>
      </w:r>
    </w:p>
    <w:p w14:paraId="535E2D1C" w14:textId="23C1537F" w:rsidR="00BB2865" w:rsidRDefault="00BB2865" w:rsidP="00C97DB7">
      <w:pPr>
        <w:pStyle w:val="Legenda"/>
      </w:pPr>
      <w:bookmarkStart w:id="193" w:name="_Ref129269301"/>
      <w:bookmarkStart w:id="194" w:name="_Toc132577772"/>
      <w:r>
        <w:t xml:space="preserve">Tabela </w:t>
      </w:r>
      <w:fldSimple w:instr=" SEQ Tabela \* ARABIC ">
        <w:r w:rsidR="009962A5">
          <w:rPr>
            <w:noProof/>
          </w:rPr>
          <w:t>17</w:t>
        </w:r>
      </w:fldSimple>
      <w:bookmarkEnd w:id="193"/>
      <w:r>
        <w:t xml:space="preserve">. </w:t>
      </w:r>
      <w:r w:rsidRPr="00D47450">
        <w:t>Jednostkowe koszty eksploatacji pojazdów – PLN/</w:t>
      </w:r>
      <w:proofErr w:type="spellStart"/>
      <w:r w:rsidRPr="00D47450">
        <w:t>poj</w:t>
      </w:r>
      <w:r w:rsidR="000F125F">
        <w:t>azdo</w:t>
      </w:r>
      <w:r w:rsidRPr="00D47450">
        <w:t>k</w:t>
      </w:r>
      <w:r w:rsidR="000F125F">
        <w:t>ilo</w:t>
      </w:r>
      <w:r w:rsidRPr="00D47450">
        <w:t>m</w:t>
      </w:r>
      <w:r w:rsidR="000F125F">
        <w:t>etr</w:t>
      </w:r>
      <w:bookmarkEnd w:id="194"/>
      <w:proofErr w:type="spellEnd"/>
    </w:p>
    <w:tbl>
      <w:tblPr>
        <w:tblStyle w:val="WolanskiCorpTabela"/>
        <w:tblW w:w="0" w:type="auto"/>
        <w:tblLook w:val="04A0" w:firstRow="1" w:lastRow="0" w:firstColumn="1" w:lastColumn="0" w:noHBand="0" w:noVBand="1"/>
        <w:tblCaption w:val="Jednostkowe koszty eksploatacji pojazdów – PLN/pojazdokilometr"/>
        <w:tblDescription w:val="Jednostkowe koszty eksploatacji pojazdów – PLN/pojazdokilometr"/>
      </w:tblPr>
      <w:tblGrid>
        <w:gridCol w:w="618"/>
        <w:gridCol w:w="716"/>
        <w:gridCol w:w="716"/>
        <w:gridCol w:w="716"/>
        <w:gridCol w:w="716"/>
        <w:gridCol w:w="539"/>
        <w:gridCol w:w="1405"/>
      </w:tblGrid>
      <w:tr w:rsidR="00BB2865" w:rsidRPr="00385F45" w14:paraId="7AC74EC9" w14:textId="77777777" w:rsidTr="00030F24">
        <w:trPr>
          <w:cnfStyle w:val="100000000000" w:firstRow="1" w:lastRow="0" w:firstColumn="0" w:lastColumn="0" w:oddVBand="0" w:evenVBand="0" w:oddHBand="0" w:evenHBand="0" w:firstRowFirstColumn="0" w:firstRowLastColumn="0" w:lastRowFirstColumn="0" w:lastRowLastColumn="0"/>
          <w:trHeight w:val="2380"/>
        </w:trPr>
        <w:tc>
          <w:tcPr>
            <w:tcW w:w="0" w:type="dxa"/>
            <w:noWrap/>
            <w:hideMark/>
          </w:tcPr>
          <w:p w14:paraId="593E80CF" w14:textId="77777777" w:rsidR="00BB2865" w:rsidRPr="00030F24" w:rsidRDefault="00BB2865" w:rsidP="00C97DB7">
            <w:pPr>
              <w:spacing w:before="0" w:after="0"/>
              <w:rPr>
                <w:rFonts w:cs="Calibri Light"/>
                <w:sz w:val="22"/>
                <w:lang w:eastAsia="pl-PL"/>
              </w:rPr>
            </w:pPr>
            <w:r w:rsidRPr="00030F24">
              <w:rPr>
                <w:rFonts w:cs="Calibri Light"/>
                <w:sz w:val="22"/>
                <w:lang w:eastAsia="pl-PL"/>
              </w:rPr>
              <w:t> </w:t>
            </w:r>
          </w:p>
        </w:tc>
        <w:tc>
          <w:tcPr>
            <w:tcW w:w="0" w:type="dxa"/>
            <w:noWrap/>
            <w:textDirection w:val="btLr"/>
            <w:hideMark/>
          </w:tcPr>
          <w:p w14:paraId="4DE06FAD" w14:textId="77777777" w:rsidR="00BB2865" w:rsidRPr="00030F24" w:rsidRDefault="00BB2865" w:rsidP="00C97DB7">
            <w:pPr>
              <w:spacing w:before="0" w:after="0"/>
              <w:ind w:left="113" w:right="113"/>
              <w:rPr>
                <w:rFonts w:cs="Calibri Light"/>
                <w:sz w:val="22"/>
                <w:lang w:eastAsia="pl-PL"/>
              </w:rPr>
            </w:pPr>
            <w:r w:rsidRPr="00030F24">
              <w:rPr>
                <w:rFonts w:cs="Calibri Light"/>
                <w:sz w:val="22"/>
                <w:lang w:eastAsia="pl-PL"/>
              </w:rPr>
              <w:t>nawierzchnia po remoncie/budowie</w:t>
            </w:r>
          </w:p>
        </w:tc>
        <w:tc>
          <w:tcPr>
            <w:tcW w:w="0" w:type="dxa"/>
            <w:noWrap/>
            <w:textDirection w:val="btLr"/>
            <w:hideMark/>
          </w:tcPr>
          <w:p w14:paraId="36290E99" w14:textId="77777777" w:rsidR="00BB2865" w:rsidRPr="00030F24" w:rsidRDefault="00BB2865" w:rsidP="00C97DB7">
            <w:pPr>
              <w:spacing w:before="0" w:after="0"/>
              <w:ind w:left="113" w:right="113"/>
              <w:rPr>
                <w:rFonts w:cs="Calibri Light"/>
                <w:sz w:val="22"/>
                <w:lang w:eastAsia="pl-PL"/>
              </w:rPr>
            </w:pPr>
            <w:r w:rsidRPr="00030F24">
              <w:rPr>
                <w:rFonts w:cs="Calibri Light"/>
                <w:sz w:val="22"/>
                <w:lang w:eastAsia="pl-PL"/>
              </w:rPr>
              <w:t>nawierzchnia po remoncie/budowie</w:t>
            </w:r>
          </w:p>
        </w:tc>
        <w:tc>
          <w:tcPr>
            <w:tcW w:w="0" w:type="dxa"/>
            <w:noWrap/>
            <w:textDirection w:val="btLr"/>
            <w:hideMark/>
          </w:tcPr>
          <w:p w14:paraId="6021D9BF" w14:textId="77777777" w:rsidR="00BB2865" w:rsidRPr="00030F24" w:rsidRDefault="00BB2865" w:rsidP="00C97DB7">
            <w:pPr>
              <w:spacing w:before="0" w:after="0"/>
              <w:ind w:left="113" w:right="113"/>
              <w:rPr>
                <w:rFonts w:cs="Calibri Light"/>
                <w:sz w:val="22"/>
                <w:lang w:eastAsia="pl-PL"/>
              </w:rPr>
            </w:pPr>
            <w:r w:rsidRPr="00030F24">
              <w:rPr>
                <w:rFonts w:cs="Calibri Light"/>
                <w:sz w:val="22"/>
                <w:lang w:eastAsia="pl-PL"/>
              </w:rPr>
              <w:t>nawierzchnia zdegradowana</w:t>
            </w:r>
          </w:p>
        </w:tc>
        <w:tc>
          <w:tcPr>
            <w:tcW w:w="0" w:type="dxa"/>
            <w:noWrap/>
            <w:textDirection w:val="btLr"/>
            <w:hideMark/>
          </w:tcPr>
          <w:p w14:paraId="0DAB703F" w14:textId="77777777" w:rsidR="00BB2865" w:rsidRPr="00030F24" w:rsidRDefault="00BB2865" w:rsidP="00C97DB7">
            <w:pPr>
              <w:spacing w:before="0" w:after="0"/>
              <w:ind w:left="113" w:right="113"/>
              <w:rPr>
                <w:rFonts w:cs="Calibri Light"/>
                <w:sz w:val="22"/>
                <w:lang w:eastAsia="pl-PL"/>
              </w:rPr>
            </w:pPr>
            <w:r w:rsidRPr="00030F24">
              <w:rPr>
                <w:rFonts w:cs="Calibri Light"/>
                <w:sz w:val="22"/>
                <w:lang w:eastAsia="pl-PL"/>
              </w:rPr>
              <w:t>nawierzchnia zdegradowana</w:t>
            </w:r>
          </w:p>
        </w:tc>
        <w:tc>
          <w:tcPr>
            <w:tcW w:w="0" w:type="dxa"/>
            <w:noWrap/>
            <w:textDirection w:val="btLr"/>
            <w:hideMark/>
          </w:tcPr>
          <w:p w14:paraId="04FDDE08" w14:textId="77777777" w:rsidR="00BB2865" w:rsidRPr="00030F24" w:rsidRDefault="00BB2865" w:rsidP="00C97DB7">
            <w:pPr>
              <w:spacing w:before="0" w:after="0"/>
              <w:ind w:left="113" w:right="113"/>
              <w:rPr>
                <w:rFonts w:cs="Calibri Light"/>
                <w:sz w:val="22"/>
                <w:lang w:eastAsia="pl-PL"/>
              </w:rPr>
            </w:pPr>
            <w:r w:rsidRPr="00030F24">
              <w:rPr>
                <w:rFonts w:cs="Calibri Light"/>
                <w:sz w:val="22"/>
                <w:lang w:eastAsia="pl-PL"/>
              </w:rPr>
              <w:t>różnica dla samochodów lekkich [%]</w:t>
            </w:r>
          </w:p>
        </w:tc>
        <w:tc>
          <w:tcPr>
            <w:tcW w:w="1405" w:type="dxa"/>
            <w:noWrap/>
            <w:textDirection w:val="btLr"/>
            <w:hideMark/>
          </w:tcPr>
          <w:p w14:paraId="1A3B94C7" w14:textId="77777777" w:rsidR="00BB2865" w:rsidRPr="00030F24" w:rsidRDefault="00BB2865" w:rsidP="00C97DB7">
            <w:pPr>
              <w:spacing w:before="0" w:after="0"/>
              <w:ind w:left="113" w:right="113"/>
              <w:rPr>
                <w:rFonts w:cs="Calibri Light"/>
                <w:sz w:val="22"/>
                <w:lang w:eastAsia="pl-PL"/>
              </w:rPr>
            </w:pPr>
            <w:r w:rsidRPr="00030F24">
              <w:rPr>
                <w:rFonts w:cs="Calibri Light"/>
                <w:sz w:val="22"/>
                <w:lang w:eastAsia="pl-PL"/>
              </w:rPr>
              <w:t>różnica dla samochodów ciężkich[%]</w:t>
            </w:r>
          </w:p>
        </w:tc>
      </w:tr>
      <w:tr w:rsidR="00314A3F" w:rsidRPr="00385F45" w14:paraId="490D8A52" w14:textId="77777777" w:rsidTr="00030F24">
        <w:trPr>
          <w:cnfStyle w:val="000000100000" w:firstRow="0" w:lastRow="0" w:firstColumn="0" w:lastColumn="0" w:oddVBand="0" w:evenVBand="0" w:oddHBand="1" w:evenHBand="0" w:firstRowFirstColumn="0" w:firstRowLastColumn="0" w:lastRowFirstColumn="0" w:lastRowLastColumn="0"/>
          <w:trHeight w:val="1591"/>
        </w:trPr>
        <w:tc>
          <w:tcPr>
            <w:tcW w:w="0" w:type="dxa"/>
            <w:noWrap/>
            <w:textDirection w:val="btLr"/>
            <w:hideMark/>
          </w:tcPr>
          <w:p w14:paraId="4B267393" w14:textId="77777777" w:rsidR="00314A3F" w:rsidRPr="00030F24" w:rsidRDefault="00314A3F" w:rsidP="00C97DB7">
            <w:pPr>
              <w:spacing w:before="0" w:after="0"/>
              <w:ind w:left="113" w:right="113"/>
              <w:rPr>
                <w:rFonts w:cs="Calibri Light"/>
                <w:sz w:val="22"/>
                <w:lang w:eastAsia="pl-PL"/>
              </w:rPr>
            </w:pPr>
            <w:r w:rsidRPr="00030F24">
              <w:rPr>
                <w:rFonts w:cs="Calibri Light"/>
                <w:sz w:val="22"/>
                <w:lang w:eastAsia="pl-PL"/>
              </w:rPr>
              <w:t>Prędkość [km/h]</w:t>
            </w:r>
          </w:p>
        </w:tc>
        <w:tc>
          <w:tcPr>
            <w:tcW w:w="0" w:type="dxa"/>
            <w:noWrap/>
            <w:textDirection w:val="btLr"/>
            <w:hideMark/>
          </w:tcPr>
          <w:p w14:paraId="1D2CA04D" w14:textId="1AF53724" w:rsidR="00314A3F" w:rsidRPr="00030F24" w:rsidRDefault="00314A3F" w:rsidP="00C97DB7">
            <w:pPr>
              <w:spacing w:before="0" w:after="0"/>
              <w:ind w:left="113" w:right="113"/>
              <w:rPr>
                <w:rFonts w:cs="Calibri Light"/>
                <w:sz w:val="22"/>
                <w:lang w:eastAsia="pl-PL"/>
              </w:rPr>
            </w:pPr>
            <w:r w:rsidRPr="00030F24">
              <w:rPr>
                <w:rFonts w:cs="Calibri Light"/>
                <w:sz w:val="22"/>
                <w:lang w:eastAsia="pl-PL"/>
              </w:rPr>
              <w:t xml:space="preserve">samochody lekkie </w:t>
            </w:r>
          </w:p>
        </w:tc>
        <w:tc>
          <w:tcPr>
            <w:tcW w:w="0" w:type="dxa"/>
            <w:noWrap/>
            <w:textDirection w:val="btLr"/>
            <w:hideMark/>
          </w:tcPr>
          <w:p w14:paraId="540E71E7" w14:textId="77777777" w:rsidR="00314A3F" w:rsidRPr="00030F24" w:rsidRDefault="00314A3F" w:rsidP="00C97DB7">
            <w:pPr>
              <w:spacing w:before="0" w:after="0"/>
              <w:ind w:left="113" w:right="113"/>
              <w:rPr>
                <w:rFonts w:cs="Calibri Light"/>
                <w:sz w:val="22"/>
                <w:lang w:eastAsia="pl-PL"/>
              </w:rPr>
            </w:pPr>
            <w:r w:rsidRPr="00030F24">
              <w:rPr>
                <w:rFonts w:cs="Calibri Light"/>
                <w:sz w:val="22"/>
                <w:lang w:eastAsia="pl-PL"/>
              </w:rPr>
              <w:t>samochody ciężkie</w:t>
            </w:r>
          </w:p>
        </w:tc>
        <w:tc>
          <w:tcPr>
            <w:tcW w:w="0" w:type="dxa"/>
            <w:noWrap/>
            <w:textDirection w:val="btLr"/>
            <w:hideMark/>
          </w:tcPr>
          <w:p w14:paraId="49349325" w14:textId="77777777" w:rsidR="00314A3F" w:rsidRPr="00030F24" w:rsidRDefault="00314A3F" w:rsidP="00C97DB7">
            <w:pPr>
              <w:spacing w:before="0" w:after="0"/>
              <w:ind w:left="113" w:right="113"/>
              <w:rPr>
                <w:rFonts w:cs="Calibri Light"/>
                <w:sz w:val="22"/>
                <w:lang w:eastAsia="pl-PL"/>
              </w:rPr>
            </w:pPr>
            <w:r w:rsidRPr="00030F24">
              <w:rPr>
                <w:rFonts w:cs="Calibri Light"/>
                <w:sz w:val="22"/>
                <w:lang w:eastAsia="pl-PL"/>
              </w:rPr>
              <w:t>samochody lekkie</w:t>
            </w:r>
          </w:p>
        </w:tc>
        <w:tc>
          <w:tcPr>
            <w:tcW w:w="0" w:type="dxa"/>
            <w:noWrap/>
            <w:textDirection w:val="btLr"/>
            <w:hideMark/>
          </w:tcPr>
          <w:p w14:paraId="00FDBF52" w14:textId="77777777" w:rsidR="00314A3F" w:rsidRPr="00030F24" w:rsidRDefault="00314A3F" w:rsidP="00C97DB7">
            <w:pPr>
              <w:spacing w:before="0" w:after="0"/>
              <w:ind w:left="113" w:right="113"/>
              <w:rPr>
                <w:rFonts w:cs="Calibri Light"/>
                <w:sz w:val="22"/>
                <w:lang w:eastAsia="pl-PL"/>
              </w:rPr>
            </w:pPr>
            <w:r w:rsidRPr="00030F24">
              <w:rPr>
                <w:rFonts w:cs="Calibri Light"/>
                <w:sz w:val="22"/>
                <w:lang w:eastAsia="pl-PL"/>
              </w:rPr>
              <w:t>samochody ciężkie</w:t>
            </w:r>
          </w:p>
        </w:tc>
        <w:tc>
          <w:tcPr>
            <w:tcW w:w="0" w:type="auto"/>
            <w:noWrap/>
            <w:hideMark/>
          </w:tcPr>
          <w:p w14:paraId="2127906C" w14:textId="77777777" w:rsidR="00314A3F" w:rsidRPr="00030F24" w:rsidRDefault="00314A3F" w:rsidP="00C97DB7">
            <w:pPr>
              <w:spacing w:before="0" w:after="0"/>
              <w:rPr>
                <w:rFonts w:cs="Calibri Light"/>
                <w:sz w:val="22"/>
                <w:lang w:eastAsia="pl-PL"/>
              </w:rPr>
            </w:pPr>
            <w:r w:rsidRPr="00030F24">
              <w:rPr>
                <w:rFonts w:cs="Calibri Light"/>
                <w:sz w:val="22"/>
                <w:lang w:eastAsia="pl-PL"/>
              </w:rPr>
              <w:t> </w:t>
            </w:r>
          </w:p>
        </w:tc>
        <w:tc>
          <w:tcPr>
            <w:tcW w:w="1405" w:type="dxa"/>
          </w:tcPr>
          <w:p w14:paraId="21A16E34" w14:textId="44343023" w:rsidR="00314A3F" w:rsidRPr="00030F24" w:rsidRDefault="00314A3F" w:rsidP="00C97DB7">
            <w:pPr>
              <w:spacing w:before="0" w:after="0"/>
              <w:rPr>
                <w:rFonts w:cs="Calibri Light"/>
                <w:sz w:val="22"/>
                <w:lang w:eastAsia="pl-PL"/>
              </w:rPr>
            </w:pPr>
          </w:p>
        </w:tc>
      </w:tr>
      <w:tr w:rsidR="00BB2865" w:rsidRPr="00385F45" w14:paraId="6E0A154D" w14:textId="77777777" w:rsidTr="00030F24">
        <w:trPr>
          <w:trHeight w:val="300"/>
        </w:trPr>
        <w:tc>
          <w:tcPr>
            <w:tcW w:w="0" w:type="dxa"/>
            <w:noWrap/>
            <w:hideMark/>
          </w:tcPr>
          <w:p w14:paraId="2780516E" w14:textId="77777777" w:rsidR="00BB2865" w:rsidRPr="00030F24" w:rsidRDefault="00BB2865" w:rsidP="00C97DB7">
            <w:pPr>
              <w:spacing w:before="0" w:after="0"/>
              <w:rPr>
                <w:rFonts w:cs="Calibri Light"/>
                <w:sz w:val="22"/>
                <w:lang w:eastAsia="pl-PL"/>
              </w:rPr>
            </w:pPr>
            <w:r w:rsidRPr="00030F24">
              <w:rPr>
                <w:rFonts w:cs="Calibri Light"/>
                <w:sz w:val="22"/>
                <w:lang w:eastAsia="pl-PL"/>
              </w:rPr>
              <w:t>0-10</w:t>
            </w:r>
          </w:p>
        </w:tc>
        <w:tc>
          <w:tcPr>
            <w:tcW w:w="0" w:type="dxa"/>
            <w:noWrap/>
            <w:hideMark/>
          </w:tcPr>
          <w:p w14:paraId="00C0BED5"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0,894</w:t>
            </w:r>
          </w:p>
        </w:tc>
        <w:tc>
          <w:tcPr>
            <w:tcW w:w="0" w:type="dxa"/>
            <w:noWrap/>
            <w:hideMark/>
          </w:tcPr>
          <w:p w14:paraId="7D65AAFF" w14:textId="77777777" w:rsidR="00BB2865" w:rsidRPr="00030F24" w:rsidRDefault="00BB2865" w:rsidP="00C97DB7">
            <w:pPr>
              <w:spacing w:before="0" w:after="0"/>
              <w:rPr>
                <w:rFonts w:cs="Calibri Light"/>
                <w:sz w:val="22"/>
                <w:lang w:eastAsia="pl-PL"/>
              </w:rPr>
            </w:pPr>
            <w:r w:rsidRPr="00030F24">
              <w:rPr>
                <w:rFonts w:cs="Calibri Light"/>
                <w:sz w:val="22"/>
                <w:lang w:eastAsia="pl-PL"/>
              </w:rPr>
              <w:t>2,282</w:t>
            </w:r>
          </w:p>
        </w:tc>
        <w:tc>
          <w:tcPr>
            <w:tcW w:w="0" w:type="dxa"/>
            <w:noWrap/>
            <w:hideMark/>
          </w:tcPr>
          <w:p w14:paraId="405DECA1" w14:textId="77777777" w:rsidR="00BB2865" w:rsidRPr="00030F24" w:rsidRDefault="00BB2865" w:rsidP="00C97DB7">
            <w:pPr>
              <w:spacing w:before="0" w:after="0"/>
              <w:rPr>
                <w:rFonts w:cs="Calibri Light"/>
                <w:sz w:val="22"/>
                <w:lang w:eastAsia="pl-PL"/>
              </w:rPr>
            </w:pPr>
            <w:r w:rsidRPr="00030F24">
              <w:rPr>
                <w:rFonts w:cs="Calibri Light"/>
                <w:sz w:val="22"/>
                <w:lang w:eastAsia="pl-PL"/>
              </w:rPr>
              <w:t>0,978</w:t>
            </w:r>
          </w:p>
        </w:tc>
        <w:tc>
          <w:tcPr>
            <w:tcW w:w="0" w:type="dxa"/>
            <w:noWrap/>
            <w:hideMark/>
          </w:tcPr>
          <w:p w14:paraId="6E4BA265" w14:textId="77777777" w:rsidR="00BB2865" w:rsidRPr="00030F24" w:rsidRDefault="00BB2865" w:rsidP="00C97DB7">
            <w:pPr>
              <w:spacing w:before="0" w:after="0"/>
              <w:rPr>
                <w:rFonts w:cs="Calibri Light"/>
                <w:sz w:val="22"/>
                <w:lang w:eastAsia="pl-PL"/>
              </w:rPr>
            </w:pPr>
            <w:r w:rsidRPr="00030F24">
              <w:rPr>
                <w:rFonts w:cs="Calibri Light"/>
                <w:sz w:val="22"/>
                <w:lang w:eastAsia="pl-PL"/>
              </w:rPr>
              <w:t>2,708</w:t>
            </w:r>
          </w:p>
        </w:tc>
        <w:tc>
          <w:tcPr>
            <w:tcW w:w="0" w:type="dxa"/>
            <w:noWrap/>
            <w:hideMark/>
          </w:tcPr>
          <w:p w14:paraId="66A1E896" w14:textId="77777777" w:rsidR="00BB2865" w:rsidRPr="00030F24" w:rsidRDefault="00BB2865" w:rsidP="00C97DB7">
            <w:pPr>
              <w:spacing w:before="0" w:after="0"/>
              <w:rPr>
                <w:rFonts w:cs="Calibri Light"/>
                <w:sz w:val="22"/>
                <w:lang w:eastAsia="pl-PL"/>
              </w:rPr>
            </w:pPr>
            <w:r w:rsidRPr="00030F24">
              <w:rPr>
                <w:rFonts w:cs="Calibri Light"/>
                <w:sz w:val="22"/>
                <w:lang w:eastAsia="pl-PL"/>
              </w:rPr>
              <w:t>9%</w:t>
            </w:r>
          </w:p>
        </w:tc>
        <w:tc>
          <w:tcPr>
            <w:tcW w:w="1405" w:type="dxa"/>
            <w:noWrap/>
            <w:hideMark/>
          </w:tcPr>
          <w:p w14:paraId="6C64B1E8" w14:textId="77777777" w:rsidR="00BB2865" w:rsidRPr="00030F24" w:rsidRDefault="00BB2865" w:rsidP="00C97DB7">
            <w:pPr>
              <w:spacing w:before="0" w:after="0"/>
              <w:rPr>
                <w:rFonts w:cs="Calibri Light"/>
                <w:sz w:val="22"/>
                <w:lang w:eastAsia="pl-PL"/>
              </w:rPr>
            </w:pPr>
            <w:r w:rsidRPr="00030F24">
              <w:rPr>
                <w:rFonts w:cs="Calibri Light"/>
                <w:sz w:val="22"/>
                <w:lang w:eastAsia="pl-PL"/>
              </w:rPr>
              <w:t>19%</w:t>
            </w:r>
          </w:p>
        </w:tc>
      </w:tr>
      <w:tr w:rsidR="00BB2865" w:rsidRPr="00385F45" w14:paraId="24F524F9" w14:textId="77777777" w:rsidTr="00030F24">
        <w:trPr>
          <w:cnfStyle w:val="000000100000" w:firstRow="0" w:lastRow="0" w:firstColumn="0" w:lastColumn="0" w:oddVBand="0" w:evenVBand="0" w:oddHBand="1" w:evenHBand="0" w:firstRowFirstColumn="0" w:firstRowLastColumn="0" w:lastRowFirstColumn="0" w:lastRowLastColumn="0"/>
          <w:trHeight w:val="300"/>
        </w:trPr>
        <w:tc>
          <w:tcPr>
            <w:tcW w:w="0" w:type="dxa"/>
            <w:noWrap/>
            <w:hideMark/>
          </w:tcPr>
          <w:p w14:paraId="13E02D47" w14:textId="77777777" w:rsidR="00BB2865" w:rsidRPr="00030F24" w:rsidRDefault="00BB2865" w:rsidP="00C97DB7">
            <w:pPr>
              <w:spacing w:before="0" w:after="0"/>
              <w:rPr>
                <w:rFonts w:cs="Calibri Light"/>
                <w:sz w:val="22"/>
                <w:lang w:eastAsia="pl-PL"/>
              </w:rPr>
            </w:pPr>
            <w:r w:rsidRPr="00030F24">
              <w:rPr>
                <w:rFonts w:cs="Calibri Light"/>
                <w:sz w:val="22"/>
                <w:lang w:eastAsia="pl-PL"/>
              </w:rPr>
              <w:t>11-20</w:t>
            </w:r>
          </w:p>
        </w:tc>
        <w:tc>
          <w:tcPr>
            <w:tcW w:w="0" w:type="dxa"/>
            <w:noWrap/>
            <w:hideMark/>
          </w:tcPr>
          <w:p w14:paraId="1A35AB7A"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0,868</w:t>
            </w:r>
          </w:p>
        </w:tc>
        <w:tc>
          <w:tcPr>
            <w:tcW w:w="0" w:type="dxa"/>
            <w:noWrap/>
            <w:hideMark/>
          </w:tcPr>
          <w:p w14:paraId="18002105" w14:textId="77777777" w:rsidR="00BB2865" w:rsidRPr="00030F24" w:rsidRDefault="00BB2865" w:rsidP="00C97DB7">
            <w:pPr>
              <w:spacing w:before="0" w:after="0"/>
              <w:rPr>
                <w:rFonts w:cs="Calibri Light"/>
                <w:sz w:val="22"/>
                <w:lang w:eastAsia="pl-PL"/>
              </w:rPr>
            </w:pPr>
            <w:r w:rsidRPr="00030F24">
              <w:rPr>
                <w:rFonts w:cs="Calibri Light"/>
                <w:sz w:val="22"/>
                <w:lang w:eastAsia="pl-PL"/>
              </w:rPr>
              <w:t>2,177</w:t>
            </w:r>
          </w:p>
        </w:tc>
        <w:tc>
          <w:tcPr>
            <w:tcW w:w="0" w:type="dxa"/>
            <w:noWrap/>
            <w:hideMark/>
          </w:tcPr>
          <w:p w14:paraId="57FF6B0C" w14:textId="77777777" w:rsidR="00BB2865" w:rsidRPr="00030F24" w:rsidRDefault="00BB2865" w:rsidP="00C97DB7">
            <w:pPr>
              <w:spacing w:before="0" w:after="0"/>
              <w:rPr>
                <w:rFonts w:cs="Calibri Light"/>
                <w:sz w:val="22"/>
                <w:lang w:eastAsia="pl-PL"/>
              </w:rPr>
            </w:pPr>
            <w:r w:rsidRPr="00030F24">
              <w:rPr>
                <w:rFonts w:cs="Calibri Light"/>
                <w:sz w:val="22"/>
                <w:lang w:eastAsia="pl-PL"/>
              </w:rPr>
              <w:t>0,937</w:t>
            </w:r>
          </w:p>
        </w:tc>
        <w:tc>
          <w:tcPr>
            <w:tcW w:w="0" w:type="dxa"/>
            <w:noWrap/>
            <w:hideMark/>
          </w:tcPr>
          <w:p w14:paraId="7CBA87F8" w14:textId="77777777" w:rsidR="00BB2865" w:rsidRPr="00030F24" w:rsidRDefault="00BB2865" w:rsidP="00C97DB7">
            <w:pPr>
              <w:spacing w:before="0" w:after="0"/>
              <w:rPr>
                <w:rFonts w:cs="Calibri Light"/>
                <w:sz w:val="22"/>
                <w:lang w:eastAsia="pl-PL"/>
              </w:rPr>
            </w:pPr>
            <w:r w:rsidRPr="00030F24">
              <w:rPr>
                <w:rFonts w:cs="Calibri Light"/>
                <w:sz w:val="22"/>
                <w:lang w:eastAsia="pl-PL"/>
              </w:rPr>
              <w:t>2,530</w:t>
            </w:r>
          </w:p>
        </w:tc>
        <w:tc>
          <w:tcPr>
            <w:tcW w:w="0" w:type="dxa"/>
            <w:noWrap/>
            <w:hideMark/>
          </w:tcPr>
          <w:p w14:paraId="1AFF226B" w14:textId="77777777" w:rsidR="00BB2865" w:rsidRPr="00030F24" w:rsidRDefault="00BB2865" w:rsidP="00C97DB7">
            <w:pPr>
              <w:spacing w:before="0" w:after="0"/>
              <w:rPr>
                <w:rFonts w:cs="Calibri Light"/>
                <w:sz w:val="22"/>
                <w:lang w:eastAsia="pl-PL"/>
              </w:rPr>
            </w:pPr>
            <w:r w:rsidRPr="00030F24">
              <w:rPr>
                <w:rFonts w:cs="Calibri Light"/>
                <w:sz w:val="22"/>
                <w:lang w:eastAsia="pl-PL"/>
              </w:rPr>
              <w:t>8%</w:t>
            </w:r>
          </w:p>
        </w:tc>
        <w:tc>
          <w:tcPr>
            <w:tcW w:w="1405" w:type="dxa"/>
            <w:noWrap/>
            <w:hideMark/>
          </w:tcPr>
          <w:p w14:paraId="48D816F2" w14:textId="77777777" w:rsidR="00BB2865" w:rsidRPr="00030F24" w:rsidRDefault="00BB2865" w:rsidP="00C97DB7">
            <w:pPr>
              <w:spacing w:before="0" w:after="0"/>
              <w:rPr>
                <w:rFonts w:cs="Calibri Light"/>
                <w:sz w:val="22"/>
                <w:lang w:eastAsia="pl-PL"/>
              </w:rPr>
            </w:pPr>
            <w:r w:rsidRPr="00030F24">
              <w:rPr>
                <w:rFonts w:cs="Calibri Light"/>
                <w:sz w:val="22"/>
                <w:lang w:eastAsia="pl-PL"/>
              </w:rPr>
              <w:t>16%</w:t>
            </w:r>
          </w:p>
        </w:tc>
      </w:tr>
      <w:tr w:rsidR="00BB2865" w:rsidRPr="00385F45" w14:paraId="355779F0" w14:textId="77777777" w:rsidTr="00030F24">
        <w:trPr>
          <w:trHeight w:val="300"/>
        </w:trPr>
        <w:tc>
          <w:tcPr>
            <w:tcW w:w="0" w:type="dxa"/>
            <w:noWrap/>
            <w:hideMark/>
          </w:tcPr>
          <w:p w14:paraId="6B981CE0" w14:textId="77777777" w:rsidR="00BB2865" w:rsidRPr="00030F24" w:rsidRDefault="00BB2865" w:rsidP="00C97DB7">
            <w:pPr>
              <w:spacing w:before="0" w:after="0"/>
              <w:rPr>
                <w:rFonts w:cs="Calibri Light"/>
                <w:sz w:val="22"/>
                <w:lang w:eastAsia="pl-PL"/>
              </w:rPr>
            </w:pPr>
            <w:r w:rsidRPr="00030F24">
              <w:rPr>
                <w:rFonts w:cs="Calibri Light"/>
                <w:sz w:val="22"/>
                <w:lang w:eastAsia="pl-PL"/>
              </w:rPr>
              <w:t>21-30</w:t>
            </w:r>
          </w:p>
        </w:tc>
        <w:tc>
          <w:tcPr>
            <w:tcW w:w="0" w:type="dxa"/>
            <w:noWrap/>
            <w:hideMark/>
          </w:tcPr>
          <w:p w14:paraId="4598B4F6"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0,846</w:t>
            </w:r>
          </w:p>
        </w:tc>
        <w:tc>
          <w:tcPr>
            <w:tcW w:w="0" w:type="dxa"/>
            <w:noWrap/>
            <w:hideMark/>
          </w:tcPr>
          <w:p w14:paraId="0E631750" w14:textId="77777777" w:rsidR="00BB2865" w:rsidRPr="00030F24" w:rsidRDefault="00BB2865" w:rsidP="00C97DB7">
            <w:pPr>
              <w:spacing w:before="0" w:after="0"/>
              <w:rPr>
                <w:rFonts w:cs="Calibri Light"/>
                <w:sz w:val="22"/>
                <w:lang w:eastAsia="pl-PL"/>
              </w:rPr>
            </w:pPr>
            <w:r w:rsidRPr="00030F24">
              <w:rPr>
                <w:rFonts w:cs="Calibri Light"/>
                <w:sz w:val="22"/>
                <w:lang w:eastAsia="pl-PL"/>
              </w:rPr>
              <w:t>2,097</w:t>
            </w:r>
          </w:p>
        </w:tc>
        <w:tc>
          <w:tcPr>
            <w:tcW w:w="0" w:type="dxa"/>
            <w:noWrap/>
            <w:hideMark/>
          </w:tcPr>
          <w:p w14:paraId="0A8218A7" w14:textId="77777777" w:rsidR="00BB2865" w:rsidRPr="00030F24" w:rsidRDefault="00BB2865" w:rsidP="00C97DB7">
            <w:pPr>
              <w:spacing w:before="0" w:after="0"/>
              <w:rPr>
                <w:rFonts w:cs="Calibri Light"/>
                <w:sz w:val="22"/>
                <w:lang w:eastAsia="pl-PL"/>
              </w:rPr>
            </w:pPr>
            <w:r w:rsidRPr="00030F24">
              <w:rPr>
                <w:rFonts w:cs="Calibri Light"/>
                <w:sz w:val="22"/>
                <w:lang w:eastAsia="pl-PL"/>
              </w:rPr>
              <w:t>0,903</w:t>
            </w:r>
          </w:p>
        </w:tc>
        <w:tc>
          <w:tcPr>
            <w:tcW w:w="0" w:type="dxa"/>
            <w:noWrap/>
            <w:hideMark/>
          </w:tcPr>
          <w:p w14:paraId="3BF8882C" w14:textId="77777777" w:rsidR="00BB2865" w:rsidRPr="00030F24" w:rsidRDefault="00BB2865" w:rsidP="00C97DB7">
            <w:pPr>
              <w:spacing w:before="0" w:after="0"/>
              <w:rPr>
                <w:rFonts w:cs="Calibri Light"/>
                <w:sz w:val="22"/>
                <w:lang w:eastAsia="pl-PL"/>
              </w:rPr>
            </w:pPr>
            <w:r w:rsidRPr="00030F24">
              <w:rPr>
                <w:rFonts w:cs="Calibri Light"/>
                <w:sz w:val="22"/>
                <w:lang w:eastAsia="pl-PL"/>
              </w:rPr>
              <w:t>2,391</w:t>
            </w:r>
          </w:p>
        </w:tc>
        <w:tc>
          <w:tcPr>
            <w:tcW w:w="0" w:type="dxa"/>
            <w:noWrap/>
            <w:hideMark/>
          </w:tcPr>
          <w:p w14:paraId="488CE117" w14:textId="77777777" w:rsidR="00BB2865" w:rsidRPr="00030F24" w:rsidRDefault="00BB2865" w:rsidP="00C97DB7">
            <w:pPr>
              <w:spacing w:before="0" w:after="0"/>
              <w:rPr>
                <w:rFonts w:cs="Calibri Light"/>
                <w:sz w:val="22"/>
                <w:lang w:eastAsia="pl-PL"/>
              </w:rPr>
            </w:pPr>
            <w:r w:rsidRPr="00030F24">
              <w:rPr>
                <w:rFonts w:cs="Calibri Light"/>
                <w:sz w:val="22"/>
                <w:lang w:eastAsia="pl-PL"/>
              </w:rPr>
              <w:t>7%</w:t>
            </w:r>
          </w:p>
        </w:tc>
        <w:tc>
          <w:tcPr>
            <w:tcW w:w="1405" w:type="dxa"/>
            <w:noWrap/>
            <w:hideMark/>
          </w:tcPr>
          <w:p w14:paraId="5FA418C7" w14:textId="77777777" w:rsidR="00BB2865" w:rsidRPr="00030F24" w:rsidRDefault="00BB2865" w:rsidP="00C97DB7">
            <w:pPr>
              <w:spacing w:before="0" w:after="0"/>
              <w:rPr>
                <w:rFonts w:cs="Calibri Light"/>
                <w:sz w:val="22"/>
                <w:lang w:eastAsia="pl-PL"/>
              </w:rPr>
            </w:pPr>
            <w:r w:rsidRPr="00030F24">
              <w:rPr>
                <w:rFonts w:cs="Calibri Light"/>
                <w:sz w:val="22"/>
                <w:lang w:eastAsia="pl-PL"/>
              </w:rPr>
              <w:t>14%</w:t>
            </w:r>
          </w:p>
        </w:tc>
      </w:tr>
      <w:tr w:rsidR="00BB2865" w:rsidRPr="00385F45" w14:paraId="5C897C58" w14:textId="77777777" w:rsidTr="00030F24">
        <w:trPr>
          <w:cnfStyle w:val="000000100000" w:firstRow="0" w:lastRow="0" w:firstColumn="0" w:lastColumn="0" w:oddVBand="0" w:evenVBand="0" w:oddHBand="1" w:evenHBand="0" w:firstRowFirstColumn="0" w:firstRowLastColumn="0" w:lastRowFirstColumn="0" w:lastRowLastColumn="0"/>
          <w:trHeight w:val="300"/>
        </w:trPr>
        <w:tc>
          <w:tcPr>
            <w:tcW w:w="0" w:type="dxa"/>
            <w:noWrap/>
            <w:hideMark/>
          </w:tcPr>
          <w:p w14:paraId="77EDB863" w14:textId="77777777" w:rsidR="00BB2865" w:rsidRPr="00030F24" w:rsidRDefault="00BB2865" w:rsidP="00C97DB7">
            <w:pPr>
              <w:spacing w:before="0" w:after="0"/>
              <w:rPr>
                <w:rFonts w:cs="Calibri Light"/>
                <w:sz w:val="22"/>
                <w:lang w:eastAsia="pl-PL"/>
              </w:rPr>
            </w:pPr>
            <w:r w:rsidRPr="00030F24">
              <w:rPr>
                <w:rFonts w:cs="Calibri Light"/>
                <w:sz w:val="22"/>
                <w:lang w:eastAsia="pl-PL"/>
              </w:rPr>
              <w:t>31-40</w:t>
            </w:r>
          </w:p>
        </w:tc>
        <w:tc>
          <w:tcPr>
            <w:tcW w:w="0" w:type="dxa"/>
            <w:noWrap/>
            <w:hideMark/>
          </w:tcPr>
          <w:p w14:paraId="75C7A3C0"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0,829</w:t>
            </w:r>
          </w:p>
        </w:tc>
        <w:tc>
          <w:tcPr>
            <w:tcW w:w="0" w:type="dxa"/>
            <w:noWrap/>
            <w:hideMark/>
          </w:tcPr>
          <w:p w14:paraId="06E1EB46" w14:textId="77777777" w:rsidR="00BB2865" w:rsidRPr="00030F24" w:rsidRDefault="00BB2865" w:rsidP="00C97DB7">
            <w:pPr>
              <w:spacing w:before="0" w:after="0"/>
              <w:rPr>
                <w:rFonts w:cs="Calibri Light"/>
                <w:sz w:val="22"/>
                <w:lang w:eastAsia="pl-PL"/>
              </w:rPr>
            </w:pPr>
            <w:r w:rsidRPr="00030F24">
              <w:rPr>
                <w:rFonts w:cs="Calibri Light"/>
                <w:sz w:val="22"/>
                <w:lang w:eastAsia="pl-PL"/>
              </w:rPr>
              <w:t>2,040</w:t>
            </w:r>
          </w:p>
        </w:tc>
        <w:tc>
          <w:tcPr>
            <w:tcW w:w="0" w:type="dxa"/>
            <w:noWrap/>
            <w:hideMark/>
          </w:tcPr>
          <w:p w14:paraId="240B8CE9"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0,875</w:t>
            </w:r>
          </w:p>
        </w:tc>
        <w:tc>
          <w:tcPr>
            <w:tcW w:w="0" w:type="dxa"/>
            <w:noWrap/>
            <w:hideMark/>
          </w:tcPr>
          <w:p w14:paraId="6A298E20" w14:textId="77777777" w:rsidR="00BB2865" w:rsidRPr="00030F24" w:rsidRDefault="00BB2865" w:rsidP="00C97DB7">
            <w:pPr>
              <w:spacing w:before="0" w:after="0"/>
              <w:rPr>
                <w:rFonts w:cs="Calibri Light"/>
                <w:sz w:val="22"/>
                <w:lang w:eastAsia="pl-PL"/>
              </w:rPr>
            </w:pPr>
            <w:r w:rsidRPr="00030F24">
              <w:rPr>
                <w:rFonts w:cs="Calibri Light"/>
                <w:sz w:val="22"/>
                <w:lang w:eastAsia="pl-PL"/>
              </w:rPr>
              <w:t>2,289</w:t>
            </w:r>
          </w:p>
        </w:tc>
        <w:tc>
          <w:tcPr>
            <w:tcW w:w="0" w:type="dxa"/>
            <w:noWrap/>
            <w:hideMark/>
          </w:tcPr>
          <w:p w14:paraId="573E4667" w14:textId="77777777" w:rsidR="00BB2865" w:rsidRPr="00030F24" w:rsidRDefault="00BB2865" w:rsidP="00C97DB7">
            <w:pPr>
              <w:spacing w:before="0" w:after="0"/>
              <w:rPr>
                <w:rFonts w:cs="Calibri Light"/>
                <w:sz w:val="22"/>
                <w:lang w:eastAsia="pl-PL"/>
              </w:rPr>
            </w:pPr>
            <w:r w:rsidRPr="00030F24">
              <w:rPr>
                <w:rFonts w:cs="Calibri Light"/>
                <w:sz w:val="22"/>
                <w:lang w:eastAsia="pl-PL"/>
              </w:rPr>
              <w:t>6%</w:t>
            </w:r>
          </w:p>
        </w:tc>
        <w:tc>
          <w:tcPr>
            <w:tcW w:w="1405" w:type="dxa"/>
            <w:noWrap/>
            <w:hideMark/>
          </w:tcPr>
          <w:p w14:paraId="0B1FC306" w14:textId="77777777" w:rsidR="00BB2865" w:rsidRPr="00030F24" w:rsidRDefault="00BB2865" w:rsidP="00C97DB7">
            <w:pPr>
              <w:spacing w:before="0" w:after="0"/>
              <w:rPr>
                <w:rFonts w:cs="Calibri Light"/>
                <w:sz w:val="22"/>
                <w:lang w:eastAsia="pl-PL"/>
              </w:rPr>
            </w:pPr>
            <w:r w:rsidRPr="00030F24">
              <w:rPr>
                <w:rFonts w:cs="Calibri Light"/>
                <w:sz w:val="22"/>
                <w:lang w:eastAsia="pl-PL"/>
              </w:rPr>
              <w:t>12%</w:t>
            </w:r>
          </w:p>
        </w:tc>
      </w:tr>
      <w:tr w:rsidR="00BB2865" w:rsidRPr="00385F45" w14:paraId="728C668A" w14:textId="77777777" w:rsidTr="00030F24">
        <w:trPr>
          <w:trHeight w:val="300"/>
        </w:trPr>
        <w:tc>
          <w:tcPr>
            <w:tcW w:w="0" w:type="dxa"/>
            <w:noWrap/>
            <w:hideMark/>
          </w:tcPr>
          <w:p w14:paraId="21741A88" w14:textId="77777777" w:rsidR="00BB2865" w:rsidRPr="00030F24" w:rsidRDefault="00BB2865" w:rsidP="00C97DB7">
            <w:pPr>
              <w:spacing w:before="0" w:after="0"/>
              <w:rPr>
                <w:rFonts w:cs="Calibri Light"/>
                <w:sz w:val="22"/>
                <w:lang w:eastAsia="pl-PL"/>
              </w:rPr>
            </w:pPr>
            <w:r w:rsidRPr="00030F24">
              <w:rPr>
                <w:rFonts w:cs="Calibri Light"/>
                <w:sz w:val="22"/>
                <w:lang w:eastAsia="pl-PL"/>
              </w:rPr>
              <w:t>41-50</w:t>
            </w:r>
          </w:p>
        </w:tc>
        <w:tc>
          <w:tcPr>
            <w:tcW w:w="0" w:type="dxa"/>
            <w:noWrap/>
            <w:hideMark/>
          </w:tcPr>
          <w:p w14:paraId="7E2A8FB8"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0,817</w:t>
            </w:r>
          </w:p>
        </w:tc>
        <w:tc>
          <w:tcPr>
            <w:tcW w:w="0" w:type="dxa"/>
            <w:noWrap/>
            <w:hideMark/>
          </w:tcPr>
          <w:p w14:paraId="41D88E83" w14:textId="77777777" w:rsidR="00BB2865" w:rsidRPr="00030F24" w:rsidRDefault="00BB2865" w:rsidP="00C97DB7">
            <w:pPr>
              <w:spacing w:before="0" w:after="0"/>
              <w:rPr>
                <w:rFonts w:cs="Calibri Light"/>
                <w:sz w:val="22"/>
                <w:lang w:eastAsia="pl-PL"/>
              </w:rPr>
            </w:pPr>
            <w:r w:rsidRPr="00030F24">
              <w:rPr>
                <w:rFonts w:cs="Calibri Light"/>
                <w:sz w:val="22"/>
                <w:lang w:eastAsia="pl-PL"/>
              </w:rPr>
              <w:t>2,007</w:t>
            </w:r>
          </w:p>
        </w:tc>
        <w:tc>
          <w:tcPr>
            <w:tcW w:w="0" w:type="dxa"/>
            <w:noWrap/>
            <w:hideMark/>
          </w:tcPr>
          <w:p w14:paraId="2BE01D6B"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0,853</w:t>
            </w:r>
          </w:p>
        </w:tc>
        <w:tc>
          <w:tcPr>
            <w:tcW w:w="0" w:type="dxa"/>
            <w:noWrap/>
            <w:hideMark/>
          </w:tcPr>
          <w:p w14:paraId="4FD565F1" w14:textId="77777777" w:rsidR="00BB2865" w:rsidRPr="00030F24" w:rsidRDefault="00BB2865" w:rsidP="00C97DB7">
            <w:pPr>
              <w:spacing w:before="0" w:after="0"/>
              <w:rPr>
                <w:rFonts w:cs="Calibri Light"/>
                <w:sz w:val="22"/>
                <w:lang w:eastAsia="pl-PL"/>
              </w:rPr>
            </w:pPr>
            <w:r w:rsidRPr="00030F24">
              <w:rPr>
                <w:rFonts w:cs="Calibri Light"/>
                <w:sz w:val="22"/>
                <w:lang w:eastAsia="pl-PL"/>
              </w:rPr>
              <w:t>2,225</w:t>
            </w:r>
          </w:p>
        </w:tc>
        <w:tc>
          <w:tcPr>
            <w:tcW w:w="0" w:type="dxa"/>
            <w:noWrap/>
            <w:hideMark/>
          </w:tcPr>
          <w:p w14:paraId="48B4A0BF" w14:textId="77777777" w:rsidR="00BB2865" w:rsidRPr="00030F24" w:rsidRDefault="00BB2865" w:rsidP="00C97DB7">
            <w:pPr>
              <w:spacing w:before="0" w:after="0"/>
              <w:rPr>
                <w:rFonts w:cs="Calibri Light"/>
                <w:sz w:val="22"/>
                <w:lang w:eastAsia="pl-PL"/>
              </w:rPr>
            </w:pPr>
            <w:r w:rsidRPr="00030F24">
              <w:rPr>
                <w:rFonts w:cs="Calibri Light"/>
                <w:sz w:val="22"/>
                <w:lang w:eastAsia="pl-PL"/>
              </w:rPr>
              <w:t>4%</w:t>
            </w:r>
          </w:p>
        </w:tc>
        <w:tc>
          <w:tcPr>
            <w:tcW w:w="1405" w:type="dxa"/>
            <w:noWrap/>
            <w:hideMark/>
          </w:tcPr>
          <w:p w14:paraId="5487A331" w14:textId="77777777" w:rsidR="00BB2865" w:rsidRPr="00030F24" w:rsidRDefault="00BB2865" w:rsidP="00C97DB7">
            <w:pPr>
              <w:spacing w:before="0" w:after="0"/>
              <w:rPr>
                <w:rFonts w:cs="Calibri Light"/>
                <w:sz w:val="22"/>
                <w:lang w:eastAsia="pl-PL"/>
              </w:rPr>
            </w:pPr>
            <w:r w:rsidRPr="00030F24">
              <w:rPr>
                <w:rFonts w:cs="Calibri Light"/>
                <w:sz w:val="22"/>
                <w:lang w:eastAsia="pl-PL"/>
              </w:rPr>
              <w:t>11%</w:t>
            </w:r>
          </w:p>
        </w:tc>
      </w:tr>
      <w:tr w:rsidR="00BB2865" w:rsidRPr="00385F45" w14:paraId="79A75188" w14:textId="77777777" w:rsidTr="00030F24">
        <w:trPr>
          <w:cnfStyle w:val="000000100000" w:firstRow="0" w:lastRow="0" w:firstColumn="0" w:lastColumn="0" w:oddVBand="0" w:evenVBand="0" w:oddHBand="1" w:evenHBand="0" w:firstRowFirstColumn="0" w:firstRowLastColumn="0" w:lastRowFirstColumn="0" w:lastRowLastColumn="0"/>
          <w:trHeight w:val="300"/>
        </w:trPr>
        <w:tc>
          <w:tcPr>
            <w:tcW w:w="0" w:type="dxa"/>
            <w:noWrap/>
            <w:hideMark/>
          </w:tcPr>
          <w:p w14:paraId="0F46B0E0" w14:textId="77777777" w:rsidR="00BB2865" w:rsidRPr="00030F24" w:rsidRDefault="00BB2865" w:rsidP="00C97DB7">
            <w:pPr>
              <w:spacing w:before="0" w:after="0"/>
              <w:rPr>
                <w:rFonts w:cs="Calibri Light"/>
                <w:sz w:val="22"/>
                <w:lang w:eastAsia="pl-PL"/>
              </w:rPr>
            </w:pPr>
            <w:r w:rsidRPr="00030F24">
              <w:rPr>
                <w:rFonts w:cs="Calibri Light"/>
                <w:sz w:val="22"/>
                <w:lang w:eastAsia="pl-PL"/>
              </w:rPr>
              <w:t>51-60</w:t>
            </w:r>
          </w:p>
        </w:tc>
        <w:tc>
          <w:tcPr>
            <w:tcW w:w="0" w:type="dxa"/>
            <w:noWrap/>
            <w:hideMark/>
          </w:tcPr>
          <w:p w14:paraId="25FC34DA"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0,810</w:t>
            </w:r>
          </w:p>
        </w:tc>
        <w:tc>
          <w:tcPr>
            <w:tcW w:w="0" w:type="dxa"/>
            <w:noWrap/>
            <w:hideMark/>
          </w:tcPr>
          <w:p w14:paraId="578460DE" w14:textId="77777777" w:rsidR="00BB2865" w:rsidRPr="00030F24" w:rsidRDefault="00BB2865" w:rsidP="00C97DB7">
            <w:pPr>
              <w:spacing w:before="0" w:after="0"/>
              <w:rPr>
                <w:rFonts w:cs="Calibri Light"/>
                <w:sz w:val="22"/>
                <w:lang w:eastAsia="pl-PL"/>
              </w:rPr>
            </w:pPr>
            <w:r w:rsidRPr="00030F24">
              <w:rPr>
                <w:rFonts w:cs="Calibri Light"/>
                <w:sz w:val="22"/>
                <w:lang w:eastAsia="pl-PL"/>
              </w:rPr>
              <w:t>1,999</w:t>
            </w:r>
          </w:p>
        </w:tc>
        <w:tc>
          <w:tcPr>
            <w:tcW w:w="0" w:type="dxa"/>
            <w:noWrap/>
            <w:hideMark/>
          </w:tcPr>
          <w:p w14:paraId="0C84FE0B"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0,838</w:t>
            </w:r>
          </w:p>
        </w:tc>
        <w:tc>
          <w:tcPr>
            <w:tcW w:w="0" w:type="dxa"/>
            <w:noWrap/>
            <w:hideMark/>
          </w:tcPr>
          <w:p w14:paraId="651293DB" w14:textId="77777777" w:rsidR="00BB2865" w:rsidRPr="00030F24" w:rsidRDefault="00BB2865" w:rsidP="00C97DB7">
            <w:pPr>
              <w:spacing w:before="0" w:after="0"/>
              <w:rPr>
                <w:rFonts w:cs="Calibri Light"/>
                <w:sz w:val="22"/>
                <w:lang w:eastAsia="pl-PL"/>
              </w:rPr>
            </w:pPr>
            <w:r w:rsidRPr="00030F24">
              <w:rPr>
                <w:rFonts w:cs="Calibri Light"/>
                <w:sz w:val="22"/>
                <w:lang w:eastAsia="pl-PL"/>
              </w:rPr>
              <w:t>2,200</w:t>
            </w:r>
          </w:p>
        </w:tc>
        <w:tc>
          <w:tcPr>
            <w:tcW w:w="0" w:type="dxa"/>
            <w:noWrap/>
            <w:hideMark/>
          </w:tcPr>
          <w:p w14:paraId="14BF2AAD" w14:textId="77777777" w:rsidR="00BB2865" w:rsidRPr="00030F24" w:rsidRDefault="00BB2865" w:rsidP="00C97DB7">
            <w:pPr>
              <w:spacing w:before="0" w:after="0"/>
              <w:rPr>
                <w:rFonts w:cs="Calibri Light"/>
                <w:sz w:val="22"/>
                <w:lang w:eastAsia="pl-PL"/>
              </w:rPr>
            </w:pPr>
            <w:r w:rsidRPr="00030F24">
              <w:rPr>
                <w:rFonts w:cs="Calibri Light"/>
                <w:sz w:val="22"/>
                <w:lang w:eastAsia="pl-PL"/>
              </w:rPr>
              <w:t>3%</w:t>
            </w:r>
          </w:p>
        </w:tc>
        <w:tc>
          <w:tcPr>
            <w:tcW w:w="1405" w:type="dxa"/>
            <w:noWrap/>
            <w:hideMark/>
          </w:tcPr>
          <w:p w14:paraId="04D4FAD4" w14:textId="77777777" w:rsidR="00BB2865" w:rsidRPr="00030F24" w:rsidRDefault="00BB2865" w:rsidP="00C97DB7">
            <w:pPr>
              <w:spacing w:before="0" w:after="0"/>
              <w:rPr>
                <w:rFonts w:cs="Calibri Light"/>
                <w:sz w:val="22"/>
                <w:lang w:eastAsia="pl-PL"/>
              </w:rPr>
            </w:pPr>
            <w:r w:rsidRPr="00030F24">
              <w:rPr>
                <w:rFonts w:cs="Calibri Light"/>
                <w:sz w:val="22"/>
                <w:lang w:eastAsia="pl-PL"/>
              </w:rPr>
              <w:t>10%</w:t>
            </w:r>
          </w:p>
        </w:tc>
      </w:tr>
      <w:tr w:rsidR="00BB2865" w:rsidRPr="00385F45" w14:paraId="34519EDE" w14:textId="77777777" w:rsidTr="00030F24">
        <w:trPr>
          <w:trHeight w:val="300"/>
        </w:trPr>
        <w:tc>
          <w:tcPr>
            <w:tcW w:w="0" w:type="dxa"/>
            <w:noWrap/>
            <w:hideMark/>
          </w:tcPr>
          <w:p w14:paraId="22EFC94A" w14:textId="77777777" w:rsidR="00BB2865" w:rsidRPr="00030F24" w:rsidRDefault="00BB2865" w:rsidP="00C97DB7">
            <w:pPr>
              <w:spacing w:before="0" w:after="0"/>
              <w:rPr>
                <w:rFonts w:cs="Calibri Light"/>
                <w:sz w:val="22"/>
                <w:lang w:eastAsia="pl-PL"/>
              </w:rPr>
            </w:pPr>
            <w:r w:rsidRPr="00030F24">
              <w:rPr>
                <w:rFonts w:cs="Calibri Light"/>
                <w:sz w:val="22"/>
                <w:lang w:eastAsia="pl-PL"/>
              </w:rPr>
              <w:t>61-70</w:t>
            </w:r>
          </w:p>
        </w:tc>
        <w:tc>
          <w:tcPr>
            <w:tcW w:w="0" w:type="dxa"/>
            <w:noWrap/>
            <w:hideMark/>
          </w:tcPr>
          <w:p w14:paraId="6409F186"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0,808</w:t>
            </w:r>
          </w:p>
        </w:tc>
        <w:tc>
          <w:tcPr>
            <w:tcW w:w="0" w:type="dxa"/>
            <w:noWrap/>
            <w:hideMark/>
          </w:tcPr>
          <w:p w14:paraId="6C83931E" w14:textId="77777777" w:rsidR="00BB2865" w:rsidRPr="00030F24" w:rsidRDefault="00BB2865" w:rsidP="00C97DB7">
            <w:pPr>
              <w:spacing w:before="0" w:after="0"/>
              <w:rPr>
                <w:rFonts w:cs="Calibri Light"/>
                <w:sz w:val="22"/>
                <w:lang w:eastAsia="pl-PL"/>
              </w:rPr>
            </w:pPr>
            <w:r w:rsidRPr="00030F24">
              <w:rPr>
                <w:rFonts w:cs="Calibri Light"/>
                <w:sz w:val="22"/>
                <w:lang w:eastAsia="pl-PL"/>
              </w:rPr>
              <w:t>2,014</w:t>
            </w:r>
          </w:p>
        </w:tc>
        <w:tc>
          <w:tcPr>
            <w:tcW w:w="0" w:type="dxa"/>
            <w:noWrap/>
            <w:hideMark/>
          </w:tcPr>
          <w:p w14:paraId="0EAFE641"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0,829</w:t>
            </w:r>
          </w:p>
        </w:tc>
        <w:tc>
          <w:tcPr>
            <w:tcW w:w="0" w:type="dxa"/>
            <w:noWrap/>
            <w:hideMark/>
          </w:tcPr>
          <w:p w14:paraId="0D2104F0" w14:textId="77777777" w:rsidR="00BB2865" w:rsidRPr="00030F24" w:rsidRDefault="00BB2865" w:rsidP="00C97DB7">
            <w:pPr>
              <w:spacing w:before="0" w:after="0"/>
              <w:rPr>
                <w:rFonts w:cs="Calibri Light"/>
                <w:sz w:val="22"/>
                <w:lang w:eastAsia="pl-PL"/>
              </w:rPr>
            </w:pPr>
            <w:r w:rsidRPr="00030F24">
              <w:rPr>
                <w:rFonts w:cs="Calibri Light"/>
                <w:sz w:val="22"/>
                <w:lang w:eastAsia="pl-PL"/>
              </w:rPr>
              <w:t>2,212</w:t>
            </w:r>
          </w:p>
        </w:tc>
        <w:tc>
          <w:tcPr>
            <w:tcW w:w="0" w:type="dxa"/>
            <w:noWrap/>
            <w:hideMark/>
          </w:tcPr>
          <w:p w14:paraId="46C71CF1" w14:textId="77777777" w:rsidR="00BB2865" w:rsidRPr="00030F24" w:rsidRDefault="00BB2865" w:rsidP="00C97DB7">
            <w:pPr>
              <w:spacing w:before="0" w:after="0"/>
              <w:rPr>
                <w:rFonts w:cs="Calibri Light"/>
                <w:sz w:val="22"/>
                <w:lang w:eastAsia="pl-PL"/>
              </w:rPr>
            </w:pPr>
            <w:r w:rsidRPr="00030F24">
              <w:rPr>
                <w:rFonts w:cs="Calibri Light"/>
                <w:sz w:val="22"/>
                <w:lang w:eastAsia="pl-PL"/>
              </w:rPr>
              <w:t>3%</w:t>
            </w:r>
          </w:p>
        </w:tc>
        <w:tc>
          <w:tcPr>
            <w:tcW w:w="1405" w:type="dxa"/>
            <w:noWrap/>
            <w:hideMark/>
          </w:tcPr>
          <w:p w14:paraId="5FAE1467" w14:textId="77777777" w:rsidR="00BB2865" w:rsidRPr="00030F24" w:rsidRDefault="00BB2865" w:rsidP="00C97DB7">
            <w:pPr>
              <w:spacing w:before="0" w:after="0"/>
              <w:rPr>
                <w:rFonts w:cs="Calibri Light"/>
                <w:sz w:val="22"/>
                <w:lang w:eastAsia="pl-PL"/>
              </w:rPr>
            </w:pPr>
            <w:r w:rsidRPr="00030F24">
              <w:rPr>
                <w:rFonts w:cs="Calibri Light"/>
                <w:sz w:val="22"/>
                <w:lang w:eastAsia="pl-PL"/>
              </w:rPr>
              <w:t>10%</w:t>
            </w:r>
          </w:p>
        </w:tc>
      </w:tr>
      <w:tr w:rsidR="00BB2865" w:rsidRPr="00385F45" w14:paraId="1BBD3D6D" w14:textId="77777777" w:rsidTr="00030F24">
        <w:trPr>
          <w:cnfStyle w:val="000000100000" w:firstRow="0" w:lastRow="0" w:firstColumn="0" w:lastColumn="0" w:oddVBand="0" w:evenVBand="0" w:oddHBand="1" w:evenHBand="0" w:firstRowFirstColumn="0" w:firstRowLastColumn="0" w:lastRowFirstColumn="0" w:lastRowLastColumn="0"/>
          <w:trHeight w:val="300"/>
        </w:trPr>
        <w:tc>
          <w:tcPr>
            <w:tcW w:w="0" w:type="dxa"/>
            <w:noWrap/>
            <w:hideMark/>
          </w:tcPr>
          <w:p w14:paraId="3A487042" w14:textId="77777777" w:rsidR="00BB2865" w:rsidRPr="00030F24" w:rsidRDefault="00BB2865" w:rsidP="00C97DB7">
            <w:pPr>
              <w:spacing w:before="0" w:after="0"/>
              <w:rPr>
                <w:rFonts w:cs="Calibri Light"/>
                <w:sz w:val="22"/>
                <w:lang w:eastAsia="pl-PL"/>
              </w:rPr>
            </w:pPr>
            <w:r w:rsidRPr="00030F24">
              <w:rPr>
                <w:rFonts w:cs="Calibri Light"/>
                <w:sz w:val="22"/>
                <w:lang w:eastAsia="pl-PL"/>
              </w:rPr>
              <w:t>71-80</w:t>
            </w:r>
          </w:p>
        </w:tc>
        <w:tc>
          <w:tcPr>
            <w:tcW w:w="0" w:type="dxa"/>
            <w:noWrap/>
            <w:hideMark/>
          </w:tcPr>
          <w:p w14:paraId="08076401"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0,810</w:t>
            </w:r>
          </w:p>
        </w:tc>
        <w:tc>
          <w:tcPr>
            <w:tcW w:w="0" w:type="dxa"/>
            <w:noWrap/>
            <w:hideMark/>
          </w:tcPr>
          <w:p w14:paraId="1E942D8B" w14:textId="77777777" w:rsidR="00BB2865" w:rsidRPr="00030F24" w:rsidRDefault="00BB2865" w:rsidP="00C97DB7">
            <w:pPr>
              <w:spacing w:before="0" w:after="0"/>
              <w:rPr>
                <w:rFonts w:cs="Calibri Light"/>
                <w:sz w:val="22"/>
                <w:lang w:eastAsia="pl-PL"/>
              </w:rPr>
            </w:pPr>
            <w:r w:rsidRPr="00030F24">
              <w:rPr>
                <w:rFonts w:cs="Calibri Light"/>
                <w:sz w:val="22"/>
                <w:lang w:eastAsia="pl-PL"/>
              </w:rPr>
              <w:t>2,053</w:t>
            </w:r>
          </w:p>
        </w:tc>
        <w:tc>
          <w:tcPr>
            <w:tcW w:w="0" w:type="dxa"/>
            <w:noWrap/>
            <w:hideMark/>
          </w:tcPr>
          <w:p w14:paraId="35A3E34C"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0,827</w:t>
            </w:r>
          </w:p>
        </w:tc>
        <w:tc>
          <w:tcPr>
            <w:tcW w:w="0" w:type="dxa"/>
            <w:noWrap/>
            <w:hideMark/>
          </w:tcPr>
          <w:p w14:paraId="6B539E1E" w14:textId="77777777" w:rsidR="00BB2865" w:rsidRPr="00030F24" w:rsidRDefault="00BB2865" w:rsidP="00C97DB7">
            <w:pPr>
              <w:spacing w:before="0" w:after="0"/>
              <w:rPr>
                <w:rFonts w:cs="Calibri Light"/>
                <w:sz w:val="22"/>
                <w:lang w:eastAsia="pl-PL"/>
              </w:rPr>
            </w:pPr>
            <w:r w:rsidRPr="00030F24">
              <w:rPr>
                <w:rFonts w:cs="Calibri Light"/>
                <w:sz w:val="22"/>
                <w:lang w:eastAsia="pl-PL"/>
              </w:rPr>
              <w:t>2,262</w:t>
            </w:r>
          </w:p>
        </w:tc>
        <w:tc>
          <w:tcPr>
            <w:tcW w:w="0" w:type="dxa"/>
            <w:noWrap/>
            <w:hideMark/>
          </w:tcPr>
          <w:p w14:paraId="01E5D7FE" w14:textId="77777777" w:rsidR="00BB2865" w:rsidRPr="00030F24" w:rsidRDefault="00BB2865" w:rsidP="00C97DB7">
            <w:pPr>
              <w:spacing w:before="0" w:after="0"/>
              <w:rPr>
                <w:rFonts w:cs="Calibri Light"/>
                <w:sz w:val="22"/>
                <w:lang w:eastAsia="pl-PL"/>
              </w:rPr>
            </w:pPr>
            <w:r w:rsidRPr="00030F24">
              <w:rPr>
                <w:rFonts w:cs="Calibri Light"/>
                <w:sz w:val="22"/>
                <w:lang w:eastAsia="pl-PL"/>
              </w:rPr>
              <w:t>2%</w:t>
            </w:r>
          </w:p>
        </w:tc>
        <w:tc>
          <w:tcPr>
            <w:tcW w:w="1405" w:type="dxa"/>
            <w:noWrap/>
            <w:hideMark/>
          </w:tcPr>
          <w:p w14:paraId="699BDEBF" w14:textId="77777777" w:rsidR="00BB2865" w:rsidRPr="00030F24" w:rsidRDefault="00BB2865" w:rsidP="00C97DB7">
            <w:pPr>
              <w:spacing w:before="0" w:after="0"/>
              <w:rPr>
                <w:rFonts w:cs="Calibri Light"/>
                <w:sz w:val="22"/>
                <w:lang w:eastAsia="pl-PL"/>
              </w:rPr>
            </w:pPr>
            <w:r w:rsidRPr="00030F24">
              <w:rPr>
                <w:rFonts w:cs="Calibri Light"/>
                <w:sz w:val="22"/>
                <w:lang w:eastAsia="pl-PL"/>
              </w:rPr>
              <w:t>10%</w:t>
            </w:r>
          </w:p>
        </w:tc>
      </w:tr>
      <w:tr w:rsidR="00BB2865" w:rsidRPr="00385F45" w14:paraId="318877D2" w14:textId="77777777" w:rsidTr="00030F24">
        <w:trPr>
          <w:trHeight w:val="300"/>
        </w:trPr>
        <w:tc>
          <w:tcPr>
            <w:tcW w:w="0" w:type="dxa"/>
            <w:noWrap/>
            <w:hideMark/>
          </w:tcPr>
          <w:p w14:paraId="45EA48A0" w14:textId="77777777" w:rsidR="00BB2865" w:rsidRPr="00030F24" w:rsidRDefault="00BB2865" w:rsidP="00C97DB7">
            <w:pPr>
              <w:spacing w:before="0" w:after="0"/>
              <w:rPr>
                <w:rFonts w:cs="Calibri Light"/>
                <w:sz w:val="22"/>
                <w:lang w:eastAsia="pl-PL"/>
              </w:rPr>
            </w:pPr>
            <w:r w:rsidRPr="00030F24">
              <w:rPr>
                <w:rFonts w:cs="Calibri Light"/>
                <w:sz w:val="22"/>
                <w:lang w:eastAsia="pl-PL"/>
              </w:rPr>
              <w:t>81-90</w:t>
            </w:r>
          </w:p>
        </w:tc>
        <w:tc>
          <w:tcPr>
            <w:tcW w:w="0" w:type="dxa"/>
            <w:noWrap/>
            <w:hideMark/>
          </w:tcPr>
          <w:p w14:paraId="47F10DA6"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0,817</w:t>
            </w:r>
          </w:p>
        </w:tc>
        <w:tc>
          <w:tcPr>
            <w:tcW w:w="0" w:type="dxa"/>
            <w:noWrap/>
            <w:hideMark/>
          </w:tcPr>
          <w:p w14:paraId="05A565E3" w14:textId="77777777" w:rsidR="00BB2865" w:rsidRPr="00030F24" w:rsidRDefault="00BB2865" w:rsidP="00C97DB7">
            <w:pPr>
              <w:spacing w:before="0" w:after="0"/>
              <w:rPr>
                <w:rFonts w:cs="Calibri Light"/>
                <w:sz w:val="22"/>
                <w:lang w:eastAsia="pl-PL"/>
              </w:rPr>
            </w:pPr>
            <w:r w:rsidRPr="00030F24">
              <w:rPr>
                <w:rFonts w:cs="Calibri Light"/>
                <w:sz w:val="22"/>
                <w:lang w:eastAsia="pl-PL"/>
              </w:rPr>
              <w:t>2,116</w:t>
            </w:r>
          </w:p>
        </w:tc>
        <w:tc>
          <w:tcPr>
            <w:tcW w:w="0" w:type="dxa"/>
            <w:noWrap/>
            <w:hideMark/>
          </w:tcPr>
          <w:p w14:paraId="35425B01"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0,832</w:t>
            </w:r>
          </w:p>
        </w:tc>
        <w:tc>
          <w:tcPr>
            <w:tcW w:w="0" w:type="dxa"/>
            <w:noWrap/>
            <w:hideMark/>
          </w:tcPr>
          <w:p w14:paraId="4DAA0F47" w14:textId="77777777" w:rsidR="00BB2865" w:rsidRPr="00030F24" w:rsidRDefault="00BB2865" w:rsidP="00C97DB7">
            <w:pPr>
              <w:spacing w:before="0" w:after="0"/>
              <w:rPr>
                <w:rFonts w:cs="Calibri Light"/>
                <w:sz w:val="22"/>
                <w:lang w:eastAsia="pl-PL"/>
              </w:rPr>
            </w:pPr>
            <w:r w:rsidRPr="00030F24">
              <w:rPr>
                <w:rFonts w:cs="Calibri Light"/>
                <w:sz w:val="22"/>
                <w:lang w:eastAsia="pl-PL"/>
              </w:rPr>
              <w:t>2,351</w:t>
            </w:r>
          </w:p>
        </w:tc>
        <w:tc>
          <w:tcPr>
            <w:tcW w:w="0" w:type="dxa"/>
            <w:noWrap/>
            <w:hideMark/>
          </w:tcPr>
          <w:p w14:paraId="1018EF70" w14:textId="77777777" w:rsidR="00BB2865" w:rsidRPr="00030F24" w:rsidRDefault="00BB2865" w:rsidP="00C97DB7">
            <w:pPr>
              <w:spacing w:before="0" w:after="0"/>
              <w:rPr>
                <w:rFonts w:cs="Calibri Light"/>
                <w:sz w:val="22"/>
                <w:lang w:eastAsia="pl-PL"/>
              </w:rPr>
            </w:pPr>
            <w:r w:rsidRPr="00030F24">
              <w:rPr>
                <w:rFonts w:cs="Calibri Light"/>
                <w:sz w:val="22"/>
                <w:lang w:eastAsia="pl-PL"/>
              </w:rPr>
              <w:t>2%</w:t>
            </w:r>
          </w:p>
        </w:tc>
        <w:tc>
          <w:tcPr>
            <w:tcW w:w="1405" w:type="dxa"/>
            <w:noWrap/>
            <w:hideMark/>
          </w:tcPr>
          <w:p w14:paraId="27A64A98" w14:textId="77777777" w:rsidR="00BB2865" w:rsidRPr="00030F24" w:rsidRDefault="00BB2865" w:rsidP="00C97DB7">
            <w:pPr>
              <w:spacing w:before="0" w:after="0"/>
              <w:rPr>
                <w:rFonts w:cs="Calibri Light"/>
                <w:sz w:val="22"/>
                <w:lang w:eastAsia="pl-PL"/>
              </w:rPr>
            </w:pPr>
            <w:r w:rsidRPr="00030F24">
              <w:rPr>
                <w:rFonts w:cs="Calibri Light"/>
                <w:sz w:val="22"/>
                <w:lang w:eastAsia="pl-PL"/>
              </w:rPr>
              <w:t>11%</w:t>
            </w:r>
          </w:p>
        </w:tc>
      </w:tr>
      <w:tr w:rsidR="00BB2865" w:rsidRPr="00385F45" w14:paraId="48139593" w14:textId="77777777" w:rsidTr="00030F24">
        <w:trPr>
          <w:cnfStyle w:val="000000100000" w:firstRow="0" w:lastRow="0" w:firstColumn="0" w:lastColumn="0" w:oddVBand="0" w:evenVBand="0" w:oddHBand="1" w:evenHBand="0" w:firstRowFirstColumn="0" w:firstRowLastColumn="0" w:lastRowFirstColumn="0" w:lastRowLastColumn="0"/>
          <w:trHeight w:val="300"/>
        </w:trPr>
        <w:tc>
          <w:tcPr>
            <w:tcW w:w="0" w:type="dxa"/>
            <w:noWrap/>
            <w:hideMark/>
          </w:tcPr>
          <w:p w14:paraId="5B697B85" w14:textId="77777777" w:rsidR="00BB2865" w:rsidRPr="00030F24" w:rsidRDefault="00BB2865" w:rsidP="00C97DB7">
            <w:pPr>
              <w:spacing w:before="0" w:after="0"/>
              <w:rPr>
                <w:rFonts w:cs="Calibri Light"/>
                <w:sz w:val="22"/>
                <w:lang w:eastAsia="pl-PL"/>
              </w:rPr>
            </w:pPr>
            <w:r w:rsidRPr="00030F24">
              <w:rPr>
                <w:rFonts w:cs="Calibri Light"/>
                <w:sz w:val="22"/>
                <w:lang w:eastAsia="pl-PL"/>
              </w:rPr>
              <w:t>91-100</w:t>
            </w:r>
          </w:p>
        </w:tc>
        <w:tc>
          <w:tcPr>
            <w:tcW w:w="0" w:type="dxa"/>
            <w:noWrap/>
            <w:hideMark/>
          </w:tcPr>
          <w:p w14:paraId="78B47B0C"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0,829</w:t>
            </w:r>
          </w:p>
        </w:tc>
        <w:tc>
          <w:tcPr>
            <w:tcW w:w="0" w:type="dxa"/>
            <w:noWrap/>
            <w:hideMark/>
          </w:tcPr>
          <w:p w14:paraId="3EE1847B" w14:textId="77777777" w:rsidR="00BB2865" w:rsidRPr="00030F24" w:rsidRDefault="00BB2865" w:rsidP="00C97DB7">
            <w:pPr>
              <w:spacing w:before="0" w:after="0"/>
              <w:rPr>
                <w:rFonts w:cs="Calibri Light"/>
                <w:sz w:val="22"/>
                <w:lang w:eastAsia="pl-PL"/>
              </w:rPr>
            </w:pPr>
            <w:r w:rsidRPr="00030F24">
              <w:rPr>
                <w:rFonts w:cs="Calibri Light"/>
                <w:sz w:val="22"/>
                <w:lang w:eastAsia="pl-PL"/>
              </w:rPr>
              <w:t>2,203</w:t>
            </w:r>
          </w:p>
        </w:tc>
        <w:tc>
          <w:tcPr>
            <w:tcW w:w="0" w:type="dxa"/>
            <w:noWrap/>
            <w:hideMark/>
          </w:tcPr>
          <w:p w14:paraId="6CA425BE"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0,843</w:t>
            </w:r>
          </w:p>
        </w:tc>
        <w:tc>
          <w:tcPr>
            <w:tcW w:w="0" w:type="dxa"/>
            <w:noWrap/>
            <w:hideMark/>
          </w:tcPr>
          <w:p w14:paraId="7048D9AA" w14:textId="77777777" w:rsidR="00BB2865" w:rsidRPr="00030F24" w:rsidRDefault="00BB2865" w:rsidP="00C97DB7">
            <w:pPr>
              <w:spacing w:before="0" w:after="0"/>
              <w:rPr>
                <w:rFonts w:cs="Calibri Light"/>
                <w:sz w:val="22"/>
                <w:lang w:eastAsia="pl-PL"/>
              </w:rPr>
            </w:pPr>
            <w:r w:rsidRPr="00030F24">
              <w:rPr>
                <w:rFonts w:cs="Calibri Light"/>
                <w:sz w:val="22"/>
                <w:lang w:eastAsia="pl-PL"/>
              </w:rPr>
              <w:t>2,477</w:t>
            </w:r>
          </w:p>
        </w:tc>
        <w:tc>
          <w:tcPr>
            <w:tcW w:w="0" w:type="dxa"/>
            <w:noWrap/>
            <w:hideMark/>
          </w:tcPr>
          <w:p w14:paraId="35D34179" w14:textId="77777777" w:rsidR="00BB2865" w:rsidRPr="00030F24" w:rsidRDefault="00BB2865" w:rsidP="00C97DB7">
            <w:pPr>
              <w:spacing w:before="0" w:after="0"/>
              <w:rPr>
                <w:rFonts w:cs="Calibri Light"/>
                <w:sz w:val="22"/>
                <w:lang w:eastAsia="pl-PL"/>
              </w:rPr>
            </w:pPr>
            <w:r w:rsidRPr="00030F24">
              <w:rPr>
                <w:rFonts w:cs="Calibri Light"/>
                <w:sz w:val="22"/>
                <w:lang w:eastAsia="pl-PL"/>
              </w:rPr>
              <w:t>2%</w:t>
            </w:r>
          </w:p>
        </w:tc>
        <w:tc>
          <w:tcPr>
            <w:tcW w:w="1405" w:type="dxa"/>
            <w:noWrap/>
            <w:hideMark/>
          </w:tcPr>
          <w:p w14:paraId="04839C66" w14:textId="77777777" w:rsidR="00BB2865" w:rsidRPr="00030F24" w:rsidRDefault="00BB2865" w:rsidP="00C97DB7">
            <w:pPr>
              <w:spacing w:before="0" w:after="0"/>
              <w:rPr>
                <w:rFonts w:cs="Calibri Light"/>
                <w:sz w:val="22"/>
                <w:lang w:eastAsia="pl-PL"/>
              </w:rPr>
            </w:pPr>
            <w:r w:rsidRPr="00030F24">
              <w:rPr>
                <w:rFonts w:cs="Calibri Light"/>
                <w:sz w:val="22"/>
                <w:lang w:eastAsia="pl-PL"/>
              </w:rPr>
              <w:t>12%</w:t>
            </w:r>
          </w:p>
        </w:tc>
      </w:tr>
      <w:tr w:rsidR="00BB2865" w:rsidRPr="00385F45" w14:paraId="5413672E" w14:textId="77777777" w:rsidTr="00030F24">
        <w:trPr>
          <w:trHeight w:val="300"/>
        </w:trPr>
        <w:tc>
          <w:tcPr>
            <w:tcW w:w="0" w:type="dxa"/>
            <w:noWrap/>
            <w:hideMark/>
          </w:tcPr>
          <w:p w14:paraId="325DFBCC" w14:textId="77777777" w:rsidR="00BB2865" w:rsidRPr="00030F24" w:rsidRDefault="00BB2865" w:rsidP="00C97DB7">
            <w:pPr>
              <w:spacing w:before="0" w:after="0"/>
              <w:rPr>
                <w:rFonts w:cs="Calibri Light"/>
                <w:sz w:val="22"/>
                <w:lang w:eastAsia="pl-PL"/>
              </w:rPr>
            </w:pPr>
            <w:r w:rsidRPr="00030F24">
              <w:rPr>
                <w:rFonts w:cs="Calibri Light"/>
                <w:sz w:val="22"/>
                <w:lang w:eastAsia="pl-PL"/>
              </w:rPr>
              <w:t>101-110</w:t>
            </w:r>
          </w:p>
        </w:tc>
        <w:tc>
          <w:tcPr>
            <w:tcW w:w="0" w:type="dxa"/>
            <w:noWrap/>
            <w:hideMark/>
          </w:tcPr>
          <w:p w14:paraId="5A91A151"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0,846</w:t>
            </w:r>
          </w:p>
        </w:tc>
        <w:tc>
          <w:tcPr>
            <w:tcW w:w="0" w:type="dxa"/>
            <w:noWrap/>
            <w:hideMark/>
          </w:tcPr>
          <w:p w14:paraId="1FE682F5" w14:textId="77777777" w:rsidR="00BB2865" w:rsidRPr="00030F24" w:rsidRDefault="00BB2865" w:rsidP="00C97DB7">
            <w:pPr>
              <w:spacing w:before="0" w:after="0"/>
              <w:rPr>
                <w:rFonts w:cs="Calibri Light"/>
                <w:sz w:val="22"/>
                <w:lang w:eastAsia="pl-PL"/>
              </w:rPr>
            </w:pPr>
            <w:r w:rsidRPr="00030F24">
              <w:rPr>
                <w:rFonts w:cs="Calibri Light"/>
                <w:sz w:val="22"/>
                <w:lang w:eastAsia="pl-PL"/>
              </w:rPr>
              <w:t>2,314</w:t>
            </w:r>
          </w:p>
        </w:tc>
        <w:tc>
          <w:tcPr>
            <w:tcW w:w="0" w:type="dxa"/>
            <w:noWrap/>
            <w:hideMark/>
          </w:tcPr>
          <w:p w14:paraId="693AC55F"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0,860</w:t>
            </w:r>
          </w:p>
        </w:tc>
        <w:tc>
          <w:tcPr>
            <w:tcW w:w="0" w:type="dxa"/>
            <w:noWrap/>
            <w:hideMark/>
          </w:tcPr>
          <w:p w14:paraId="0EB2BB96" w14:textId="77777777" w:rsidR="00BB2865" w:rsidRPr="00030F24" w:rsidRDefault="00BB2865" w:rsidP="00C97DB7">
            <w:pPr>
              <w:spacing w:before="0" w:after="0"/>
              <w:rPr>
                <w:rFonts w:cs="Calibri Light"/>
                <w:sz w:val="22"/>
                <w:lang w:eastAsia="pl-PL"/>
              </w:rPr>
            </w:pPr>
            <w:r w:rsidRPr="00030F24">
              <w:rPr>
                <w:rFonts w:cs="Calibri Light"/>
                <w:sz w:val="22"/>
                <w:lang w:eastAsia="pl-PL"/>
              </w:rPr>
              <w:t>2,641</w:t>
            </w:r>
          </w:p>
        </w:tc>
        <w:tc>
          <w:tcPr>
            <w:tcW w:w="0" w:type="dxa"/>
            <w:noWrap/>
            <w:hideMark/>
          </w:tcPr>
          <w:p w14:paraId="79D31672" w14:textId="77777777" w:rsidR="00BB2865" w:rsidRPr="00030F24" w:rsidRDefault="00BB2865" w:rsidP="00C97DB7">
            <w:pPr>
              <w:spacing w:before="0" w:after="0"/>
              <w:rPr>
                <w:rFonts w:cs="Calibri Light"/>
                <w:sz w:val="22"/>
                <w:lang w:eastAsia="pl-PL"/>
              </w:rPr>
            </w:pPr>
            <w:r w:rsidRPr="00030F24">
              <w:rPr>
                <w:rFonts w:cs="Calibri Light"/>
                <w:sz w:val="22"/>
                <w:lang w:eastAsia="pl-PL"/>
              </w:rPr>
              <w:t>2%</w:t>
            </w:r>
          </w:p>
        </w:tc>
        <w:tc>
          <w:tcPr>
            <w:tcW w:w="1405" w:type="dxa"/>
            <w:noWrap/>
            <w:hideMark/>
          </w:tcPr>
          <w:p w14:paraId="32111305" w14:textId="77777777" w:rsidR="00BB2865" w:rsidRPr="00030F24" w:rsidRDefault="00BB2865" w:rsidP="00C97DB7">
            <w:pPr>
              <w:spacing w:before="0" w:after="0"/>
              <w:rPr>
                <w:rFonts w:cs="Calibri Light"/>
                <w:sz w:val="22"/>
                <w:lang w:eastAsia="pl-PL"/>
              </w:rPr>
            </w:pPr>
            <w:r w:rsidRPr="00030F24">
              <w:rPr>
                <w:rFonts w:cs="Calibri Light"/>
                <w:sz w:val="22"/>
                <w:lang w:eastAsia="pl-PL"/>
              </w:rPr>
              <w:t>14%</w:t>
            </w:r>
          </w:p>
        </w:tc>
      </w:tr>
      <w:tr w:rsidR="00BB2865" w:rsidRPr="00385F45" w14:paraId="5672EE8B" w14:textId="77777777" w:rsidTr="00030F24">
        <w:trPr>
          <w:cnfStyle w:val="000000100000" w:firstRow="0" w:lastRow="0" w:firstColumn="0" w:lastColumn="0" w:oddVBand="0" w:evenVBand="0" w:oddHBand="1" w:evenHBand="0" w:firstRowFirstColumn="0" w:firstRowLastColumn="0" w:lastRowFirstColumn="0" w:lastRowLastColumn="0"/>
          <w:trHeight w:val="300"/>
        </w:trPr>
        <w:tc>
          <w:tcPr>
            <w:tcW w:w="0" w:type="dxa"/>
            <w:noWrap/>
            <w:hideMark/>
          </w:tcPr>
          <w:p w14:paraId="076A2AAD" w14:textId="77777777" w:rsidR="00BB2865" w:rsidRPr="00030F24" w:rsidRDefault="00BB2865" w:rsidP="00C97DB7">
            <w:pPr>
              <w:spacing w:before="0" w:after="0"/>
              <w:rPr>
                <w:rFonts w:cs="Calibri Light"/>
                <w:sz w:val="22"/>
                <w:lang w:eastAsia="pl-PL"/>
              </w:rPr>
            </w:pPr>
            <w:r w:rsidRPr="00030F24">
              <w:rPr>
                <w:rFonts w:cs="Calibri Light"/>
                <w:sz w:val="22"/>
                <w:lang w:eastAsia="pl-PL"/>
              </w:rPr>
              <w:lastRenderedPageBreak/>
              <w:t>111-120</w:t>
            </w:r>
          </w:p>
        </w:tc>
        <w:tc>
          <w:tcPr>
            <w:tcW w:w="0" w:type="dxa"/>
            <w:noWrap/>
            <w:hideMark/>
          </w:tcPr>
          <w:p w14:paraId="0EF3F5F5"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0,868</w:t>
            </w:r>
          </w:p>
        </w:tc>
        <w:tc>
          <w:tcPr>
            <w:tcW w:w="0" w:type="dxa"/>
            <w:noWrap/>
            <w:hideMark/>
          </w:tcPr>
          <w:p w14:paraId="402F79F1" w14:textId="652F38E6" w:rsidR="00BB2865" w:rsidRPr="00030F24" w:rsidRDefault="00BB2865" w:rsidP="00C97DB7">
            <w:pPr>
              <w:spacing w:before="0" w:after="0"/>
              <w:rPr>
                <w:rFonts w:cs="Calibri Light"/>
                <w:sz w:val="22"/>
                <w:lang w:eastAsia="pl-PL"/>
              </w:rPr>
            </w:pPr>
            <w:r w:rsidRPr="00030F24">
              <w:rPr>
                <w:rFonts w:cs="Calibri Light"/>
                <w:sz w:val="22"/>
                <w:lang w:eastAsia="pl-PL"/>
              </w:rPr>
              <w:t> </w:t>
            </w:r>
            <w:r w:rsidR="00861628" w:rsidRPr="00030F24">
              <w:rPr>
                <w:rFonts w:cs="Calibri Light"/>
                <w:sz w:val="22"/>
                <w:lang w:eastAsia="pl-PL"/>
              </w:rPr>
              <w:t>-</w:t>
            </w:r>
          </w:p>
        </w:tc>
        <w:tc>
          <w:tcPr>
            <w:tcW w:w="0" w:type="dxa"/>
            <w:noWrap/>
            <w:hideMark/>
          </w:tcPr>
          <w:p w14:paraId="7865E664"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0,884</w:t>
            </w:r>
          </w:p>
        </w:tc>
        <w:tc>
          <w:tcPr>
            <w:tcW w:w="0" w:type="dxa"/>
            <w:noWrap/>
            <w:hideMark/>
          </w:tcPr>
          <w:p w14:paraId="78449458" w14:textId="6E03571A" w:rsidR="00BB2865" w:rsidRPr="00030F24" w:rsidRDefault="00BB2865" w:rsidP="00C97DB7">
            <w:pPr>
              <w:spacing w:before="0" w:after="0"/>
              <w:rPr>
                <w:rFonts w:cs="Calibri Light"/>
                <w:sz w:val="22"/>
                <w:lang w:eastAsia="pl-PL"/>
              </w:rPr>
            </w:pPr>
            <w:r w:rsidRPr="00030F24">
              <w:rPr>
                <w:rFonts w:cs="Calibri Light"/>
                <w:sz w:val="22"/>
                <w:lang w:eastAsia="pl-PL"/>
              </w:rPr>
              <w:t> </w:t>
            </w:r>
            <w:r w:rsidR="00861628" w:rsidRPr="00030F24">
              <w:rPr>
                <w:rFonts w:cs="Calibri Light"/>
                <w:sz w:val="22"/>
                <w:lang w:eastAsia="pl-PL"/>
              </w:rPr>
              <w:t>-</w:t>
            </w:r>
          </w:p>
        </w:tc>
        <w:tc>
          <w:tcPr>
            <w:tcW w:w="0" w:type="dxa"/>
            <w:noWrap/>
            <w:hideMark/>
          </w:tcPr>
          <w:p w14:paraId="79FBE448" w14:textId="77777777" w:rsidR="00BB2865" w:rsidRPr="00030F24" w:rsidRDefault="00BB2865" w:rsidP="00C97DB7">
            <w:pPr>
              <w:spacing w:before="0" w:after="0"/>
              <w:rPr>
                <w:rFonts w:cs="Calibri Light"/>
                <w:sz w:val="22"/>
                <w:lang w:eastAsia="pl-PL"/>
              </w:rPr>
            </w:pPr>
            <w:r w:rsidRPr="00030F24">
              <w:rPr>
                <w:rFonts w:cs="Calibri Light"/>
                <w:sz w:val="22"/>
                <w:lang w:eastAsia="pl-PL"/>
              </w:rPr>
              <w:t>2%</w:t>
            </w:r>
          </w:p>
        </w:tc>
        <w:tc>
          <w:tcPr>
            <w:tcW w:w="1405" w:type="dxa"/>
            <w:noWrap/>
            <w:hideMark/>
          </w:tcPr>
          <w:p w14:paraId="4F71A926" w14:textId="703B4797" w:rsidR="00BB2865" w:rsidRPr="00030F24" w:rsidRDefault="00BB2865" w:rsidP="00C97DB7">
            <w:pPr>
              <w:spacing w:before="0" w:after="0"/>
              <w:rPr>
                <w:rFonts w:cs="Calibri Light"/>
                <w:sz w:val="22"/>
                <w:lang w:eastAsia="pl-PL"/>
              </w:rPr>
            </w:pPr>
            <w:r w:rsidRPr="00030F24">
              <w:rPr>
                <w:rFonts w:cs="Calibri Light"/>
                <w:sz w:val="22"/>
                <w:lang w:eastAsia="pl-PL"/>
              </w:rPr>
              <w:t> </w:t>
            </w:r>
            <w:r w:rsidR="00861628" w:rsidRPr="00030F24">
              <w:rPr>
                <w:rFonts w:cs="Calibri Light"/>
                <w:sz w:val="22"/>
                <w:lang w:eastAsia="pl-PL"/>
              </w:rPr>
              <w:t>-</w:t>
            </w:r>
          </w:p>
        </w:tc>
      </w:tr>
      <w:tr w:rsidR="00BB2865" w:rsidRPr="00385F45" w14:paraId="419331DB" w14:textId="77777777" w:rsidTr="00030F24">
        <w:trPr>
          <w:trHeight w:val="300"/>
        </w:trPr>
        <w:tc>
          <w:tcPr>
            <w:tcW w:w="0" w:type="dxa"/>
            <w:noWrap/>
            <w:hideMark/>
          </w:tcPr>
          <w:p w14:paraId="12363F3D" w14:textId="77777777" w:rsidR="00BB2865" w:rsidRPr="00030F24" w:rsidRDefault="00BB2865" w:rsidP="00C97DB7">
            <w:pPr>
              <w:spacing w:before="0" w:after="0"/>
              <w:rPr>
                <w:rFonts w:cs="Calibri Light"/>
                <w:sz w:val="22"/>
                <w:lang w:eastAsia="pl-PL"/>
              </w:rPr>
            </w:pPr>
            <w:r w:rsidRPr="00030F24">
              <w:rPr>
                <w:rFonts w:cs="Calibri Light"/>
                <w:sz w:val="22"/>
                <w:lang w:eastAsia="pl-PL"/>
              </w:rPr>
              <w:t>121-130</w:t>
            </w:r>
          </w:p>
        </w:tc>
        <w:tc>
          <w:tcPr>
            <w:tcW w:w="0" w:type="dxa"/>
            <w:noWrap/>
            <w:hideMark/>
          </w:tcPr>
          <w:p w14:paraId="4624BA7C" w14:textId="77777777" w:rsidR="00BB2865" w:rsidRPr="00030F24" w:rsidRDefault="00BB2865" w:rsidP="00C97DB7">
            <w:pPr>
              <w:spacing w:before="0" w:after="0"/>
              <w:rPr>
                <w:rFonts w:cs="Calibri Light"/>
                <w:sz w:val="22"/>
                <w:lang w:eastAsia="pl-PL"/>
              </w:rPr>
            </w:pPr>
            <w:r w:rsidRPr="00030F24">
              <w:rPr>
                <w:rFonts w:cs="Calibri Light"/>
                <w:sz w:val="22"/>
                <w:lang w:eastAsia="pl-PL"/>
              </w:rPr>
              <w:t>0,894</w:t>
            </w:r>
          </w:p>
        </w:tc>
        <w:tc>
          <w:tcPr>
            <w:tcW w:w="0" w:type="dxa"/>
            <w:noWrap/>
            <w:hideMark/>
          </w:tcPr>
          <w:p w14:paraId="0A131126" w14:textId="4590798F" w:rsidR="00BB2865" w:rsidRPr="00030F24" w:rsidRDefault="00BB2865" w:rsidP="00C97DB7">
            <w:pPr>
              <w:spacing w:before="0" w:after="0"/>
              <w:rPr>
                <w:rFonts w:cs="Calibri Light"/>
                <w:sz w:val="22"/>
                <w:lang w:eastAsia="pl-PL"/>
              </w:rPr>
            </w:pPr>
            <w:r w:rsidRPr="00030F24">
              <w:rPr>
                <w:rFonts w:cs="Calibri Light"/>
                <w:sz w:val="22"/>
                <w:lang w:eastAsia="pl-PL"/>
              </w:rPr>
              <w:t> </w:t>
            </w:r>
            <w:r w:rsidR="00861628" w:rsidRPr="00030F24">
              <w:rPr>
                <w:rFonts w:cs="Calibri Light"/>
                <w:sz w:val="22"/>
                <w:lang w:eastAsia="pl-PL"/>
              </w:rPr>
              <w:t>-</w:t>
            </w:r>
          </w:p>
        </w:tc>
        <w:tc>
          <w:tcPr>
            <w:tcW w:w="0" w:type="dxa"/>
            <w:noWrap/>
            <w:hideMark/>
          </w:tcPr>
          <w:p w14:paraId="18859A13" w14:textId="77777777" w:rsidR="00BB2865" w:rsidRPr="00030F24" w:rsidRDefault="00BB2865" w:rsidP="00C97DB7">
            <w:pPr>
              <w:spacing w:before="0" w:after="0"/>
              <w:rPr>
                <w:rFonts w:cs="Calibri Light"/>
                <w:sz w:val="22"/>
                <w:lang w:eastAsia="pl-PL"/>
              </w:rPr>
            </w:pPr>
            <w:r w:rsidRPr="00030F24">
              <w:rPr>
                <w:rFonts w:cs="Calibri Light"/>
                <w:sz w:val="22"/>
                <w:lang w:eastAsia="pl-PL"/>
              </w:rPr>
              <w:t>0,914</w:t>
            </w:r>
          </w:p>
        </w:tc>
        <w:tc>
          <w:tcPr>
            <w:tcW w:w="0" w:type="dxa"/>
            <w:noWrap/>
            <w:hideMark/>
          </w:tcPr>
          <w:p w14:paraId="58749861" w14:textId="3E8DC449" w:rsidR="00BB2865" w:rsidRPr="00030F24" w:rsidRDefault="00BB2865" w:rsidP="00C97DB7">
            <w:pPr>
              <w:spacing w:before="0" w:after="0"/>
              <w:rPr>
                <w:rFonts w:cs="Calibri Light"/>
                <w:sz w:val="22"/>
                <w:lang w:eastAsia="pl-PL"/>
              </w:rPr>
            </w:pPr>
            <w:r w:rsidRPr="00030F24">
              <w:rPr>
                <w:rFonts w:cs="Calibri Light"/>
                <w:sz w:val="22"/>
                <w:lang w:eastAsia="pl-PL"/>
              </w:rPr>
              <w:t> </w:t>
            </w:r>
            <w:r w:rsidR="00861628" w:rsidRPr="00030F24">
              <w:rPr>
                <w:rFonts w:cs="Calibri Light"/>
                <w:sz w:val="22"/>
                <w:lang w:eastAsia="pl-PL"/>
              </w:rPr>
              <w:t>-</w:t>
            </w:r>
          </w:p>
        </w:tc>
        <w:tc>
          <w:tcPr>
            <w:tcW w:w="0" w:type="dxa"/>
            <w:noWrap/>
            <w:hideMark/>
          </w:tcPr>
          <w:p w14:paraId="0C06940A" w14:textId="77777777" w:rsidR="00BB2865" w:rsidRPr="00030F24" w:rsidRDefault="00BB2865" w:rsidP="00C97DB7">
            <w:pPr>
              <w:spacing w:before="0" w:after="0"/>
              <w:rPr>
                <w:rFonts w:cs="Calibri Light"/>
                <w:sz w:val="22"/>
                <w:lang w:eastAsia="pl-PL"/>
              </w:rPr>
            </w:pPr>
            <w:r w:rsidRPr="00030F24">
              <w:rPr>
                <w:rFonts w:cs="Calibri Light"/>
                <w:sz w:val="22"/>
                <w:lang w:eastAsia="pl-PL"/>
              </w:rPr>
              <w:t>2%</w:t>
            </w:r>
          </w:p>
        </w:tc>
        <w:tc>
          <w:tcPr>
            <w:tcW w:w="1405" w:type="dxa"/>
            <w:noWrap/>
            <w:hideMark/>
          </w:tcPr>
          <w:p w14:paraId="7369EC17" w14:textId="5B05882F" w:rsidR="00BB2865" w:rsidRPr="00030F24" w:rsidRDefault="00BB2865" w:rsidP="00C97DB7">
            <w:pPr>
              <w:spacing w:before="0" w:after="0"/>
              <w:rPr>
                <w:rFonts w:cs="Calibri Light"/>
                <w:sz w:val="22"/>
                <w:lang w:eastAsia="pl-PL"/>
              </w:rPr>
            </w:pPr>
            <w:r w:rsidRPr="00030F24">
              <w:rPr>
                <w:rFonts w:cs="Calibri Light"/>
                <w:sz w:val="22"/>
                <w:lang w:eastAsia="pl-PL"/>
              </w:rPr>
              <w:t> </w:t>
            </w:r>
            <w:r w:rsidR="00861628" w:rsidRPr="00030F24">
              <w:rPr>
                <w:rFonts w:cs="Calibri Light"/>
                <w:sz w:val="22"/>
                <w:lang w:eastAsia="pl-PL"/>
              </w:rPr>
              <w:t>-</w:t>
            </w:r>
          </w:p>
        </w:tc>
      </w:tr>
      <w:tr w:rsidR="00BB2865" w:rsidRPr="00385F45" w14:paraId="5D42B7C1" w14:textId="77777777" w:rsidTr="00030F24">
        <w:trPr>
          <w:cnfStyle w:val="000000100000" w:firstRow="0" w:lastRow="0" w:firstColumn="0" w:lastColumn="0" w:oddVBand="0" w:evenVBand="0" w:oddHBand="1" w:evenHBand="0" w:firstRowFirstColumn="0" w:firstRowLastColumn="0" w:lastRowFirstColumn="0" w:lastRowLastColumn="0"/>
          <w:trHeight w:val="300"/>
        </w:trPr>
        <w:tc>
          <w:tcPr>
            <w:tcW w:w="0" w:type="dxa"/>
            <w:noWrap/>
            <w:hideMark/>
          </w:tcPr>
          <w:p w14:paraId="46EC7001" w14:textId="77777777" w:rsidR="00BB2865" w:rsidRPr="00030F24" w:rsidRDefault="00BB2865" w:rsidP="00C97DB7">
            <w:pPr>
              <w:spacing w:before="0" w:after="0"/>
              <w:rPr>
                <w:rFonts w:cs="Calibri Light"/>
                <w:sz w:val="22"/>
                <w:lang w:eastAsia="pl-PL"/>
              </w:rPr>
            </w:pPr>
            <w:r w:rsidRPr="00030F24">
              <w:rPr>
                <w:rFonts w:cs="Calibri Light"/>
                <w:sz w:val="22"/>
                <w:lang w:eastAsia="pl-PL"/>
              </w:rPr>
              <w:t>131-140</w:t>
            </w:r>
          </w:p>
        </w:tc>
        <w:tc>
          <w:tcPr>
            <w:tcW w:w="0" w:type="dxa"/>
            <w:noWrap/>
            <w:hideMark/>
          </w:tcPr>
          <w:p w14:paraId="7791C135" w14:textId="77777777" w:rsidR="00BB2865" w:rsidRPr="00030F24" w:rsidRDefault="00BB2865" w:rsidP="00C97DB7">
            <w:pPr>
              <w:spacing w:before="0" w:after="0"/>
              <w:rPr>
                <w:rFonts w:cs="Calibri Light"/>
                <w:sz w:val="22"/>
                <w:lang w:eastAsia="pl-PL"/>
              </w:rPr>
            </w:pPr>
            <w:r w:rsidRPr="00030F24">
              <w:rPr>
                <w:rFonts w:cs="Calibri Light"/>
                <w:sz w:val="22"/>
                <w:lang w:eastAsia="pl-PL"/>
              </w:rPr>
              <w:t>0,925</w:t>
            </w:r>
          </w:p>
        </w:tc>
        <w:tc>
          <w:tcPr>
            <w:tcW w:w="0" w:type="dxa"/>
            <w:noWrap/>
            <w:hideMark/>
          </w:tcPr>
          <w:p w14:paraId="2DAE0F35" w14:textId="4016A471" w:rsidR="00BB2865" w:rsidRPr="00030F24" w:rsidRDefault="00BB2865" w:rsidP="00C97DB7">
            <w:pPr>
              <w:spacing w:before="0" w:after="0"/>
              <w:rPr>
                <w:rFonts w:cs="Calibri Light"/>
                <w:sz w:val="22"/>
                <w:lang w:eastAsia="pl-PL"/>
              </w:rPr>
            </w:pPr>
            <w:r w:rsidRPr="00030F24">
              <w:rPr>
                <w:rFonts w:cs="Calibri Light"/>
                <w:sz w:val="22"/>
                <w:lang w:eastAsia="pl-PL"/>
              </w:rPr>
              <w:t> </w:t>
            </w:r>
            <w:r w:rsidR="00861628" w:rsidRPr="00030F24">
              <w:rPr>
                <w:rFonts w:cs="Calibri Light"/>
                <w:sz w:val="22"/>
                <w:lang w:eastAsia="pl-PL"/>
              </w:rPr>
              <w:t>-</w:t>
            </w:r>
          </w:p>
        </w:tc>
        <w:tc>
          <w:tcPr>
            <w:tcW w:w="0" w:type="dxa"/>
            <w:noWrap/>
            <w:hideMark/>
          </w:tcPr>
          <w:p w14:paraId="098A2EF6" w14:textId="77777777" w:rsidR="00BB2865" w:rsidRPr="00030F24" w:rsidRDefault="00BB2865" w:rsidP="00C97DB7">
            <w:pPr>
              <w:spacing w:before="0" w:after="0"/>
              <w:rPr>
                <w:rFonts w:cs="Calibri Light"/>
                <w:sz w:val="22"/>
                <w:lang w:eastAsia="pl-PL"/>
              </w:rPr>
            </w:pPr>
            <w:r w:rsidRPr="00030F24">
              <w:rPr>
                <w:rFonts w:cs="Calibri Light"/>
                <w:sz w:val="22"/>
                <w:lang w:eastAsia="pl-PL"/>
              </w:rPr>
              <w:t>0,951</w:t>
            </w:r>
          </w:p>
        </w:tc>
        <w:tc>
          <w:tcPr>
            <w:tcW w:w="0" w:type="dxa"/>
            <w:noWrap/>
            <w:hideMark/>
          </w:tcPr>
          <w:p w14:paraId="15384A84" w14:textId="0851587C" w:rsidR="00BB2865" w:rsidRPr="00030F24" w:rsidRDefault="00BB2865" w:rsidP="00C97DB7">
            <w:pPr>
              <w:spacing w:before="0" w:after="0"/>
              <w:rPr>
                <w:rFonts w:cs="Calibri Light"/>
                <w:sz w:val="22"/>
                <w:lang w:eastAsia="pl-PL"/>
              </w:rPr>
            </w:pPr>
            <w:r w:rsidRPr="00030F24">
              <w:rPr>
                <w:rFonts w:cs="Calibri Light"/>
                <w:sz w:val="22"/>
                <w:lang w:eastAsia="pl-PL"/>
              </w:rPr>
              <w:t> </w:t>
            </w:r>
            <w:r w:rsidR="00861628" w:rsidRPr="00030F24">
              <w:rPr>
                <w:rFonts w:cs="Calibri Light"/>
                <w:sz w:val="22"/>
                <w:lang w:eastAsia="pl-PL"/>
              </w:rPr>
              <w:t>-</w:t>
            </w:r>
          </w:p>
        </w:tc>
        <w:tc>
          <w:tcPr>
            <w:tcW w:w="0" w:type="dxa"/>
            <w:noWrap/>
            <w:hideMark/>
          </w:tcPr>
          <w:p w14:paraId="2B8F77CE" w14:textId="77777777" w:rsidR="00BB2865" w:rsidRPr="00030F24" w:rsidRDefault="00BB2865" w:rsidP="00C97DB7">
            <w:pPr>
              <w:spacing w:before="0" w:after="0"/>
              <w:rPr>
                <w:rFonts w:cs="Calibri Light"/>
                <w:sz w:val="22"/>
                <w:lang w:eastAsia="pl-PL"/>
              </w:rPr>
            </w:pPr>
            <w:r w:rsidRPr="00030F24">
              <w:rPr>
                <w:rFonts w:cs="Calibri Light"/>
                <w:sz w:val="22"/>
                <w:lang w:eastAsia="pl-PL"/>
              </w:rPr>
              <w:t>3%</w:t>
            </w:r>
          </w:p>
        </w:tc>
        <w:tc>
          <w:tcPr>
            <w:tcW w:w="1405" w:type="dxa"/>
            <w:noWrap/>
            <w:hideMark/>
          </w:tcPr>
          <w:p w14:paraId="39F3E91C" w14:textId="638F2A5F" w:rsidR="00BB2865" w:rsidRPr="00030F24" w:rsidRDefault="00BB2865" w:rsidP="00C97DB7">
            <w:pPr>
              <w:spacing w:before="0" w:after="0"/>
              <w:rPr>
                <w:rFonts w:cs="Calibri Light"/>
                <w:sz w:val="22"/>
                <w:lang w:eastAsia="pl-PL"/>
              </w:rPr>
            </w:pPr>
            <w:r w:rsidRPr="00030F24">
              <w:rPr>
                <w:rFonts w:cs="Calibri Light"/>
                <w:sz w:val="22"/>
                <w:lang w:eastAsia="pl-PL"/>
              </w:rPr>
              <w:t> </w:t>
            </w:r>
            <w:r w:rsidR="00861628" w:rsidRPr="00030F24">
              <w:rPr>
                <w:rFonts w:cs="Calibri Light"/>
                <w:sz w:val="22"/>
                <w:lang w:eastAsia="pl-PL"/>
              </w:rPr>
              <w:t>-</w:t>
            </w:r>
          </w:p>
        </w:tc>
      </w:tr>
    </w:tbl>
    <w:p w14:paraId="3B55A23F" w14:textId="4F3A8887" w:rsidR="00977979" w:rsidRDefault="00977979" w:rsidP="00C97DB7">
      <w:pPr>
        <w:rPr>
          <w:rFonts w:cs="Calibri Light"/>
          <w:szCs w:val="24"/>
        </w:rPr>
      </w:pPr>
      <w:r>
        <w:rPr>
          <w:rFonts w:cs="Calibri Light"/>
          <w:szCs w:val="24"/>
        </w:rPr>
        <w:t xml:space="preserve">Źródło: opracowanie własne na podstawie </w:t>
      </w:r>
      <w:hyperlink r:id="rId71" w:history="1">
        <w:r w:rsidRPr="00977979">
          <w:rPr>
            <w:rStyle w:val="Hipercze"/>
            <w:rFonts w:cs="Calibri Light"/>
            <w:szCs w:val="24"/>
          </w:rPr>
          <w:t xml:space="preserve">Niebieska Księga </w:t>
        </w:r>
        <w:r w:rsidR="00C44409" w:rsidRPr="00977979">
          <w:rPr>
            <w:rStyle w:val="Hipercze"/>
            <w:rFonts w:cs="Calibri Light"/>
            <w:szCs w:val="24"/>
          </w:rPr>
          <w:t>Infrastruktur</w:t>
        </w:r>
        <w:r w:rsidR="004F7A72">
          <w:rPr>
            <w:rStyle w:val="Hipercze"/>
            <w:rFonts w:cs="Calibri Light"/>
            <w:szCs w:val="24"/>
          </w:rPr>
          <w:t>a</w:t>
        </w:r>
        <w:r w:rsidR="00C44409" w:rsidRPr="00977979">
          <w:rPr>
            <w:rStyle w:val="Hipercze"/>
            <w:rFonts w:cs="Calibri Light"/>
            <w:szCs w:val="24"/>
          </w:rPr>
          <w:t xml:space="preserve"> </w:t>
        </w:r>
        <w:r w:rsidRPr="00977979">
          <w:rPr>
            <w:rStyle w:val="Hipercze"/>
            <w:rFonts w:cs="Calibri Light"/>
            <w:szCs w:val="24"/>
          </w:rPr>
          <w:t>Drogowa</w:t>
        </w:r>
      </w:hyperlink>
      <w:r>
        <w:rPr>
          <w:rFonts w:cs="Calibri Light"/>
          <w:szCs w:val="24"/>
        </w:rPr>
        <w:t>, Jaspers, lipiec 2015</w:t>
      </w:r>
      <w:r w:rsidR="0091129D">
        <w:rPr>
          <w:rFonts w:cs="Calibri Light"/>
          <w:szCs w:val="24"/>
        </w:rPr>
        <w:t>, s.119.</w:t>
      </w:r>
    </w:p>
    <w:p w14:paraId="47A076BF" w14:textId="1030CDD8" w:rsidR="00FC4063" w:rsidRPr="00FC4063" w:rsidRDefault="00FC4063" w:rsidP="00C97DB7">
      <w:pPr>
        <w:rPr>
          <w:rFonts w:cs="Calibri Light"/>
          <w:szCs w:val="24"/>
        </w:rPr>
      </w:pPr>
      <w:r w:rsidRPr="00FC4063">
        <w:rPr>
          <w:rFonts w:cs="Calibri Light"/>
          <w:szCs w:val="24"/>
        </w:rPr>
        <w:t xml:space="preserve">Dla realizowanych projektów dokonano identyfikacji korzyści wynikających ze zwiększenia efektywności systemu transportowego. Wśród głównych można wymienić następujące korzyści: </w:t>
      </w:r>
    </w:p>
    <w:p w14:paraId="339A218E" w14:textId="597E21FE" w:rsidR="00FC4063" w:rsidRPr="00FC4063" w:rsidRDefault="00FC4063" w:rsidP="00C97DB7">
      <w:pPr>
        <w:pStyle w:val="Akapitzlist"/>
        <w:numPr>
          <w:ilvl w:val="0"/>
          <w:numId w:val="77"/>
        </w:numPr>
        <w:rPr>
          <w:rFonts w:eastAsia="Times New Roman" w:cs="Calibri Light"/>
          <w:szCs w:val="24"/>
          <w:lang w:eastAsia="pl-PL"/>
        </w:rPr>
      </w:pPr>
      <w:r>
        <w:rPr>
          <w:rFonts w:eastAsia="Times New Roman" w:cs="Calibri Light"/>
          <w:szCs w:val="24"/>
          <w:lang w:eastAsia="pl-PL"/>
        </w:rPr>
        <w:t>p</w:t>
      </w:r>
      <w:r w:rsidRPr="00FC4063">
        <w:rPr>
          <w:rFonts w:eastAsia="Times New Roman" w:cs="Calibri Light"/>
          <w:szCs w:val="24"/>
          <w:lang w:eastAsia="pl-PL"/>
        </w:rPr>
        <w:t xml:space="preserve">oprawa komfortu podróżowania i warunków ruchu, </w:t>
      </w:r>
    </w:p>
    <w:p w14:paraId="7141EEF0" w14:textId="77777777" w:rsidR="00FC4063" w:rsidRPr="00FC4063" w:rsidRDefault="00FC4063" w:rsidP="00C97DB7">
      <w:pPr>
        <w:pStyle w:val="Akapitzlist"/>
        <w:numPr>
          <w:ilvl w:val="0"/>
          <w:numId w:val="77"/>
        </w:numPr>
        <w:rPr>
          <w:rFonts w:eastAsia="Times New Roman" w:cs="Calibri Light"/>
          <w:szCs w:val="24"/>
          <w:lang w:eastAsia="pl-PL"/>
        </w:rPr>
      </w:pPr>
      <w:r w:rsidRPr="00FC4063">
        <w:rPr>
          <w:rFonts w:eastAsia="Times New Roman" w:cs="Calibri Light"/>
          <w:szCs w:val="24"/>
          <w:lang w:eastAsia="pl-PL"/>
        </w:rPr>
        <w:t xml:space="preserve">skrócenie czasu przejazdów, </w:t>
      </w:r>
    </w:p>
    <w:p w14:paraId="6937E775" w14:textId="77777777" w:rsidR="00FC4063" w:rsidRPr="00FC4063" w:rsidRDefault="00FC4063" w:rsidP="00C97DB7">
      <w:pPr>
        <w:pStyle w:val="Akapitzlist"/>
        <w:numPr>
          <w:ilvl w:val="0"/>
          <w:numId w:val="77"/>
        </w:numPr>
        <w:rPr>
          <w:rFonts w:eastAsia="Times New Roman" w:cs="Calibri Light"/>
          <w:szCs w:val="24"/>
          <w:lang w:eastAsia="pl-PL"/>
        </w:rPr>
      </w:pPr>
      <w:r w:rsidRPr="00FC4063">
        <w:rPr>
          <w:rFonts w:eastAsia="Times New Roman" w:cs="Calibri Light"/>
          <w:szCs w:val="24"/>
          <w:lang w:eastAsia="pl-PL"/>
        </w:rPr>
        <w:t xml:space="preserve">oszczędności czasu pasażerów i kierowców, </w:t>
      </w:r>
    </w:p>
    <w:p w14:paraId="3896DBA9" w14:textId="77777777" w:rsidR="00FC4063" w:rsidRPr="00FC4063" w:rsidRDefault="00FC4063" w:rsidP="00C97DB7">
      <w:pPr>
        <w:pStyle w:val="Akapitzlist"/>
        <w:numPr>
          <w:ilvl w:val="0"/>
          <w:numId w:val="77"/>
        </w:numPr>
        <w:rPr>
          <w:rFonts w:eastAsia="Times New Roman" w:cs="Calibri Light"/>
          <w:szCs w:val="24"/>
          <w:lang w:eastAsia="pl-PL"/>
        </w:rPr>
      </w:pPr>
      <w:r w:rsidRPr="00FC4063">
        <w:rPr>
          <w:rFonts w:eastAsia="Times New Roman" w:cs="Calibri Light"/>
          <w:szCs w:val="24"/>
          <w:lang w:eastAsia="pl-PL"/>
        </w:rPr>
        <w:t xml:space="preserve">skrócenie czasu dojazdu służb ratunkowych, </w:t>
      </w:r>
    </w:p>
    <w:p w14:paraId="53E31111" w14:textId="677DFE72" w:rsidR="00FC4063" w:rsidRPr="00FC4063" w:rsidRDefault="00FC4063" w:rsidP="00C97DB7">
      <w:pPr>
        <w:pStyle w:val="Akapitzlist"/>
        <w:numPr>
          <w:ilvl w:val="0"/>
          <w:numId w:val="77"/>
        </w:numPr>
        <w:rPr>
          <w:rFonts w:eastAsia="Times New Roman" w:cs="Calibri Light"/>
          <w:szCs w:val="24"/>
          <w:lang w:eastAsia="pl-PL"/>
        </w:rPr>
      </w:pPr>
      <w:r w:rsidRPr="00FC4063">
        <w:rPr>
          <w:rFonts w:eastAsia="Times New Roman" w:cs="Calibri Light"/>
          <w:szCs w:val="24"/>
          <w:lang w:eastAsia="pl-PL"/>
        </w:rPr>
        <w:t xml:space="preserve">zwiększenie atrakcyjności inwestycyjnej regionu </w:t>
      </w:r>
      <w:r w:rsidR="00BF1F0A">
        <w:rPr>
          <w:rFonts w:eastAsia="Times New Roman" w:cs="Calibri Light"/>
          <w:szCs w:val="24"/>
          <w:lang w:eastAsia="pl-PL"/>
        </w:rPr>
        <w:t>dzięki</w:t>
      </w:r>
      <w:r w:rsidR="00BF1F0A" w:rsidRPr="00FC4063">
        <w:rPr>
          <w:rFonts w:eastAsia="Times New Roman" w:cs="Calibri Light"/>
          <w:szCs w:val="24"/>
          <w:lang w:eastAsia="pl-PL"/>
        </w:rPr>
        <w:t xml:space="preserve"> </w:t>
      </w:r>
      <w:r w:rsidRPr="00FC4063">
        <w:rPr>
          <w:rFonts w:eastAsia="Times New Roman" w:cs="Calibri Light"/>
          <w:szCs w:val="24"/>
          <w:lang w:eastAsia="pl-PL"/>
        </w:rPr>
        <w:t>popraw</w:t>
      </w:r>
      <w:r w:rsidR="00BF1F0A">
        <w:rPr>
          <w:rFonts w:eastAsia="Times New Roman" w:cs="Calibri Light"/>
          <w:szCs w:val="24"/>
          <w:lang w:eastAsia="pl-PL"/>
        </w:rPr>
        <w:t>ie</w:t>
      </w:r>
      <w:r w:rsidRPr="00FC4063">
        <w:rPr>
          <w:rFonts w:eastAsia="Times New Roman" w:cs="Calibri Light"/>
          <w:szCs w:val="24"/>
          <w:lang w:eastAsia="pl-PL"/>
        </w:rPr>
        <w:t xml:space="preserve"> infrastruktury komunikacyjnej (co zidentyfikowano w Stalowej Woli, gdzie przy łącznicy dróg budowany jest market budowlany (por.</w:t>
      </w:r>
      <w:r>
        <w:rPr>
          <w:rFonts w:eastAsia="Times New Roman" w:cs="Calibri Light"/>
          <w:szCs w:val="24"/>
          <w:lang w:eastAsia="pl-PL"/>
        </w:rPr>
        <w:t xml:space="preserve"> </w:t>
      </w:r>
      <w:r>
        <w:rPr>
          <w:rFonts w:eastAsia="Times New Roman" w:cs="Calibri Light"/>
          <w:szCs w:val="24"/>
          <w:lang w:eastAsia="pl-PL"/>
        </w:rPr>
        <w:fldChar w:fldCharType="begin"/>
      </w:r>
      <w:r>
        <w:rPr>
          <w:rFonts w:eastAsia="Times New Roman" w:cs="Calibri Light"/>
          <w:szCs w:val="24"/>
          <w:lang w:eastAsia="pl-PL"/>
        </w:rPr>
        <w:instrText xml:space="preserve"> REF _Ref129218682 \h </w:instrText>
      </w:r>
      <w:r>
        <w:rPr>
          <w:rFonts w:eastAsia="Times New Roman" w:cs="Calibri Light"/>
          <w:szCs w:val="24"/>
          <w:lang w:eastAsia="pl-PL"/>
        </w:rPr>
      </w:r>
      <w:r>
        <w:rPr>
          <w:rFonts w:eastAsia="Times New Roman" w:cs="Calibri Light"/>
          <w:szCs w:val="24"/>
          <w:lang w:eastAsia="pl-PL"/>
        </w:rPr>
        <w:fldChar w:fldCharType="separate"/>
      </w:r>
      <w:r w:rsidR="00BB3440">
        <w:t xml:space="preserve">Rysunek </w:t>
      </w:r>
      <w:r w:rsidR="00BB3440">
        <w:rPr>
          <w:noProof/>
        </w:rPr>
        <w:t>31</w:t>
      </w:r>
      <w:r>
        <w:rPr>
          <w:rFonts w:eastAsia="Times New Roman" w:cs="Calibri Light"/>
          <w:szCs w:val="24"/>
          <w:lang w:eastAsia="pl-PL"/>
        </w:rPr>
        <w:fldChar w:fldCharType="end"/>
      </w:r>
      <w:r w:rsidRPr="00FC4063">
        <w:rPr>
          <w:rFonts w:eastAsia="Times New Roman" w:cs="Calibri Light"/>
          <w:szCs w:val="24"/>
          <w:lang w:eastAsia="pl-PL"/>
        </w:rPr>
        <w:t xml:space="preserve">), </w:t>
      </w:r>
    </w:p>
    <w:p w14:paraId="138B3B30" w14:textId="4757B05A" w:rsidR="00FC4063" w:rsidRPr="00FC4063" w:rsidRDefault="00FC4063" w:rsidP="00C97DB7">
      <w:pPr>
        <w:pStyle w:val="Akapitzlist"/>
        <w:numPr>
          <w:ilvl w:val="0"/>
          <w:numId w:val="77"/>
        </w:numPr>
        <w:rPr>
          <w:rFonts w:eastAsia="Times New Roman" w:cs="Calibri Light"/>
          <w:szCs w:val="24"/>
          <w:lang w:eastAsia="pl-PL"/>
        </w:rPr>
      </w:pPr>
      <w:r w:rsidRPr="00FC4063">
        <w:rPr>
          <w:rFonts w:eastAsia="Times New Roman" w:cs="Calibri Light"/>
          <w:szCs w:val="24"/>
          <w:lang w:eastAsia="pl-PL"/>
        </w:rPr>
        <w:t>korzyści ekonomiczne wynikające z oszczędności w kosztach wypadków drogowych</w:t>
      </w:r>
      <w:r w:rsidR="00BF1F0A">
        <w:rPr>
          <w:rFonts w:eastAsia="Times New Roman" w:cs="Calibri Light"/>
          <w:szCs w:val="24"/>
          <w:lang w:eastAsia="pl-PL"/>
        </w:rPr>
        <w:t>,</w:t>
      </w:r>
    </w:p>
    <w:p w14:paraId="1338AB5C" w14:textId="22D14454" w:rsidR="00FC4063" w:rsidRPr="00FC4063" w:rsidRDefault="00FC4063" w:rsidP="00C97DB7">
      <w:pPr>
        <w:pStyle w:val="Akapitzlist"/>
        <w:numPr>
          <w:ilvl w:val="0"/>
          <w:numId w:val="77"/>
        </w:numPr>
        <w:rPr>
          <w:rFonts w:eastAsia="Times New Roman" w:cs="Calibri Light"/>
          <w:szCs w:val="24"/>
          <w:lang w:eastAsia="pl-PL"/>
        </w:rPr>
      </w:pPr>
      <w:r>
        <w:rPr>
          <w:rFonts w:eastAsia="Times New Roman" w:cs="Calibri Light"/>
          <w:szCs w:val="24"/>
          <w:lang w:eastAsia="pl-PL"/>
        </w:rPr>
        <w:t>s</w:t>
      </w:r>
      <w:r w:rsidRPr="00FC4063">
        <w:rPr>
          <w:rFonts w:eastAsia="Times New Roman" w:cs="Calibri Light"/>
          <w:szCs w:val="24"/>
          <w:lang w:eastAsia="pl-PL"/>
        </w:rPr>
        <w:t>krócenie czasu dojazdu do sieci TEN-T oraz do dużych ośrodków społeczno-gospodarczych,</w:t>
      </w:r>
    </w:p>
    <w:p w14:paraId="64F68FD1" w14:textId="42C5DE5A" w:rsidR="00FC4063" w:rsidRPr="00FC4063" w:rsidRDefault="00FC4063" w:rsidP="00C97DB7">
      <w:pPr>
        <w:pStyle w:val="Akapitzlist"/>
        <w:numPr>
          <w:ilvl w:val="0"/>
          <w:numId w:val="77"/>
        </w:numPr>
        <w:rPr>
          <w:rFonts w:cs="Calibri Light"/>
          <w:szCs w:val="24"/>
        </w:rPr>
      </w:pPr>
      <w:r w:rsidRPr="00FC4063">
        <w:rPr>
          <w:rFonts w:cs="Calibri Light"/>
          <w:szCs w:val="24"/>
        </w:rPr>
        <w:t>zwiększenie dostępu transportowego do specjalnej strefy ekonomicznej</w:t>
      </w:r>
      <w:r w:rsidR="00BF1F0A">
        <w:rPr>
          <w:rFonts w:cs="Calibri Light"/>
          <w:szCs w:val="24"/>
        </w:rPr>
        <w:t>,</w:t>
      </w:r>
    </w:p>
    <w:p w14:paraId="707D3515" w14:textId="25950C62" w:rsidR="00FC4063" w:rsidRPr="00FC4063" w:rsidRDefault="00FC4063" w:rsidP="00C97DB7">
      <w:pPr>
        <w:pStyle w:val="Akapitzlist"/>
        <w:numPr>
          <w:ilvl w:val="0"/>
          <w:numId w:val="77"/>
        </w:numPr>
        <w:rPr>
          <w:rFonts w:cs="Calibri Light"/>
          <w:szCs w:val="24"/>
        </w:rPr>
      </w:pPr>
      <w:r w:rsidRPr="00FC4063">
        <w:rPr>
          <w:rFonts w:cs="Calibri Light"/>
          <w:szCs w:val="24"/>
        </w:rPr>
        <w:t>poprawa dostępności komunikacyjnej dla pracowników/kontrahentów/klientów firm zlokalizowanych w obszarze oddziaływania inwestycji</w:t>
      </w:r>
      <w:r w:rsidR="00BF1F0A">
        <w:rPr>
          <w:rFonts w:cs="Calibri Light"/>
          <w:szCs w:val="24"/>
        </w:rPr>
        <w:t>,</w:t>
      </w:r>
    </w:p>
    <w:p w14:paraId="62369B36" w14:textId="76558A47" w:rsidR="00FC4063" w:rsidRDefault="00FC4063" w:rsidP="00C97DB7">
      <w:pPr>
        <w:pStyle w:val="Akapitzlist"/>
        <w:numPr>
          <w:ilvl w:val="0"/>
          <w:numId w:val="77"/>
        </w:numPr>
        <w:rPr>
          <w:rFonts w:cs="Calibri Light"/>
          <w:szCs w:val="24"/>
        </w:rPr>
      </w:pPr>
      <w:r w:rsidRPr="00FC4063">
        <w:rPr>
          <w:rFonts w:cs="Calibri Light"/>
          <w:szCs w:val="24"/>
        </w:rPr>
        <w:t>stworzenie sprzyjających warunków rozwoju gospodarczego na tym obszarze</w:t>
      </w:r>
      <w:r w:rsidR="00BF1F0A">
        <w:rPr>
          <w:rFonts w:cs="Calibri Light"/>
          <w:szCs w:val="24"/>
        </w:rPr>
        <w:t>.</w:t>
      </w:r>
    </w:p>
    <w:p w14:paraId="79B1548F" w14:textId="679749A2" w:rsidR="00FC4063" w:rsidRDefault="00FC4063" w:rsidP="00C97DB7">
      <w:pPr>
        <w:pStyle w:val="Legenda"/>
      </w:pPr>
      <w:bookmarkStart w:id="195" w:name="_Ref129218682"/>
      <w:bookmarkStart w:id="196" w:name="_Toc132577074"/>
      <w:r>
        <w:lastRenderedPageBreak/>
        <w:t xml:space="preserve">Rysunek </w:t>
      </w:r>
      <w:fldSimple w:instr=" SEQ Rysunek \* ARABIC ">
        <w:r w:rsidR="00BB3440">
          <w:rPr>
            <w:noProof/>
          </w:rPr>
          <w:t>31</w:t>
        </w:r>
      </w:fldSimple>
      <w:bookmarkEnd w:id="195"/>
      <w:r>
        <w:t>. Budowa sklepu budowlanego w pobliżu wybudowanej inwestycji w Stalowej Woli</w:t>
      </w:r>
      <w:bookmarkEnd w:id="196"/>
    </w:p>
    <w:p w14:paraId="201327B7" w14:textId="22470868" w:rsidR="00FC4063" w:rsidRDefault="00FC4063" w:rsidP="00C97DB7">
      <w:pPr>
        <w:rPr>
          <w:rFonts w:cs="Calibri Light"/>
          <w:szCs w:val="24"/>
        </w:rPr>
      </w:pPr>
      <w:r>
        <w:rPr>
          <w:noProof/>
          <w:lang w:eastAsia="pl-PL"/>
        </w:rPr>
        <w:drawing>
          <wp:inline distT="0" distB="0" distL="0" distR="0" wp14:anchorId="789D8E2B" wp14:editId="7598D335">
            <wp:extent cx="4054415" cy="3042041"/>
            <wp:effectExtent l="0" t="0" r="3810" b="6350"/>
            <wp:docPr id="50" name="Obraz 50" descr="Na zdjęciu Budowa sklepu budowlanego w pobliżu wybudowanej inwestycji w Stalowej W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Na zdjęciu Budowa sklepu budowlanego w pobliżu wybudowanej inwestycji w Stalowej Woli"/>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061211" cy="3047140"/>
                    </a:xfrm>
                    <a:prstGeom prst="rect">
                      <a:avLst/>
                    </a:prstGeom>
                    <a:noFill/>
                    <a:ln>
                      <a:noFill/>
                    </a:ln>
                  </pic:spPr>
                </pic:pic>
              </a:graphicData>
            </a:graphic>
          </wp:inline>
        </w:drawing>
      </w:r>
    </w:p>
    <w:p w14:paraId="36610161" w14:textId="61B0158D" w:rsidR="00FC4063" w:rsidRDefault="00FC4063" w:rsidP="00C97DB7">
      <w:pPr>
        <w:rPr>
          <w:rFonts w:cs="Calibri Light"/>
          <w:szCs w:val="24"/>
        </w:rPr>
      </w:pPr>
      <w:r>
        <w:rPr>
          <w:rFonts w:cs="Calibri Light"/>
          <w:szCs w:val="24"/>
        </w:rPr>
        <w:t>Źródło: materiały własne</w:t>
      </w:r>
      <w:r w:rsidR="00BC5963">
        <w:rPr>
          <w:rFonts w:cs="Calibri Light"/>
          <w:szCs w:val="24"/>
        </w:rPr>
        <w:t>.</w:t>
      </w:r>
    </w:p>
    <w:p w14:paraId="50F40436" w14:textId="676F33C8" w:rsidR="00FC4063" w:rsidRDefault="00FC4063" w:rsidP="00C97DB7">
      <w:pPr>
        <w:rPr>
          <w:rFonts w:cs="Calibri Light"/>
          <w:szCs w:val="24"/>
        </w:rPr>
      </w:pPr>
      <w:r>
        <w:rPr>
          <w:rFonts w:cs="Calibri Light"/>
          <w:szCs w:val="24"/>
        </w:rPr>
        <w:t>Beneficjenci, respondenci wywiadów</w:t>
      </w:r>
      <w:r w:rsidR="00BF1F0A">
        <w:rPr>
          <w:rFonts w:cs="Calibri Light"/>
          <w:szCs w:val="24"/>
        </w:rPr>
        <w:t xml:space="preserve"> i </w:t>
      </w:r>
      <w:r>
        <w:rPr>
          <w:rFonts w:cs="Calibri Light"/>
          <w:szCs w:val="24"/>
        </w:rPr>
        <w:t xml:space="preserve">przedstawiciele samorządów nie dostrzegają zagrożeń wynikających ze zwiększania efektywności systemu transportowego. </w:t>
      </w:r>
    </w:p>
    <w:p w14:paraId="2D65BBF6" w14:textId="333D12E0" w:rsidR="00FC4063" w:rsidRDefault="00FC4063" w:rsidP="00C97DB7">
      <w:pPr>
        <w:rPr>
          <w:rFonts w:cs="Calibri Light"/>
          <w:szCs w:val="24"/>
        </w:rPr>
      </w:pPr>
      <w:r>
        <w:rPr>
          <w:rFonts w:cs="Calibri Light"/>
          <w:szCs w:val="24"/>
        </w:rPr>
        <w:t>Bazując na doświadczeniach z innych projektów</w:t>
      </w:r>
      <w:r w:rsidR="00BF1F0A">
        <w:rPr>
          <w:rFonts w:cs="Calibri Light"/>
          <w:szCs w:val="24"/>
        </w:rPr>
        <w:t>,</w:t>
      </w:r>
      <w:r>
        <w:rPr>
          <w:rFonts w:cs="Calibri Light"/>
          <w:szCs w:val="24"/>
        </w:rPr>
        <w:t xml:space="preserve"> można wskazać przede wszystkim skłonność kierowców do rozwijania wyższych prędkości na zmodernizowanych lub wybudowanych odcinkach dróg, co może wpływać negatywnie na bezpieczeństw</w:t>
      </w:r>
      <w:r w:rsidR="001E7BE5">
        <w:rPr>
          <w:rFonts w:cs="Calibri Light"/>
          <w:szCs w:val="24"/>
        </w:rPr>
        <w:t>o</w:t>
      </w:r>
      <w:r>
        <w:rPr>
          <w:rFonts w:cs="Calibri Light"/>
          <w:szCs w:val="24"/>
        </w:rPr>
        <w:t xml:space="preserve">. </w:t>
      </w:r>
    </w:p>
    <w:p w14:paraId="0C1CA4F0" w14:textId="4BF0BFA9" w:rsidR="00BB2865" w:rsidRPr="00BB2865" w:rsidRDefault="00BB2865" w:rsidP="00C97DB7">
      <w:pPr>
        <w:rPr>
          <w:rFonts w:cs="Calibri Light"/>
          <w:b/>
          <w:bCs/>
          <w:szCs w:val="24"/>
        </w:rPr>
      </w:pPr>
      <w:r w:rsidRPr="00DC05ED">
        <w:rPr>
          <w:rFonts w:cs="Calibri Light"/>
          <w:b/>
          <w:bCs/>
          <w:noProof/>
          <w:szCs w:val="24"/>
          <w:lang w:eastAsia="pl-PL"/>
        </w:rPr>
        <w:drawing>
          <wp:anchor distT="0" distB="0" distL="114300" distR="114300" simplePos="0" relativeHeight="251675648" behindDoc="0" locked="0" layoutInCell="1" allowOverlap="1" wp14:anchorId="5119D746" wp14:editId="67648825">
            <wp:simplePos x="0" y="0"/>
            <wp:positionH relativeFrom="column">
              <wp:posOffset>-1032510</wp:posOffset>
            </wp:positionH>
            <wp:positionV relativeFrom="paragraph">
              <wp:posOffset>49530</wp:posOffset>
            </wp:positionV>
            <wp:extent cx="914400" cy="914400"/>
            <wp:effectExtent l="0" t="0" r="0" b="0"/>
            <wp:wrapSquare wrapText="bothSides"/>
            <wp:docPr id="68" name="Grafika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r w:rsidRPr="00BB2865">
        <w:t xml:space="preserve"> </w:t>
      </w:r>
      <w:r w:rsidRPr="00BB2865">
        <w:rPr>
          <w:rFonts w:cs="Calibri Light"/>
          <w:b/>
          <w:bCs/>
          <w:szCs w:val="24"/>
        </w:rPr>
        <w:t xml:space="preserve">Projekty zrealizowane w ramach działania 5.1 </w:t>
      </w:r>
      <w:r w:rsidR="0029358B">
        <w:rPr>
          <w:rFonts w:cs="Calibri Light"/>
          <w:b/>
          <w:bCs/>
          <w:szCs w:val="24"/>
        </w:rPr>
        <w:t>zwiększają</w:t>
      </w:r>
      <w:r w:rsidRPr="00BB2865">
        <w:rPr>
          <w:rFonts w:cs="Calibri Light"/>
          <w:b/>
          <w:bCs/>
          <w:szCs w:val="24"/>
        </w:rPr>
        <w:t xml:space="preserve"> spójnoś</w:t>
      </w:r>
      <w:r w:rsidR="0029358B">
        <w:rPr>
          <w:rFonts w:cs="Calibri Light"/>
          <w:b/>
          <w:bCs/>
          <w:szCs w:val="24"/>
        </w:rPr>
        <w:t>ć</w:t>
      </w:r>
      <w:r w:rsidRPr="00BB2865">
        <w:rPr>
          <w:rFonts w:cs="Calibri Light"/>
          <w:b/>
          <w:bCs/>
          <w:szCs w:val="24"/>
        </w:rPr>
        <w:t xml:space="preserve"> terytorialn</w:t>
      </w:r>
      <w:r w:rsidR="0029358B">
        <w:rPr>
          <w:rFonts w:cs="Calibri Light"/>
          <w:b/>
          <w:bCs/>
          <w:szCs w:val="24"/>
        </w:rPr>
        <w:t>ą</w:t>
      </w:r>
      <w:r w:rsidRPr="00BB2865">
        <w:rPr>
          <w:rFonts w:cs="Calibri Light"/>
          <w:b/>
          <w:bCs/>
          <w:szCs w:val="24"/>
        </w:rPr>
        <w:t xml:space="preserve"> północnej i centralnej części województwa. W południowej części regionu realizowana była ograniczona liczba projektów. Najbardziej efektywnymi projektami są te związane z poprawą dostępności do autostrady i drogi ekspresowej. Ważna była także budowa obwodnic i łącznic dróg. Główn</w:t>
      </w:r>
      <w:r w:rsidR="00483920">
        <w:rPr>
          <w:rFonts w:cs="Calibri Light"/>
          <w:b/>
          <w:bCs/>
          <w:szCs w:val="24"/>
        </w:rPr>
        <w:t>e</w:t>
      </w:r>
      <w:r w:rsidRPr="00BB2865">
        <w:rPr>
          <w:rFonts w:cs="Calibri Light"/>
          <w:b/>
          <w:bCs/>
          <w:szCs w:val="24"/>
        </w:rPr>
        <w:t xml:space="preserve"> problem</w:t>
      </w:r>
      <w:r w:rsidR="00483920">
        <w:rPr>
          <w:rFonts w:cs="Calibri Light"/>
          <w:b/>
          <w:bCs/>
          <w:szCs w:val="24"/>
        </w:rPr>
        <w:t>y</w:t>
      </w:r>
      <w:r w:rsidRPr="00BB2865">
        <w:rPr>
          <w:rFonts w:cs="Calibri Light"/>
          <w:b/>
          <w:bCs/>
          <w:szCs w:val="24"/>
        </w:rPr>
        <w:t xml:space="preserve"> napotykan</w:t>
      </w:r>
      <w:r w:rsidR="00483920">
        <w:rPr>
          <w:rFonts w:cs="Calibri Light"/>
          <w:b/>
          <w:bCs/>
          <w:szCs w:val="24"/>
        </w:rPr>
        <w:t>e</w:t>
      </w:r>
      <w:r w:rsidRPr="00BB2865">
        <w:rPr>
          <w:rFonts w:cs="Calibri Light"/>
          <w:b/>
          <w:bCs/>
          <w:szCs w:val="24"/>
        </w:rPr>
        <w:t xml:space="preserve"> przez beneficjentów były związane z uzyskiwaniem niezbędnych pozwoleń, a  także z realizacją projektu zgodnie z zakładanym budżetem i harmonogramem.</w:t>
      </w:r>
    </w:p>
    <w:p w14:paraId="41F02F74" w14:textId="7F4C6F3E" w:rsidR="00BB2865" w:rsidRPr="00BB2865" w:rsidRDefault="00BB2865" w:rsidP="00C97DB7">
      <w:pPr>
        <w:rPr>
          <w:rFonts w:cs="Calibri Light"/>
          <w:b/>
          <w:bCs/>
          <w:szCs w:val="24"/>
        </w:rPr>
      </w:pPr>
      <w:r w:rsidRPr="00BB2865">
        <w:rPr>
          <w:rFonts w:cs="Calibri Light"/>
          <w:b/>
          <w:bCs/>
          <w:szCs w:val="24"/>
        </w:rPr>
        <w:t xml:space="preserve">Spodziewana jest wysoka trwałość projektów pod kątem organizacyjnym, technicznym i finansowym. Beneficjentami projektu są </w:t>
      </w:r>
      <w:r w:rsidR="00F61AE4">
        <w:rPr>
          <w:rFonts w:cs="Calibri Light"/>
          <w:b/>
          <w:bCs/>
          <w:szCs w:val="24"/>
        </w:rPr>
        <w:t>samorządy lokalne</w:t>
      </w:r>
      <w:r w:rsidR="00F61AE4" w:rsidRPr="00BB2865">
        <w:rPr>
          <w:rFonts w:cs="Calibri Light"/>
          <w:b/>
          <w:bCs/>
          <w:szCs w:val="24"/>
        </w:rPr>
        <w:t xml:space="preserve"> </w:t>
      </w:r>
      <w:r w:rsidRPr="00BB2865">
        <w:rPr>
          <w:rFonts w:cs="Calibri Light"/>
          <w:b/>
          <w:bCs/>
          <w:szCs w:val="24"/>
        </w:rPr>
        <w:t>oraz Podkarpacki Zarząd Dróg Wojewódzkich. Utrzymanie i zarządzanie drogami należy do zadań własnych jednostek. Zwraca się uwagę na wysoką trwałość techniczną zrealizowanych projektów infrastrukturalnych.</w:t>
      </w:r>
    </w:p>
    <w:p w14:paraId="36594BAF" w14:textId="5FF4DD46" w:rsidR="00BB2865" w:rsidRPr="00BB2865" w:rsidRDefault="00BB2865" w:rsidP="00C97DB7">
      <w:pPr>
        <w:rPr>
          <w:rFonts w:cs="Calibri Light"/>
          <w:b/>
          <w:bCs/>
          <w:szCs w:val="24"/>
        </w:rPr>
      </w:pPr>
      <w:bookmarkStart w:id="197" w:name="_Hlk129952122"/>
      <w:r w:rsidRPr="00BB2865">
        <w:rPr>
          <w:rFonts w:cs="Calibri Light"/>
          <w:b/>
          <w:bCs/>
          <w:szCs w:val="24"/>
        </w:rPr>
        <w:t>Projekty wpisują się w realizację zasad horyzontalnych, w tym zasady zrównoważonego rozwoju, ograniczając negatywny wpływ transportu na środowisko</w:t>
      </w:r>
      <w:r w:rsidR="00D6705C">
        <w:rPr>
          <w:rFonts w:cs="Calibri Light"/>
          <w:b/>
          <w:bCs/>
          <w:szCs w:val="24"/>
        </w:rPr>
        <w:t>.</w:t>
      </w:r>
      <w:r w:rsidRPr="00BB2865">
        <w:rPr>
          <w:rFonts w:cs="Calibri Light"/>
          <w:b/>
          <w:bCs/>
          <w:szCs w:val="24"/>
        </w:rPr>
        <w:t xml:space="preserve"> </w:t>
      </w:r>
    </w:p>
    <w:bookmarkEnd w:id="197"/>
    <w:p w14:paraId="1AB94A8C" w14:textId="5EC792A8" w:rsidR="00BB2865" w:rsidRPr="00BB2865" w:rsidRDefault="00BB2865" w:rsidP="00C97DB7">
      <w:pPr>
        <w:rPr>
          <w:rFonts w:cs="Calibri Light"/>
          <w:b/>
          <w:bCs/>
          <w:szCs w:val="24"/>
        </w:rPr>
      </w:pPr>
      <w:r w:rsidRPr="00BB2865">
        <w:rPr>
          <w:rFonts w:cs="Calibri Light"/>
          <w:b/>
          <w:bCs/>
          <w:szCs w:val="24"/>
        </w:rPr>
        <w:lastRenderedPageBreak/>
        <w:t>Na obszarach, przez które przebiegają autostrada A4 i droga ekspresowa S19</w:t>
      </w:r>
      <w:r w:rsidR="00F4687E">
        <w:rPr>
          <w:rFonts w:cs="Calibri Light"/>
          <w:b/>
          <w:bCs/>
          <w:szCs w:val="24"/>
        </w:rPr>
        <w:t>,</w:t>
      </w:r>
      <w:r w:rsidRPr="00BB2865">
        <w:rPr>
          <w:rFonts w:cs="Calibri Light"/>
          <w:b/>
          <w:bCs/>
          <w:szCs w:val="24"/>
        </w:rPr>
        <w:t xml:space="preserve"> może nastąpić zwiększenie mobilności regionalnej i poprawa dostępności transportowej. Wzrost przepustowości może zostać ograniczony generalnym wzrostem natężenia ruchu na zmodernizowanych drogach. </w:t>
      </w:r>
      <w:r w:rsidR="008577CE">
        <w:rPr>
          <w:rFonts w:cs="Calibri Light"/>
          <w:b/>
          <w:bCs/>
          <w:szCs w:val="24"/>
        </w:rPr>
        <w:t>Na przestrzeni 5 lat na</w:t>
      </w:r>
      <w:r w:rsidRPr="00BB2865">
        <w:rPr>
          <w:rFonts w:cs="Calibri Light"/>
          <w:b/>
          <w:bCs/>
          <w:szCs w:val="24"/>
        </w:rPr>
        <w:t xml:space="preserve"> DW 861 odnotowano średniodobowy ruch większy o 104%, zaś na DW 865 </w:t>
      </w:r>
      <w:r w:rsidR="008577CE">
        <w:rPr>
          <w:rFonts w:cs="Calibri Light"/>
          <w:b/>
          <w:bCs/>
          <w:szCs w:val="24"/>
        </w:rPr>
        <w:t>większy aż o</w:t>
      </w:r>
      <w:r w:rsidRPr="00BB2865">
        <w:rPr>
          <w:rFonts w:cs="Calibri Light"/>
          <w:b/>
          <w:bCs/>
          <w:szCs w:val="24"/>
        </w:rPr>
        <w:t xml:space="preserve"> 163%. Spadki odnotowano m.in. na obwodnicy Strzyżowa (-3%), co ma związek z wykorzystywaniem przez kierowców starego przebiegu drogi wojewódzkiej. Realizacja inwestycji (w zakresie obwodnic) pozwoliła na skrócenie czasu podróży o ok</w:t>
      </w:r>
      <w:r w:rsidR="00176229">
        <w:rPr>
          <w:rFonts w:cs="Calibri Light"/>
          <w:b/>
          <w:bCs/>
          <w:szCs w:val="24"/>
        </w:rPr>
        <w:t>oło</w:t>
      </w:r>
      <w:r w:rsidRPr="00BB2865">
        <w:rPr>
          <w:rFonts w:cs="Calibri Light"/>
          <w:b/>
          <w:bCs/>
          <w:szCs w:val="24"/>
        </w:rPr>
        <w:t xml:space="preserve"> 67%, co w przypadku </w:t>
      </w:r>
      <w:r w:rsidR="00176229">
        <w:rPr>
          <w:rFonts w:cs="Calibri Light"/>
          <w:b/>
          <w:bCs/>
          <w:szCs w:val="24"/>
        </w:rPr>
        <w:t>o</w:t>
      </w:r>
      <w:r w:rsidRPr="00BB2865">
        <w:rPr>
          <w:rFonts w:cs="Calibri Light"/>
          <w:b/>
          <w:bCs/>
          <w:szCs w:val="24"/>
        </w:rPr>
        <w:t xml:space="preserve">bwodnicy Tarnobrzega daje 12 minut oszczędności, </w:t>
      </w:r>
      <w:r w:rsidR="00176229">
        <w:rPr>
          <w:rFonts w:cs="Calibri Light"/>
          <w:b/>
          <w:bCs/>
          <w:szCs w:val="24"/>
        </w:rPr>
        <w:t xml:space="preserve">a </w:t>
      </w:r>
      <w:r w:rsidRPr="00BB2865">
        <w:rPr>
          <w:rFonts w:cs="Calibri Light"/>
          <w:b/>
          <w:bCs/>
          <w:szCs w:val="24"/>
        </w:rPr>
        <w:t xml:space="preserve">w przypadku </w:t>
      </w:r>
      <w:r w:rsidR="00176229">
        <w:rPr>
          <w:rFonts w:cs="Calibri Light"/>
          <w:b/>
          <w:bCs/>
          <w:szCs w:val="24"/>
        </w:rPr>
        <w:t>o</w:t>
      </w:r>
      <w:r w:rsidRPr="00BB2865">
        <w:rPr>
          <w:rFonts w:cs="Calibri Light"/>
          <w:b/>
          <w:bCs/>
          <w:szCs w:val="24"/>
        </w:rPr>
        <w:t xml:space="preserve">bwodnicy Strzyżowa – 8 minut (w godzinach szczytu). Projekty wpłynęły na poprawę dostępności czasowej do Rzeszowa </w:t>
      </w:r>
      <w:r w:rsidR="00176229">
        <w:rPr>
          <w:rFonts w:cs="Calibri Light"/>
          <w:b/>
          <w:bCs/>
          <w:szCs w:val="24"/>
        </w:rPr>
        <w:t>z</w:t>
      </w:r>
      <w:r w:rsidRPr="00BB2865">
        <w:rPr>
          <w:rFonts w:cs="Calibri Light"/>
          <w:b/>
          <w:bCs/>
          <w:szCs w:val="24"/>
        </w:rPr>
        <w:t xml:space="preserve"> obszar</w:t>
      </w:r>
      <w:r w:rsidR="00176229">
        <w:rPr>
          <w:rFonts w:cs="Calibri Light"/>
          <w:b/>
          <w:bCs/>
          <w:szCs w:val="24"/>
        </w:rPr>
        <w:t>ów,</w:t>
      </w:r>
      <w:r w:rsidRPr="00BB2865">
        <w:rPr>
          <w:rFonts w:cs="Calibri Light"/>
          <w:b/>
          <w:bCs/>
          <w:szCs w:val="24"/>
        </w:rPr>
        <w:t xml:space="preserve"> </w:t>
      </w:r>
      <w:r w:rsidR="00176229">
        <w:rPr>
          <w:rFonts w:cs="Calibri Light"/>
          <w:b/>
          <w:bCs/>
          <w:szCs w:val="24"/>
        </w:rPr>
        <w:t>których</w:t>
      </w:r>
      <w:r w:rsidR="00176229" w:rsidRPr="00BB2865">
        <w:rPr>
          <w:rFonts w:cs="Calibri Light"/>
          <w:b/>
          <w:bCs/>
          <w:szCs w:val="24"/>
        </w:rPr>
        <w:t xml:space="preserve"> </w:t>
      </w:r>
      <w:r w:rsidRPr="00BB2865">
        <w:rPr>
          <w:rFonts w:cs="Calibri Light"/>
          <w:b/>
          <w:bCs/>
          <w:szCs w:val="24"/>
        </w:rPr>
        <w:t>dostępność była na akceptowalnym poziomie. W przypadku obszarów, gdzie dostępność czasowa była powyżej 90 minut</w:t>
      </w:r>
      <w:r w:rsidR="00176229">
        <w:rPr>
          <w:rFonts w:cs="Calibri Light"/>
          <w:b/>
          <w:bCs/>
          <w:szCs w:val="24"/>
        </w:rPr>
        <w:t>,</w:t>
      </w:r>
      <w:r w:rsidRPr="00BB2865">
        <w:rPr>
          <w:rFonts w:cs="Calibri Light"/>
          <w:b/>
          <w:bCs/>
          <w:szCs w:val="24"/>
        </w:rPr>
        <w:t xml:space="preserve"> nie można odnotować zmian, ponieważ projekty nie były tam realizowane. Zauważalny jest także pozytywny wpływ inwestycji na kwestie związane z bezpieczeństwem. </w:t>
      </w:r>
      <w:r w:rsidR="00176229">
        <w:rPr>
          <w:rFonts w:cs="Calibri Light"/>
          <w:b/>
          <w:bCs/>
          <w:szCs w:val="24"/>
        </w:rPr>
        <w:t>W</w:t>
      </w:r>
      <w:r w:rsidRPr="00BB2865">
        <w:rPr>
          <w:rFonts w:cs="Calibri Light"/>
          <w:b/>
          <w:bCs/>
          <w:szCs w:val="24"/>
        </w:rPr>
        <w:t>zrost ruchu nie pociąga za sobą wzrostu liczby wypadków</w:t>
      </w:r>
      <w:r w:rsidR="00176229">
        <w:rPr>
          <w:rFonts w:cs="Calibri Light"/>
          <w:b/>
          <w:bCs/>
          <w:szCs w:val="24"/>
        </w:rPr>
        <w:t>, a</w:t>
      </w:r>
      <w:r w:rsidRPr="00BB2865">
        <w:rPr>
          <w:rFonts w:cs="Calibri Light"/>
          <w:b/>
          <w:bCs/>
          <w:szCs w:val="24"/>
        </w:rPr>
        <w:t xml:space="preserve"> </w:t>
      </w:r>
      <w:r w:rsidR="00176229">
        <w:rPr>
          <w:rFonts w:cs="Calibri Light"/>
          <w:b/>
          <w:bCs/>
          <w:szCs w:val="24"/>
        </w:rPr>
        <w:t>w</w:t>
      </w:r>
      <w:r w:rsidRPr="00BB2865">
        <w:rPr>
          <w:rFonts w:cs="Calibri Light"/>
          <w:b/>
          <w:bCs/>
          <w:szCs w:val="24"/>
        </w:rPr>
        <w:t xml:space="preserve"> niektórych przypadkach można mówić wręcz o ich ograniczeniu. Budowa i modernizacja dróg przyczynia się także do ograniczenia kosztów eksploatacji pojazdów. W przypadku pojazdów osobowych oszczędności wahają się między 2 a 9%, zaś w przypadku pojazdów ciężkich (w tym autobusów) – między 10 a 19%.</w:t>
      </w:r>
    </w:p>
    <w:p w14:paraId="2BCFC359" w14:textId="59FD5F9E" w:rsidR="00FC4063" w:rsidRPr="00FC4063" w:rsidRDefault="00BB2865" w:rsidP="00C97DB7">
      <w:pPr>
        <w:rPr>
          <w:rFonts w:cs="Calibri Light"/>
          <w:szCs w:val="24"/>
        </w:rPr>
      </w:pPr>
      <w:r w:rsidRPr="00BB2865">
        <w:rPr>
          <w:rFonts w:cs="Calibri Light"/>
          <w:b/>
          <w:bCs/>
          <w:szCs w:val="24"/>
        </w:rPr>
        <w:t>Zauważane są także korzyści wynikające ze zwiększania efektywności systemu transportowego. Wskazuje się wśród nich m.in. skrócenie czasu przejazdu czy poprawę komfortu podróżowania, ale także zwiększenie atrakcyjności inwestycyjnej regionu</w:t>
      </w:r>
      <w:r w:rsidR="00E01D16">
        <w:rPr>
          <w:rFonts w:cs="Calibri Light"/>
          <w:b/>
          <w:bCs/>
          <w:szCs w:val="24"/>
        </w:rPr>
        <w:t xml:space="preserve"> i</w:t>
      </w:r>
      <w:r w:rsidRPr="00BB2865">
        <w:rPr>
          <w:rFonts w:cs="Calibri Light"/>
          <w:b/>
          <w:bCs/>
          <w:szCs w:val="24"/>
        </w:rPr>
        <w:t xml:space="preserve"> poprawę dostępności komunikacyjnej dla pracowników firm w obszarze oddziaływania inwestycji</w:t>
      </w:r>
      <w:r w:rsidRPr="00DC05ED">
        <w:rPr>
          <w:rFonts w:cs="Calibri Light"/>
          <w:b/>
          <w:bCs/>
          <w:szCs w:val="24"/>
        </w:rPr>
        <w:t>.</w:t>
      </w:r>
    </w:p>
    <w:p w14:paraId="634A2FED" w14:textId="418EB9D7" w:rsidR="00977A1F" w:rsidRDefault="00977A1F" w:rsidP="00C97DB7">
      <w:pPr>
        <w:spacing w:before="0" w:line="259" w:lineRule="auto"/>
        <w:rPr>
          <w:rFonts w:asciiTheme="majorHAnsi" w:hAnsiTheme="majorHAnsi"/>
          <w:sz w:val="22"/>
        </w:rPr>
      </w:pPr>
      <w:r>
        <w:rPr>
          <w:rFonts w:asciiTheme="majorHAnsi" w:hAnsiTheme="majorHAnsi"/>
          <w:sz w:val="22"/>
        </w:rPr>
        <w:br w:type="page"/>
      </w:r>
    </w:p>
    <w:p w14:paraId="557FECD3" w14:textId="5ACF20CA" w:rsidR="00DF0E26" w:rsidRDefault="00DF0E26" w:rsidP="00C97DB7">
      <w:pPr>
        <w:pStyle w:val="Nagwek2"/>
      </w:pPr>
      <w:bookmarkStart w:id="198" w:name="_Ref129692628"/>
      <w:bookmarkStart w:id="199" w:name="_Ref129693063"/>
      <w:bookmarkStart w:id="200" w:name="_Toc132326046"/>
      <w:bookmarkStart w:id="201" w:name="_Hlk129952229"/>
      <w:r>
        <w:lastRenderedPageBreak/>
        <w:t>Infrastruktura terminali przeładunkowych</w:t>
      </w:r>
      <w:bookmarkEnd w:id="198"/>
      <w:bookmarkEnd w:id="199"/>
      <w:bookmarkEnd w:id="200"/>
    </w:p>
    <w:tbl>
      <w:tblPr>
        <w:tblStyle w:val="WolanskiCorpTabela"/>
        <w:tblW w:w="0" w:type="auto"/>
        <w:tblLook w:val="04A0" w:firstRow="1" w:lastRow="0" w:firstColumn="1" w:lastColumn="0" w:noHBand="0" w:noVBand="1"/>
      </w:tblPr>
      <w:tblGrid>
        <w:gridCol w:w="9061"/>
      </w:tblGrid>
      <w:tr w:rsidR="00DF0E26" w:rsidRPr="009355A3" w14:paraId="5C24A62E" w14:textId="77777777" w:rsidTr="00484742">
        <w:trPr>
          <w:cnfStyle w:val="100000000000" w:firstRow="1" w:lastRow="0" w:firstColumn="0" w:lastColumn="0" w:oddVBand="0" w:evenVBand="0" w:oddHBand="0" w:evenHBand="0" w:firstRowFirstColumn="0" w:firstRowLastColumn="0" w:lastRowFirstColumn="0" w:lastRowLastColumn="0"/>
        </w:trPr>
        <w:tc>
          <w:tcPr>
            <w:tcW w:w="9061" w:type="dxa"/>
          </w:tcPr>
          <w:bookmarkEnd w:id="201"/>
          <w:p w14:paraId="78FB4F78" w14:textId="761FC0D5" w:rsidR="00DF0E26" w:rsidRPr="009355A3" w:rsidRDefault="00DF0E26" w:rsidP="00C97DB7">
            <w:pPr>
              <w:rPr>
                <w:rFonts w:asciiTheme="majorHAnsi" w:hAnsiTheme="majorHAnsi"/>
                <w:sz w:val="22"/>
              </w:rPr>
            </w:pPr>
            <w:r w:rsidRPr="009355A3">
              <w:rPr>
                <w:rFonts w:asciiTheme="majorHAnsi" w:hAnsiTheme="majorHAnsi"/>
                <w:caps w:val="0"/>
                <w:sz w:val="22"/>
              </w:rPr>
              <w:t>Przedstawione zagadnienia odpowiadają</w:t>
            </w:r>
            <w:r>
              <w:rPr>
                <w:rFonts w:asciiTheme="majorHAnsi" w:hAnsiTheme="majorHAnsi"/>
                <w:caps w:val="0"/>
                <w:sz w:val="22"/>
              </w:rPr>
              <w:t xml:space="preserve"> dodatkowo</w:t>
            </w:r>
            <w:r w:rsidRPr="009355A3">
              <w:rPr>
                <w:rFonts w:asciiTheme="majorHAnsi" w:hAnsiTheme="majorHAnsi"/>
                <w:caps w:val="0"/>
                <w:sz w:val="22"/>
              </w:rPr>
              <w:t xml:space="preserve"> na następujące pytania badawcze</w:t>
            </w:r>
            <w:r w:rsidRPr="009355A3">
              <w:rPr>
                <w:rFonts w:asciiTheme="majorHAnsi" w:hAnsiTheme="majorHAnsi"/>
                <w:sz w:val="22"/>
              </w:rPr>
              <w:t>:</w:t>
            </w:r>
          </w:p>
        </w:tc>
      </w:tr>
      <w:tr w:rsidR="00DF0E26" w:rsidRPr="009355A3" w14:paraId="2040D59F"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050808A8" w14:textId="3A9B3C12" w:rsidR="00DF0E26" w:rsidRPr="009355A3" w:rsidRDefault="00DF0E26" w:rsidP="00C97DB7">
            <w:pPr>
              <w:rPr>
                <w:rFonts w:asciiTheme="majorHAnsi" w:hAnsiTheme="majorHAnsi"/>
                <w:sz w:val="22"/>
              </w:rPr>
            </w:pPr>
            <w:r w:rsidRPr="009355A3">
              <w:rPr>
                <w:rFonts w:asciiTheme="majorHAnsi" w:hAnsiTheme="majorHAnsi"/>
                <w:sz w:val="22"/>
              </w:rPr>
              <w:t>Czy, a jeśli tak</w:t>
            </w:r>
            <w:r w:rsidR="00B659CC">
              <w:rPr>
                <w:rFonts w:asciiTheme="majorHAnsi" w:hAnsiTheme="majorHAnsi"/>
                <w:sz w:val="22"/>
              </w:rPr>
              <w:t>,</w:t>
            </w:r>
            <w:r w:rsidRPr="009355A3">
              <w:rPr>
                <w:rFonts w:asciiTheme="majorHAnsi" w:hAnsiTheme="majorHAnsi"/>
                <w:sz w:val="22"/>
              </w:rPr>
              <w:t xml:space="preserve"> to w jakim stopniu, w wyniku planowanego wsparcia nastąpi wzrost wielkości przewozów towarowych z wykorzystaniem terminali przeładunkowych nie należących do sieci TEN-T?</w:t>
            </w:r>
          </w:p>
        </w:tc>
      </w:tr>
      <w:tr w:rsidR="00DF0E26" w:rsidRPr="009355A3" w14:paraId="01DA57D0" w14:textId="77777777" w:rsidTr="00B36C3F">
        <w:trPr>
          <w:trHeight w:val="1417"/>
        </w:trPr>
        <w:tc>
          <w:tcPr>
            <w:tcW w:w="9061" w:type="dxa"/>
          </w:tcPr>
          <w:p w14:paraId="724FFE43" w14:textId="3ECA86E8" w:rsidR="00DF0E26" w:rsidRPr="009355A3" w:rsidRDefault="00DF0E26" w:rsidP="00512479">
            <w:pPr>
              <w:tabs>
                <w:tab w:val="clear" w:pos="284"/>
              </w:tabs>
              <w:spacing w:after="160"/>
              <w:rPr>
                <w:rFonts w:asciiTheme="majorHAnsi" w:hAnsiTheme="majorHAnsi"/>
                <w:sz w:val="22"/>
              </w:rPr>
            </w:pPr>
            <w:r w:rsidRPr="009355A3">
              <w:rPr>
                <w:rFonts w:asciiTheme="majorHAnsi" w:hAnsiTheme="majorHAnsi"/>
                <w:sz w:val="22"/>
              </w:rPr>
              <w:t>Czy planowane wsparcie infrastruktury terminali przeładunkowych wpłynie na zwiększenie dostępności regionu</w:t>
            </w:r>
            <w:r w:rsidR="00B659CC">
              <w:rPr>
                <w:rFonts w:asciiTheme="majorHAnsi" w:hAnsiTheme="majorHAnsi"/>
                <w:sz w:val="22"/>
              </w:rPr>
              <w:t>,</w:t>
            </w:r>
            <w:r w:rsidRPr="009355A3">
              <w:rPr>
                <w:rFonts w:asciiTheme="majorHAnsi" w:hAnsiTheme="majorHAnsi"/>
                <w:sz w:val="22"/>
              </w:rPr>
              <w:t xml:space="preserve"> sprzyjając działalności logistycznej, a tym samym prowadząc do rozwoju działalności gospodarczej w województwie?</w:t>
            </w:r>
          </w:p>
        </w:tc>
      </w:tr>
    </w:tbl>
    <w:p w14:paraId="5729C870" w14:textId="78D9C571" w:rsidR="00DF0E26" w:rsidRDefault="00B0237D" w:rsidP="00C97DB7">
      <w:bookmarkStart w:id="202" w:name="_Hlk129952259"/>
      <w:r>
        <w:t>Działanie 5.2. Infrastruktura terminali przeładunkowych jest jed</w:t>
      </w:r>
      <w:r w:rsidR="00B659CC">
        <w:t>y</w:t>
      </w:r>
      <w:r>
        <w:t>nym</w:t>
      </w:r>
      <w:r w:rsidR="00B659CC">
        <w:t xml:space="preserve"> działaniem</w:t>
      </w:r>
      <w:r>
        <w:t xml:space="preserve"> w OP V RPO W 2014-2020, dla którego aktualnie nie widać żadnych efektów. Dlatego należy stwierdzić, że w wyniku realizowanej inwestycji nie nastąpiła poprawa jakości funkcjonowania systemu transportowego regionu oraz spójności terytorialnej województwa. </w:t>
      </w:r>
      <w:bookmarkStart w:id="203" w:name="_Hlk129269846"/>
      <w:r>
        <w:t xml:space="preserve">Analiza materiału badawczego daje jednak spore podstawy, aby wnioskować, że w perspektywie czasu taka poprawa </w:t>
      </w:r>
      <w:r w:rsidR="00B659CC">
        <w:t>może</w:t>
      </w:r>
      <w:r>
        <w:t xml:space="preserve"> nastąpić. </w:t>
      </w:r>
      <w:bookmarkEnd w:id="203"/>
    </w:p>
    <w:bookmarkEnd w:id="202"/>
    <w:p w14:paraId="7D680312" w14:textId="4FC89E7F" w:rsidR="00B807D5" w:rsidRDefault="00BC0DAB" w:rsidP="00C97DB7">
      <w:r>
        <w:t>Z całą pewnością zakończenie budowy i otwarcie terminala przeładunkowego w Knapach pozwoli na zwiększenie poprawy jakości funkcjonowania transportu. Analiza danych wykazała, że nie ma w Europie tak dużego terminala łącz</w:t>
      </w:r>
      <w:r w:rsidR="00690EE0">
        <w:t>ącego</w:t>
      </w:r>
      <w:r>
        <w:t xml:space="preserve"> </w:t>
      </w:r>
      <w:r w:rsidR="00690EE0">
        <w:t xml:space="preserve">kolej </w:t>
      </w:r>
      <w:r>
        <w:t>normalnotorową i szerokotorową</w:t>
      </w:r>
      <w:r w:rsidR="00690EE0">
        <w:t xml:space="preserve"> oraz</w:t>
      </w:r>
      <w:r>
        <w:t xml:space="preserve"> transport drogowy</w:t>
      </w:r>
      <w:r w:rsidR="00690EE0">
        <w:t xml:space="preserve"> z zastosowaniem i</w:t>
      </w:r>
      <w:r>
        <w:t>nnowacyjn</w:t>
      </w:r>
      <w:r w:rsidR="00690EE0">
        <w:t>ych</w:t>
      </w:r>
      <w:r>
        <w:t xml:space="preserve"> rozwiąza</w:t>
      </w:r>
      <w:r w:rsidR="00690EE0">
        <w:t>ń</w:t>
      </w:r>
      <w:r>
        <w:t xml:space="preserve"> np. przeplatanych torów (w jednym śladzie tor szeroki i normalny, co wpływa na ograniczanie zajętości terenu), zadaszon</w:t>
      </w:r>
      <w:r w:rsidR="00690EE0">
        <w:t>ych</w:t>
      </w:r>
      <w:r>
        <w:t xml:space="preserve"> miejsc przeładunku, nowoczesn</w:t>
      </w:r>
      <w:r w:rsidR="00690EE0">
        <w:t>ych</w:t>
      </w:r>
      <w:r>
        <w:t xml:space="preserve"> silos</w:t>
      </w:r>
      <w:r w:rsidR="00690EE0">
        <w:t>ów</w:t>
      </w:r>
      <w:r>
        <w:t xml:space="preserve"> (w jednym można magazynować towar z całego </w:t>
      </w:r>
      <w:r w:rsidR="00690EE0">
        <w:t xml:space="preserve">40-wagonowego </w:t>
      </w:r>
      <w:r>
        <w:t xml:space="preserve">pociągu). </w:t>
      </w:r>
      <w:r w:rsidR="004D184B">
        <w:t>U</w:t>
      </w:r>
      <w:r w:rsidR="00B807D5">
        <w:t>czestni</w:t>
      </w:r>
      <w:r w:rsidR="004D184B">
        <w:t>cy</w:t>
      </w:r>
      <w:r w:rsidR="00B807D5">
        <w:t xml:space="preserve"> badania ankietowego odpowiedzieli, że </w:t>
      </w:r>
      <w:r w:rsidR="00B807D5" w:rsidRPr="00B807D5">
        <w:t>planowane wsparcie infrastruktury terminali przeładunkowych wpłynie na zwiększenie dostępności regionu</w:t>
      </w:r>
      <w:r w:rsidR="001E218F">
        <w:t>,</w:t>
      </w:r>
      <w:r w:rsidR="00B807D5" w:rsidRPr="00B807D5">
        <w:t xml:space="preserve"> sprzyjając</w:t>
      </w:r>
      <w:r w:rsidR="001E218F">
        <w:t xml:space="preserve"> rozwojowi</w:t>
      </w:r>
      <w:r w:rsidR="00B807D5" w:rsidRPr="00B807D5">
        <w:t xml:space="preserve"> działalności logistycznej</w:t>
      </w:r>
      <w:r w:rsidR="00B807D5">
        <w:t xml:space="preserve"> </w:t>
      </w:r>
      <w:r w:rsidR="001E218F">
        <w:t>(</w:t>
      </w:r>
      <w:r w:rsidR="00B807D5">
        <w:t xml:space="preserve">odpowiedzi </w:t>
      </w:r>
      <w:r w:rsidR="001E218F">
        <w:t>„</w:t>
      </w:r>
      <w:r w:rsidR="00B807D5">
        <w:t>zdecydowanie tak</w:t>
      </w:r>
      <w:r w:rsidR="001E218F">
        <w:t>”</w:t>
      </w:r>
      <w:r w:rsidR="00B807D5">
        <w:t xml:space="preserve"> lub </w:t>
      </w:r>
      <w:r w:rsidR="001E218F">
        <w:t>„</w:t>
      </w:r>
      <w:r w:rsidR="00B807D5">
        <w:t>raczej tak</w:t>
      </w:r>
      <w:r w:rsidR="001E218F">
        <w:t>”)</w:t>
      </w:r>
      <w:r w:rsidR="00B807D5">
        <w:t>. Warto także wziąć pod uwagę wysoką jakość budowanej infrastruktury</w:t>
      </w:r>
      <w:r w:rsidR="00362B08">
        <w:t>:</w:t>
      </w:r>
      <w:r w:rsidR="00B807D5">
        <w:t xml:space="preserve"> </w:t>
      </w:r>
      <w:r w:rsidR="00362B08">
        <w:t>t</w:t>
      </w:r>
      <w:r w:rsidR="00B807D5">
        <w:t>erminal będzie wyposażony w najnowocześniejsze maszyny i urządzenia</w:t>
      </w:r>
      <w:r w:rsidR="00362B08">
        <w:t xml:space="preserve"> oraz</w:t>
      </w:r>
      <w:r w:rsidR="00B807D5">
        <w:t xml:space="preserve"> </w:t>
      </w:r>
      <w:r w:rsidR="00362B08">
        <w:t xml:space="preserve">zapewniające komfort pracy </w:t>
      </w:r>
      <w:r w:rsidR="00B807D5">
        <w:t xml:space="preserve">zaplecze socjalne. </w:t>
      </w:r>
    </w:p>
    <w:p w14:paraId="04CD4F02" w14:textId="40466C77" w:rsidR="00B807D5" w:rsidRDefault="00B807D5" w:rsidP="00C97DB7">
      <w:bookmarkStart w:id="204" w:name="_Hlk129952565"/>
      <w:r>
        <w:t>Zdaniem badaczy</w:t>
      </w:r>
      <w:r w:rsidR="008F2BDB">
        <w:t>,</w:t>
      </w:r>
      <w:r>
        <w:t xml:space="preserve"> projekt może zwiększyć</w:t>
      </w:r>
      <w:r w:rsidR="008F2BDB">
        <w:t xml:space="preserve"> niepożądane</w:t>
      </w:r>
      <w:r>
        <w:t xml:space="preserve"> różnice rozwojowe wewnątrz województwa. </w:t>
      </w:r>
      <w:r w:rsidR="00847879">
        <w:t xml:space="preserve">Mianowicie jako </w:t>
      </w:r>
      <w:r>
        <w:t>obszar</w:t>
      </w:r>
      <w:r w:rsidR="00847879">
        <w:t>y</w:t>
      </w:r>
      <w:r>
        <w:t xml:space="preserve"> wymagając</w:t>
      </w:r>
      <w:r w:rsidR="00847879">
        <w:t>e</w:t>
      </w:r>
      <w:r>
        <w:t xml:space="preserve"> wsparcia </w:t>
      </w:r>
      <w:r w:rsidR="00847879">
        <w:t xml:space="preserve">wskazano </w:t>
      </w:r>
      <w:r>
        <w:t>stację LHS w Woli Baranowskiej oraz Medykę-Żurawicę</w:t>
      </w:r>
      <w:r w:rsidR="00847879">
        <w:t>, lecz</w:t>
      </w:r>
      <w:r>
        <w:t xml:space="preserve"> </w:t>
      </w:r>
      <w:r w:rsidR="00847879">
        <w:t>z</w:t>
      </w:r>
      <w:r>
        <w:t xml:space="preserve"> uwagi na uwarunkowania infrastrukturalne nie wskazano potrzeby budowy terminali przeładunkowych</w:t>
      </w:r>
      <w:r w:rsidR="00847879">
        <w:t xml:space="preserve"> w innych częściach regionu</w:t>
      </w:r>
      <w:r>
        <w:t>. Patrząc długofalowo</w:t>
      </w:r>
      <w:r w:rsidR="00315D79">
        <w:t>,</w:t>
      </w:r>
      <w:r>
        <w:t xml:space="preserve"> można było jednak zwrócić uwagę na port lotniczy Rzeszów</w:t>
      </w:r>
      <w:r w:rsidR="00315D79">
        <w:t>-</w:t>
      </w:r>
      <w:r>
        <w:t>J</w:t>
      </w:r>
      <w:r w:rsidR="00315D79">
        <w:t>a</w:t>
      </w:r>
      <w:r>
        <w:t xml:space="preserve">sionka, który w przyszłości mógłby rozwijać się jako centrum przeładunku cargo. Intensywny rozwój </w:t>
      </w:r>
      <w:r w:rsidR="00E70C05">
        <w:t xml:space="preserve">rejonu </w:t>
      </w:r>
      <w:r>
        <w:t xml:space="preserve">gminy Baranów Sandomierski, na obszarze którego zlokalizowany jest terminal objęty wsparciem </w:t>
      </w:r>
      <w:r w:rsidR="00FE74D1">
        <w:t>i</w:t>
      </w:r>
      <w:r>
        <w:t xml:space="preserve"> miała być</w:t>
      </w:r>
      <w:r w:rsidR="00FE74D1">
        <w:t xml:space="preserve"> też</w:t>
      </w:r>
      <w:r>
        <w:t xml:space="preserve"> realizowana druga inwestycja</w:t>
      </w:r>
      <w:r w:rsidR="00FE74D1">
        <w:t>,</w:t>
      </w:r>
      <w:r>
        <w:t xml:space="preserve"> sprawi, że gmina ta</w:t>
      </w:r>
      <w:r w:rsidR="00FE74D1">
        <w:t xml:space="preserve"> – względem innych gmin województwa podkarpackiego –</w:t>
      </w:r>
      <w:r>
        <w:t xml:space="preserve"> </w:t>
      </w:r>
      <w:r w:rsidR="00FE74D1">
        <w:t>m</w:t>
      </w:r>
      <w:r>
        <w:t xml:space="preserve">oże stać się wyróżniająca pod kątem osiąganych przychodów. </w:t>
      </w:r>
      <w:bookmarkEnd w:id="204"/>
      <w:r>
        <w:t xml:space="preserve">Już teraz przedstawiciele samorządu zwracają uwagę na rosnące </w:t>
      </w:r>
      <w:r>
        <w:lastRenderedPageBreak/>
        <w:t>ceny gruntów w okolicy stacji Wola Baranowska</w:t>
      </w:r>
      <w:r w:rsidR="0063643C">
        <w:t xml:space="preserve"> oraz zwiększające się przychody</w:t>
      </w:r>
      <w:r>
        <w:t xml:space="preserve"> podatk</w:t>
      </w:r>
      <w:r w:rsidR="0063643C">
        <w:t>owe</w:t>
      </w:r>
      <w:r>
        <w:t xml:space="preserve"> od powierzchni przeznaczonych na prowadzenie działalności gospodarczej</w:t>
      </w:r>
      <w:r w:rsidR="0063643C">
        <w:t xml:space="preserve"> (dotychczas podstawę stanowiły podatki od gruntów rolnych)</w:t>
      </w:r>
      <w:r>
        <w:t xml:space="preserve">. Docelowo, jeśli w </w:t>
      </w:r>
      <w:r w:rsidR="0063643C">
        <w:t xml:space="preserve">rejonie </w:t>
      </w:r>
      <w:r w:rsidR="008E461D">
        <w:t xml:space="preserve">terminali </w:t>
      </w:r>
      <w:r>
        <w:t xml:space="preserve">zaczną powstawać inne </w:t>
      </w:r>
      <w:r w:rsidR="0063643C">
        <w:t xml:space="preserve">tego typu obiekty </w:t>
      </w:r>
      <w:r>
        <w:t>(nawet m</w:t>
      </w:r>
      <w:r w:rsidR="00247447">
        <w:t>n</w:t>
      </w:r>
      <w:r>
        <w:t>iejsze), a także zakłady przetwórcze</w:t>
      </w:r>
      <w:r w:rsidR="0063643C">
        <w:t>,</w:t>
      </w:r>
      <w:r>
        <w:t xml:space="preserve"> </w:t>
      </w:r>
      <w:r w:rsidR="0063643C">
        <w:t>a</w:t>
      </w:r>
      <w:r>
        <w:t xml:space="preserve"> nie będzie</w:t>
      </w:r>
      <w:r w:rsidR="0063643C">
        <w:t xml:space="preserve"> to</w:t>
      </w:r>
      <w:r>
        <w:t xml:space="preserve"> obserwowane w innych obszarach województwa, </w:t>
      </w:r>
      <w:r w:rsidR="0063643C">
        <w:t>skutkiem mogą</w:t>
      </w:r>
      <w:r>
        <w:t xml:space="preserve"> </w:t>
      </w:r>
      <w:r w:rsidR="0063643C">
        <w:t xml:space="preserve">być </w:t>
      </w:r>
      <w:r>
        <w:t>pewnego rodzaju dysproporcj</w:t>
      </w:r>
      <w:r w:rsidR="0063643C">
        <w:t>e</w:t>
      </w:r>
      <w:r>
        <w:t>. Nie należy tego traktować jednak negatywnie, lecz jako szansę dla rozwoju większego obszaru powiatu. Wysokie przychody gminy przełożą się na poprawę komfortu życia mieszkańców</w:t>
      </w:r>
      <w:r w:rsidR="00D7727B">
        <w:t xml:space="preserve"> oraz</w:t>
      </w:r>
      <w:r>
        <w:t xml:space="preserve"> chęć zamieszkiwania w niej nowych osób. Dalej może </w:t>
      </w:r>
      <w:r w:rsidR="00D7727B">
        <w:t xml:space="preserve">to </w:t>
      </w:r>
      <w:r>
        <w:t>wywołać chęć budowy innych inwestycji, co może pozytywnie oddziaływać na całość powiatu. Wyzwaniem, przed którym stoi samorząd</w:t>
      </w:r>
      <w:r w:rsidR="00D7727B">
        <w:t>,</w:t>
      </w:r>
      <w:r>
        <w:t xml:space="preserve"> jest z pewnością zapewnienie odpowiedniego transportu</w:t>
      </w:r>
      <w:r w:rsidR="008E461D">
        <w:t xml:space="preserve"> publicznego</w:t>
      </w:r>
      <w:r>
        <w:t xml:space="preserve">. Aktualnie nawet okoliczni mieszkańcy pracujący w terminalach na stacji LHS Wola Baranowska dojeżdżają do pracy głównie transportem prywatnym. </w:t>
      </w:r>
    </w:p>
    <w:p w14:paraId="5A393898" w14:textId="68BBE9CB" w:rsidR="00B807D5" w:rsidRDefault="00F967AC" w:rsidP="00C97DB7">
      <w:bookmarkStart w:id="205" w:name="_Hlk129952777"/>
      <w:r>
        <w:t>Jako że</w:t>
      </w:r>
      <w:r w:rsidR="00B807D5">
        <w:t xml:space="preserve"> w ramach działania 5.2 </w:t>
      </w:r>
      <w:r>
        <w:t xml:space="preserve">realizowany jest </w:t>
      </w:r>
      <w:r w:rsidR="00B807D5">
        <w:t>tylko jed</w:t>
      </w:r>
      <w:r>
        <w:t>e</w:t>
      </w:r>
      <w:r w:rsidR="00B807D5">
        <w:t>n projekt</w:t>
      </w:r>
      <w:r>
        <w:t>,</w:t>
      </w:r>
      <w:r w:rsidR="00B807D5">
        <w:t xml:space="preserve"> nie można wskazać najbardziej efektywnych kierunków inwestycji w zakresie wspierania systemu transportowego w regionie. Można jedynie ocenić, że projekt „</w:t>
      </w:r>
      <w:r w:rsidR="00B807D5" w:rsidRPr="0003434E">
        <w:t>Budowa terminalu przeładunkowego na Stacji PKP LHS w Woli Baranowskiej w miejscowości Knapy</w:t>
      </w:r>
      <w:r w:rsidR="00B807D5">
        <w:t xml:space="preserve">” jest efektywnym kierunkiem inwestycji. </w:t>
      </w:r>
      <w:bookmarkEnd w:id="205"/>
      <w:r w:rsidR="00B807D5">
        <w:t xml:space="preserve">W całości </w:t>
      </w:r>
      <w:r>
        <w:t>odpowiada</w:t>
      </w:r>
      <w:r w:rsidR="00B807D5">
        <w:t xml:space="preserve"> on w kluczowe problem</w:t>
      </w:r>
      <w:r>
        <w:t>y</w:t>
      </w:r>
      <w:r w:rsidR="00B807D5">
        <w:t xml:space="preserve"> i wyzwania zdiagnozowane na e</w:t>
      </w:r>
      <w:r>
        <w:t>t</w:t>
      </w:r>
      <w:r w:rsidR="00B807D5">
        <w:t xml:space="preserve">apie programowania RPO WP 2014-2020. Strategia rozwoju województwa zakładała, że należy zapewnić właściwe warunki do wymiany handlowej poprzez rozbudowę platform intermodalnych, w tym modernizację Linii Hutniczej Szerokotorowej wraz z terminalem w Woli Baranowskiej oraz rozwój Centrum Logistycznego Medyka-Żurawica. </w:t>
      </w:r>
      <w:r>
        <w:t>B</w:t>
      </w:r>
      <w:r w:rsidR="00B807D5">
        <w:t>udow</w:t>
      </w:r>
      <w:r>
        <w:t>a</w:t>
      </w:r>
      <w:r w:rsidR="00B807D5">
        <w:t xml:space="preserve"> terminala przeładunkowego wyposażonego w nowoczesne magazyny, miejsca przeładunkowe, infrastrukturę drogową oraz kolejową normalno</w:t>
      </w:r>
      <w:r>
        <w:t>-</w:t>
      </w:r>
      <w:r w:rsidR="00B807D5">
        <w:t xml:space="preserve"> i szerokotorową pozwala zaspokoić zidentyfikowane problemy. </w:t>
      </w:r>
    </w:p>
    <w:p w14:paraId="4360C1CE" w14:textId="234CC384" w:rsidR="00B807D5" w:rsidRDefault="001A6009" w:rsidP="00C97DB7">
      <w:bookmarkStart w:id="206" w:name="_Hlk129952809"/>
      <w:r>
        <w:t xml:space="preserve">W trakcie realizacji projektu Beneficjent nie zgłosił do </w:t>
      </w:r>
      <w:r w:rsidR="00287FA3">
        <w:t>IZ</w:t>
      </w:r>
      <w:r>
        <w:t xml:space="preserve"> RPO WP 2014-2020 żadnych problemów, które mogłyby utrudnić realizację projektu. W ramach przeprowadzonych badań wskazano natomiast problem z realizacją projektu związany z uzyskaniem zgód dot</w:t>
      </w:r>
      <w:r w:rsidR="00F967AC">
        <w:t>yczących</w:t>
      </w:r>
      <w:r>
        <w:t xml:space="preserve"> konkurencyjności projektu. Komisja Europejska i UOKiK przez blisko 3 lata badały, czy udzielone wsparcie publiczne nie wpłynie na ograniczenie konkurencyjności w obszarze terminali przeładunkowych. Warto zwrócić uwagę, że z RPO WP 2014-2020 wyłączona została całkowicie Medyka-Żurawica, </w:t>
      </w:r>
      <w:r w:rsidR="00F967AC">
        <w:t xml:space="preserve">a także </w:t>
      </w:r>
      <w:r>
        <w:t>nie zwrócono uwagi na rolę lotniska w J</w:t>
      </w:r>
      <w:r w:rsidR="00F967AC">
        <w:t>a</w:t>
      </w:r>
      <w:r>
        <w:t xml:space="preserve">sionce. </w:t>
      </w:r>
      <w:r w:rsidR="00F358E4">
        <w:t>Jeśli</w:t>
      </w:r>
      <w:r>
        <w:t xml:space="preserve"> nie zostanie podpisana umowa z beneficjentem 3 naboru, bezpowrotnie </w:t>
      </w:r>
      <w:r w:rsidR="00F358E4">
        <w:t xml:space="preserve">zostanie </w:t>
      </w:r>
      <w:r>
        <w:t>utracona</w:t>
      </w:r>
      <w:r w:rsidR="00F358E4">
        <w:t xml:space="preserve"> kwota ponad 16 mln zł</w:t>
      </w:r>
      <w:r>
        <w:t xml:space="preserve">. Mogła ona być przeznaczona na realizację projektu w innym obszarze województwa. </w:t>
      </w:r>
      <w:bookmarkEnd w:id="206"/>
      <w:r>
        <w:t xml:space="preserve">Ewentualnie mógł zostać ogłoszony kolejny nabór, który pozwoliłby na realizację innego projektu. W ciągu 4 lat </w:t>
      </w:r>
      <w:r w:rsidR="00714FC8">
        <w:t>znaczenie</w:t>
      </w:r>
      <w:r>
        <w:t xml:space="preserve"> terminali przeładunkowych </w:t>
      </w:r>
      <w:r w:rsidR="00714FC8">
        <w:t>istotnie wzrosło</w:t>
      </w:r>
      <w:r>
        <w:t xml:space="preserve">. Można przypuszczać, że na rynku </w:t>
      </w:r>
      <w:r w:rsidR="002F3E1D">
        <w:t xml:space="preserve">mógłby </w:t>
      </w:r>
      <w:r>
        <w:t xml:space="preserve">pojawić się inny beneficjent </w:t>
      </w:r>
      <w:r w:rsidR="002F3E1D">
        <w:t>gotowy</w:t>
      </w:r>
      <w:r>
        <w:t xml:space="preserve"> w całości spożytkować te środki. </w:t>
      </w:r>
    </w:p>
    <w:p w14:paraId="05CF1D8E" w14:textId="7621BA28" w:rsidR="00AD0327" w:rsidRDefault="00AD0327" w:rsidP="00C97DB7">
      <w:r>
        <w:lastRenderedPageBreak/>
        <w:t xml:space="preserve">Zdaniem ewaluatorów spodziewana jest wysoka trwałość </w:t>
      </w:r>
      <w:r w:rsidR="00520108">
        <w:t>projektu. Najważniejszym fak</w:t>
      </w:r>
      <w:r w:rsidR="002F3E1D">
        <w:t>t</w:t>
      </w:r>
      <w:r w:rsidR="00520108">
        <w:t>em za tym przemawiającym jest prowadzenie działalności gospodarczej przez beneficjenta</w:t>
      </w:r>
      <w:r w:rsidR="009F50ED">
        <w:t xml:space="preserve">, a więc </w:t>
      </w:r>
      <w:r w:rsidR="00520108">
        <w:t>realizacja projektu nastawiona jest na zysk.. Biorąc pod uwagę doniesienia  medialne, 2022 rok był rekordowy dla linii LHS</w:t>
      </w:r>
      <w:r w:rsidR="004B1EC2">
        <w:t xml:space="preserve"> – </w:t>
      </w:r>
      <w:r w:rsidR="00520108">
        <w:t>przewieziono ponad 11 mln ton ładunków</w:t>
      </w:r>
      <w:r w:rsidR="000E199D">
        <w:rPr>
          <w:rStyle w:val="Odwoanieprzypisudolnego"/>
        </w:rPr>
        <w:footnoteReference w:id="6"/>
      </w:r>
      <w:r w:rsidR="000E199D">
        <w:t xml:space="preserve"> (w</w:t>
      </w:r>
      <w:r w:rsidR="00520108">
        <w:t xml:space="preserve"> 2020</w:t>
      </w:r>
      <w:r w:rsidR="000E199D">
        <w:t xml:space="preserve"> roku</w:t>
      </w:r>
      <w:r w:rsidR="00520108">
        <w:t xml:space="preserve"> było 8,2 mln ton, a w 2019 r</w:t>
      </w:r>
      <w:r w:rsidR="000E199D">
        <w:t>oku</w:t>
      </w:r>
      <w:r w:rsidR="00520108">
        <w:t xml:space="preserve"> 9,8 </w:t>
      </w:r>
      <w:r w:rsidR="000E199D">
        <w:t xml:space="preserve">mln </w:t>
      </w:r>
      <w:r w:rsidR="00520108">
        <w:t>t</w:t>
      </w:r>
      <w:r w:rsidR="000E199D">
        <w:t>on</w:t>
      </w:r>
      <w:r w:rsidR="00520108">
        <w:rPr>
          <w:rStyle w:val="Odwoanieprzypisudolnego"/>
        </w:rPr>
        <w:footnoteReference w:id="7"/>
      </w:r>
      <w:r w:rsidR="000E199D">
        <w:t>)</w:t>
      </w:r>
      <w:r w:rsidR="00520108">
        <w:t xml:space="preserve">. </w:t>
      </w:r>
      <w:r w:rsidR="00585190">
        <w:t>Widoczny wzrost</w:t>
      </w:r>
      <w:r w:rsidR="008001C4">
        <w:t xml:space="preserve"> przewozów</w:t>
      </w:r>
      <w:r w:rsidR="00585190">
        <w:t xml:space="preserve"> zwiastuje</w:t>
      </w:r>
      <w:r w:rsidR="008001C4">
        <w:t xml:space="preserve"> rozwój firmy</w:t>
      </w:r>
      <w:r w:rsidR="000E199D">
        <w:t>, który zapewni trwałość organizacyjną projektu</w:t>
      </w:r>
      <w:r w:rsidR="008001C4">
        <w:t>. Podobny wydźwięk bije z badania ankietowego CAWI/CATI</w:t>
      </w:r>
      <w:r w:rsidR="00B141BB">
        <w:t xml:space="preserve"> oraz z</w:t>
      </w:r>
      <w:r w:rsidR="008001C4">
        <w:t xml:space="preserve"> case study. Pod kątem </w:t>
      </w:r>
      <w:r w:rsidR="001024AE">
        <w:t xml:space="preserve">trwałości </w:t>
      </w:r>
      <w:r w:rsidR="008001C4">
        <w:t>techniczn</w:t>
      </w:r>
      <w:r w:rsidR="001024AE">
        <w:t>ej</w:t>
      </w:r>
      <w:r w:rsidR="008001C4">
        <w:t xml:space="preserve"> wskazuje się na potrzebę zapewnienia funkcjonowania przedsiębiorstwa, którego główna działalność będzie oparta o urządzenia terminala. Efektywność ekonomiczna zostanie zapewniona </w:t>
      </w:r>
      <w:r w:rsidR="001261C6">
        <w:t>zawieraniem</w:t>
      </w:r>
      <w:r w:rsidR="008001C4">
        <w:t xml:space="preserve"> kontraktów</w:t>
      </w:r>
      <w:r w:rsidR="001261C6">
        <w:t xml:space="preserve"> i ich realizowaniem w przyszłości</w:t>
      </w:r>
      <w:r w:rsidR="008001C4">
        <w:t xml:space="preserve">. </w:t>
      </w:r>
      <w:r w:rsidR="001261C6">
        <w:t>Na</w:t>
      </w:r>
      <w:r w:rsidR="008001C4">
        <w:t xml:space="preserve"> trwałoś</w:t>
      </w:r>
      <w:r w:rsidR="001261C6">
        <w:t>ć</w:t>
      </w:r>
      <w:r w:rsidR="008001C4">
        <w:t xml:space="preserve"> projektu może </w:t>
      </w:r>
      <w:r w:rsidR="001261C6">
        <w:t xml:space="preserve">dodatkowo wpłynąć </w:t>
      </w:r>
      <w:r w:rsidR="008001C4">
        <w:t>wizja odbudowy Ukrainy</w:t>
      </w:r>
      <w:r w:rsidR="001261C6">
        <w:t xml:space="preserve"> – </w:t>
      </w:r>
      <w:r w:rsidR="008001C4">
        <w:t xml:space="preserve">terminal w Knapach może odgrywać znaczącą rolę łącznika zachodu Europy z Ukrainą. Aspektem, który mógłby </w:t>
      </w:r>
      <w:r w:rsidR="001261C6">
        <w:t xml:space="preserve">natomiast </w:t>
      </w:r>
      <w:r w:rsidR="008001C4">
        <w:t>negatywnie wpłynąć na trwałość</w:t>
      </w:r>
      <w:r w:rsidR="001261C6">
        <w:t>,</w:t>
      </w:r>
      <w:r w:rsidR="008001C4">
        <w:t xml:space="preserve"> mogłaby być zbrojna agresja Rosji na Polskę. Z uwagi na strategiczne znaczenie terminala przeładunkowego, mógłby on stać się celem działań wojennych. Są to jednak daleko idące</w:t>
      </w:r>
      <w:r w:rsidR="001024AE">
        <w:t xml:space="preserve"> i</w:t>
      </w:r>
      <w:r w:rsidR="008001C4">
        <w:t xml:space="preserve"> hipotetyczne negatywne czynniki wpływające na trwałość projektu. </w:t>
      </w:r>
    </w:p>
    <w:p w14:paraId="3693E586" w14:textId="533B4E4F" w:rsidR="008001C4" w:rsidRDefault="008001C4" w:rsidP="00C97DB7">
      <w:r>
        <w:t>Projekt realizowany w ramach działania 5.2 wpisuje się także w realizację zasad horyzontalnych. W zakresie zrównoważonego rozwoju „p</w:t>
      </w:r>
      <w:r w:rsidRPr="008001C4">
        <w:t>rojekt ma wspierać ekologiczny system transportu w regionie, np. poprzez zwiększenie interoperacyjności metod transportu i bardziej efektywne wykorzystanie istniejącego potencjału transportowego w ramach multimodalnych łańcuchów transportowych. Projekt przyczyni się do zmniejszenia udziału transportu samochodowego</w:t>
      </w:r>
      <w:r w:rsidR="009010ED">
        <w:t>,</w:t>
      </w:r>
      <w:r w:rsidRPr="008001C4">
        <w:t xml:space="preserve"> co wpływa pozytywnie na ochronę środowiska</w:t>
      </w:r>
      <w:r>
        <w:t>”</w:t>
      </w:r>
      <w:r w:rsidRPr="008001C4">
        <w:t>.</w:t>
      </w:r>
      <w:r>
        <w:t xml:space="preserve"> W przypadku projektów infrastrukturalnych, związanych z prowadzeniem działalności gospodarczej może istnieć trudność </w:t>
      </w:r>
      <w:r w:rsidR="009010ED">
        <w:t>w</w:t>
      </w:r>
      <w:r>
        <w:t xml:space="preserve"> spełnieni</w:t>
      </w:r>
      <w:r w:rsidR="009010ED">
        <w:t>u</w:t>
      </w:r>
      <w:r>
        <w:t xml:space="preserve"> zasady równości i niedyskryminacji, głównie z uwagi na skierowanie projektu do wąskiego grona odbiorców, którymi będą pracownicy terminala i kierowcy je odwiedzający. W przypadku terminalu w K</w:t>
      </w:r>
      <w:r w:rsidR="009010ED">
        <w:t>n</w:t>
      </w:r>
      <w:r>
        <w:t xml:space="preserve">apach, zasada będzie spełniona poprzez </w:t>
      </w:r>
      <w:r w:rsidRPr="008001C4">
        <w:t xml:space="preserve"> dostosowanie budynku biurowo</w:t>
      </w:r>
      <w:r w:rsidR="003076EB">
        <w:t>-</w:t>
      </w:r>
      <w:r w:rsidRPr="008001C4">
        <w:t>socjalnego dla osób z dysfunkcjami ruchu.</w:t>
      </w:r>
      <w:r>
        <w:t xml:space="preserve"> Beneficjent zadbał także o to, aby </w:t>
      </w:r>
      <w:r w:rsidR="00773163">
        <w:t xml:space="preserve">– </w:t>
      </w:r>
      <w:r>
        <w:t>mimo angażowania</w:t>
      </w:r>
      <w:r w:rsidRPr="008001C4">
        <w:t xml:space="preserve"> do działań związanych z inwestycją </w:t>
      </w:r>
      <w:r>
        <w:t>osób</w:t>
      </w:r>
      <w:r w:rsidRPr="008001C4">
        <w:t xml:space="preserve"> ze względu na ich kwalifikacje i doświadczenie</w:t>
      </w:r>
      <w:r w:rsidR="00773163">
        <w:t xml:space="preserve"> –</w:t>
      </w:r>
      <w:r>
        <w:t xml:space="preserve"> nie b</w:t>
      </w:r>
      <w:r w:rsidR="00773163">
        <w:t>yły</w:t>
      </w:r>
      <w:r>
        <w:t xml:space="preserve"> dyskryminowane osoby ze względu na płeć, wiek, pochodzenie, wyznanie itp. Zadeklarowano, że na </w:t>
      </w:r>
      <w:r w:rsidRPr="008001C4">
        <w:t xml:space="preserve">żadnym z etapów realizacji i wdrażania </w:t>
      </w:r>
      <w:r w:rsidR="00773163">
        <w:t>p</w:t>
      </w:r>
      <w:r w:rsidRPr="008001C4">
        <w:t>rojektu nie będzie dochodzi</w:t>
      </w:r>
      <w:r w:rsidR="00773163">
        <w:t>ło</w:t>
      </w:r>
      <w:r w:rsidRPr="008001C4">
        <w:t xml:space="preserve"> do łamania zasad polityki równych szans.</w:t>
      </w:r>
    </w:p>
    <w:p w14:paraId="70637FDB" w14:textId="71BF1259" w:rsidR="00F7438C" w:rsidRDefault="00F7438C" w:rsidP="00C97DB7">
      <w:pPr>
        <w:rPr>
          <w:b/>
          <w:bCs/>
        </w:rPr>
      </w:pPr>
      <w:r>
        <w:t>Analiza studiów wykonalności dla obu projektów dot</w:t>
      </w:r>
      <w:r w:rsidR="00C50370">
        <w:t xml:space="preserve">yczących </w:t>
      </w:r>
      <w:r>
        <w:t xml:space="preserve">terminali przeładunkowych, wskazuje, że na etapie składania wniosków ryzyko braku popytu na przeładunki towarów na linii LHS oceniono jako marginalne. </w:t>
      </w:r>
      <w:r w:rsidR="002E5B40">
        <w:t xml:space="preserve">W dokumentacji wskazuje się także, że </w:t>
      </w:r>
      <w:r w:rsidR="00B84CE9">
        <w:t xml:space="preserve">– </w:t>
      </w:r>
      <w:r w:rsidR="002E5B40">
        <w:t>oprócz zaspokajania potrzeb klientów</w:t>
      </w:r>
      <w:r w:rsidR="00B84CE9">
        <w:t xml:space="preserve"> –</w:t>
      </w:r>
      <w:r w:rsidR="002E5B40">
        <w:t xml:space="preserve"> </w:t>
      </w:r>
      <w:r w:rsidR="00B84CE9">
        <w:t xml:space="preserve">ważne </w:t>
      </w:r>
      <w:r w:rsidR="002E5B40">
        <w:t xml:space="preserve">jest umiejętne kreowanie popytu na nowe usługi. Budowa nowoczesnego terminalu przeładunkowego przy LHS może mieć ogromne znaczenie </w:t>
      </w:r>
      <w:r w:rsidR="00B84CE9">
        <w:t>dla</w:t>
      </w:r>
      <w:r w:rsidR="002E5B40">
        <w:t xml:space="preserve"> zwiększani</w:t>
      </w:r>
      <w:r w:rsidR="00B84CE9">
        <w:t xml:space="preserve">a </w:t>
      </w:r>
      <w:r w:rsidR="002E5B40">
        <w:t xml:space="preserve">przewozów towarowych. Dla projektu budowy terminala przeładunkowego w </w:t>
      </w:r>
      <w:r w:rsidR="002E5B40">
        <w:lastRenderedPageBreak/>
        <w:t>Knapach zakładano dodatkową</w:t>
      </w:r>
      <w:r w:rsidR="002E5B40" w:rsidRPr="002E5B40">
        <w:t xml:space="preserve"> zdolność przerobow</w:t>
      </w:r>
      <w:r w:rsidR="002E5B40">
        <w:t>ą</w:t>
      </w:r>
      <w:r w:rsidR="002E5B40" w:rsidRPr="002E5B40">
        <w:t xml:space="preserve"> </w:t>
      </w:r>
      <w:r w:rsidR="002E5B40">
        <w:t>na poziomie</w:t>
      </w:r>
      <w:r w:rsidR="002E5B40" w:rsidRPr="002E5B40">
        <w:t xml:space="preserve"> </w:t>
      </w:r>
      <w:bookmarkStart w:id="207" w:name="_Hlk129270219"/>
      <w:r w:rsidR="002E5B40" w:rsidRPr="002E5B40">
        <w:t>375</w:t>
      </w:r>
      <w:r w:rsidR="002E5B40">
        <w:t> </w:t>
      </w:r>
      <w:r w:rsidR="002E5B40" w:rsidRPr="002E5B40">
        <w:t>200</w:t>
      </w:r>
      <w:r w:rsidR="002E5B40">
        <w:t xml:space="preserve"> </w:t>
      </w:r>
      <w:bookmarkEnd w:id="207"/>
      <w:r w:rsidR="002E5B40">
        <w:t>Mg</w:t>
      </w:r>
      <w:r w:rsidR="00C74415">
        <w:t>, a</w:t>
      </w:r>
      <w:r w:rsidR="002E5B40">
        <w:t xml:space="preserve"> </w:t>
      </w:r>
      <w:r w:rsidR="00C74415">
        <w:t>d</w:t>
      </w:r>
      <w:r w:rsidR="002E5B40">
        <w:t>la całego działania jest to 544 040 Mg</w:t>
      </w:r>
      <w:r w:rsidR="00C74415">
        <w:t>.</w:t>
      </w:r>
      <w:r w:rsidR="002E5B40">
        <w:t xml:space="preserve"> </w:t>
      </w:r>
      <w:r w:rsidR="00C74415">
        <w:t>O</w:t>
      </w:r>
      <w:r w:rsidR="002E5B40">
        <w:t>znacza</w:t>
      </w:r>
      <w:r w:rsidR="00C74415">
        <w:t xml:space="preserve"> to</w:t>
      </w:r>
      <w:r w:rsidR="002E5B40">
        <w:t xml:space="preserve">, że projekt pozwoli zrealizować 68,9% wskaźnika dodatkowej zdolności przerobowej </w:t>
      </w:r>
      <w:r w:rsidR="0046061E">
        <w:t>infrastruktury przeładunkowej</w:t>
      </w:r>
      <w:r w:rsidR="002E5B40">
        <w:t>. Kluczowe powinno być więc podpisanie umowy na realizację drugiego projektu, gdzie zakładano dodatkową zdolność przeładunkową na poziomie 2,4 mln Mg</w:t>
      </w:r>
      <w:r w:rsidR="002A21D5">
        <w:t xml:space="preserve"> – dopiero to</w:t>
      </w:r>
      <w:r w:rsidR="002E5B40">
        <w:t xml:space="preserve"> pozwoliłoby wypełnić wskaźniki. </w:t>
      </w:r>
      <w:bookmarkStart w:id="208" w:name="_Hlk129953116"/>
      <w:r w:rsidR="002E5B40">
        <w:t>Biorąc jednak pod uwagę, że w badaniu oceniane są projekty zrealizowane na dzień 30.09.2022</w:t>
      </w:r>
      <w:r w:rsidR="002A21D5">
        <w:t>,</w:t>
      </w:r>
      <w:r w:rsidR="002E5B40">
        <w:t xml:space="preserve"> należałoby założyć, że w wyniku planowanego wsparcia nie nastąpi wzrost wielkości przewozów towarowych z wykorzystaniem terminali przeładunkowych </w:t>
      </w:r>
      <w:r w:rsidR="002A21D5">
        <w:t>poza</w:t>
      </w:r>
      <w:r w:rsidR="002E5B40">
        <w:t xml:space="preserve"> sieci</w:t>
      </w:r>
      <w:r w:rsidR="002A21D5">
        <w:t>ą</w:t>
      </w:r>
      <w:r w:rsidR="002E5B40">
        <w:t xml:space="preserve"> TEN-T. Jednak biorąc pod uwagę przeprowadzone case study, można wnioskować, że projekt zostanie zakończony w 2023 roku</w:t>
      </w:r>
      <w:r w:rsidR="00995EB9">
        <w:t xml:space="preserve"> i</w:t>
      </w:r>
      <w:r w:rsidR="002E5B40">
        <w:t xml:space="preserve"> </w:t>
      </w:r>
      <w:r w:rsidR="002E5B40" w:rsidRPr="002E5B40">
        <w:rPr>
          <w:b/>
          <w:bCs/>
        </w:rPr>
        <w:t xml:space="preserve">warunkowo założyć, że  w wyniku planowanego wsparcia nastąpi wzrost wielkości przewozów towarowych z wykorzystaniem terminali nie należących do sieci </w:t>
      </w:r>
      <w:r w:rsidR="002E5B40">
        <w:rPr>
          <w:b/>
          <w:bCs/>
        </w:rPr>
        <w:t xml:space="preserve">TEN-T na poziomie 375 200 Mg. </w:t>
      </w:r>
    </w:p>
    <w:p w14:paraId="3B1ED01A" w14:textId="7425F526" w:rsidR="00657A04" w:rsidRDefault="00657A04" w:rsidP="00657A04">
      <w:r>
        <w:t xml:space="preserve">Trudno jest natomiast przewidzieć efekty interwencji dla projektu „Budowa Terminala Przeładunkowego firmy PKP LHS sp. z o.o. na stacji Wola Baranowska LHS wraz z niezbędną do realizacji projektu infrastrukturą”. Zakres projektu jest analogiczny do opisywanego projektu realizowanego przez spółkę </w:t>
      </w:r>
      <w:proofErr w:type="spellStart"/>
      <w:r>
        <w:t>Treeden</w:t>
      </w:r>
      <w:proofErr w:type="spellEnd"/>
      <w:r>
        <w:t>. Planuje się budowę placu przeładunkowego, budowę dróg i układów torowych (zarówno 1520</w:t>
      </w:r>
      <w:r w:rsidR="002F2499">
        <w:t xml:space="preserve"> mm</w:t>
      </w:r>
      <w:r>
        <w:t xml:space="preserve">, jak i 1435 mm), a także zakup niezbędnego sprzętu przeładunkowego (np. </w:t>
      </w:r>
      <w:proofErr w:type="spellStart"/>
      <w:r>
        <w:t>reachstacker</w:t>
      </w:r>
      <w:proofErr w:type="spellEnd"/>
      <w:r>
        <w:t>, wózek widłowy, ładowarka kołowa). Analiza harmonogramu realizacji projektu przewidywała okres min</w:t>
      </w:r>
      <w:r w:rsidR="002F2499">
        <w:t>imum</w:t>
      </w:r>
      <w:r>
        <w:t xml:space="preserve"> 1,5 roku na zakup urządzeń niezbędnych do funkcjonowania terminala. </w:t>
      </w:r>
      <w:r w:rsidR="00317535">
        <w:t>Z uwagi na</w:t>
      </w:r>
      <w:r>
        <w:t xml:space="preserve"> okres ok</w:t>
      </w:r>
      <w:r w:rsidR="00317535">
        <w:t>oło</w:t>
      </w:r>
      <w:r>
        <w:t xml:space="preserve"> 8 miesięcy do rozliczeni</w:t>
      </w:r>
      <w:r w:rsidR="00317535">
        <w:t>a</w:t>
      </w:r>
      <w:r>
        <w:t xml:space="preserve"> projektu</w:t>
      </w:r>
      <w:r w:rsidR="00317535">
        <w:t>,</w:t>
      </w:r>
      <w:r>
        <w:t xml:space="preserve"> w </w:t>
      </w:r>
      <w:r w:rsidR="00317535">
        <w:t>sytuacji gdy</w:t>
      </w:r>
      <w:r>
        <w:t xml:space="preserve"> w marcu 2023 roku nie podpisano jeszcze umowy, istnieje duże ryzyko nieukończenia projektu w terminie. Doświadczenia ewaluatorów związane z procesami budowlanymi np. infrastruktury kolejowej, wskazują na wydłużony czas realizacji przedsięwzięcia. Biorąc pod uwagę zgłaszane przez innych beneficjentów OP V RPO WP 2014-2020 problemy z wydłużonym czasem uzyskiwania pozwoleń na użytkowanie, ryzyko nierozliczenia projektu w zakładanym terminie wzrasta.</w:t>
      </w:r>
    </w:p>
    <w:p w14:paraId="28225282" w14:textId="3803BBB8" w:rsidR="00657A04" w:rsidRDefault="00657A04" w:rsidP="00657A04">
      <w:r>
        <w:t>Same założenia projektu są prawidłowe. Z uwagi na fakt, że LHS jest zarządcą infrastruktury, istniałaby duża szansa na powodzenie realizacji zakładanych wskaźników dot</w:t>
      </w:r>
      <w:r w:rsidR="00317535">
        <w:t>yczących</w:t>
      </w:r>
      <w:r>
        <w:t xml:space="preserve"> przeładunków towarów (luzem), ale także i w kontenerach. </w:t>
      </w:r>
    </w:p>
    <w:p w14:paraId="763BAE56" w14:textId="72929B72" w:rsidR="008E461D" w:rsidRPr="008E461D" w:rsidRDefault="00657A04" w:rsidP="00657A04">
      <w:r>
        <w:t xml:space="preserve">Oceniając efekty planowanej inwestycji, należy mieć </w:t>
      </w:r>
      <w:r w:rsidR="00C0419B">
        <w:t>też</w:t>
      </w:r>
      <w:r>
        <w:t xml:space="preserve"> na uwadze zupełnie inną sytuację geopolityczną niż w 2018 roku. </w:t>
      </w:r>
      <w:r w:rsidR="00FA0377">
        <w:t>Z jednej strony z</w:t>
      </w:r>
      <w:r>
        <w:t>akładano m.in. transport towarów z Rosji</w:t>
      </w:r>
      <w:r w:rsidR="00FA0377">
        <w:t>, z drugiej strony</w:t>
      </w:r>
      <w:r>
        <w:t xml:space="preserve"> </w:t>
      </w:r>
      <w:r w:rsidR="00FA0377">
        <w:t>o</w:t>
      </w:r>
      <w:r>
        <w:t xml:space="preserve">toczenie konkurencyjne nie obejmowało nowoczesnego terminala firmy </w:t>
      </w:r>
      <w:proofErr w:type="spellStart"/>
      <w:r>
        <w:t>Treeden</w:t>
      </w:r>
      <w:proofErr w:type="spellEnd"/>
      <w:r>
        <w:t xml:space="preserve">. Można więc wnioskować, że w </w:t>
      </w:r>
      <w:r w:rsidR="00C0419B">
        <w:t>sytuacji</w:t>
      </w:r>
      <w:r>
        <w:t xml:space="preserve"> braku realizacji projektu przez PKP LHS drugi terminal będzie osiągał znacznie wyższe wielkości przeładunków niż było to planowane na etapie wnioskowania</w:t>
      </w:r>
    </w:p>
    <w:bookmarkEnd w:id="208"/>
    <w:p w14:paraId="2E1A8D78" w14:textId="1043C367" w:rsidR="002E5B40" w:rsidRDefault="0089181C" w:rsidP="00C97DB7">
      <w:r>
        <w:t>Istotn</w:t>
      </w:r>
      <w:r w:rsidR="00995EB9">
        <w:t xml:space="preserve">a </w:t>
      </w:r>
      <w:r>
        <w:t>jest ocena, w jaki sposób wsparcie infrastruktury terminali przeładunkowych wpłynie na zwiększenie dostępności regionu</w:t>
      </w:r>
      <w:r w:rsidR="00067857">
        <w:t xml:space="preserve"> i</w:t>
      </w:r>
      <w:r>
        <w:t xml:space="preserve"> rozw</w:t>
      </w:r>
      <w:r w:rsidR="006D5BE5">
        <w:t>ój</w:t>
      </w:r>
      <w:r>
        <w:t xml:space="preserve"> działalności gospodarczej w województwie.</w:t>
      </w:r>
    </w:p>
    <w:p w14:paraId="0AB0D72D" w14:textId="57E6A1E5" w:rsidR="0089181C" w:rsidRDefault="0089181C" w:rsidP="00C97DB7">
      <w:r>
        <w:lastRenderedPageBreak/>
        <w:t>Kluczow</w:t>
      </w:r>
      <w:r w:rsidR="00FC7C1D">
        <w:t>a</w:t>
      </w:r>
      <w:r>
        <w:t xml:space="preserve"> jest analiza danych statystycznych </w:t>
      </w:r>
      <w:r w:rsidR="00FC7C1D">
        <w:t>dotyczących rozwoju</w:t>
      </w:r>
      <w:r>
        <w:t xml:space="preserve"> przedsiębiorstw </w:t>
      </w:r>
      <w:r w:rsidR="00FC7C1D">
        <w:t>zajmujących się</w:t>
      </w:r>
      <w:r>
        <w:t xml:space="preserve"> magazynowani</w:t>
      </w:r>
      <w:r w:rsidR="00FC7C1D">
        <w:t>em</w:t>
      </w:r>
      <w:r>
        <w:t xml:space="preserve"> i działalności</w:t>
      </w:r>
      <w:r w:rsidR="00FC7C1D">
        <w:t>ą</w:t>
      </w:r>
      <w:r>
        <w:t xml:space="preserve"> usługow</w:t>
      </w:r>
      <w:r w:rsidR="00FC7C1D">
        <w:t>ą</w:t>
      </w:r>
      <w:r>
        <w:t xml:space="preserve"> wspomagając</w:t>
      </w:r>
      <w:r w:rsidR="00FC7C1D">
        <w:t>ą</w:t>
      </w:r>
      <w:r>
        <w:t xml:space="preserve"> transport. Dynamika</w:t>
      </w:r>
      <w:r w:rsidR="00FC7C1D">
        <w:t xml:space="preserve"> ich</w:t>
      </w:r>
      <w:r>
        <w:t xml:space="preserve"> rozwoju jest w woj</w:t>
      </w:r>
      <w:r w:rsidR="00FC7C1D">
        <w:t>ewództwie</w:t>
      </w:r>
      <w:r>
        <w:t xml:space="preserve"> podkarpackim wyższa niż dynamika krajowa (por. </w:t>
      </w:r>
      <w:r>
        <w:fldChar w:fldCharType="begin"/>
      </w:r>
      <w:r>
        <w:instrText xml:space="preserve"> REF _Ref128519411 \h </w:instrText>
      </w:r>
      <w:r>
        <w:fldChar w:fldCharType="separate"/>
      </w:r>
      <w:r w:rsidR="009962A5">
        <w:t xml:space="preserve">Tabela </w:t>
      </w:r>
      <w:r w:rsidR="009962A5">
        <w:rPr>
          <w:noProof/>
        </w:rPr>
        <w:t>18</w:t>
      </w:r>
      <w:r>
        <w:fldChar w:fldCharType="end"/>
      </w:r>
      <w:r>
        <w:t>)</w:t>
      </w:r>
      <w:r w:rsidR="00E2343B">
        <w:t>.</w:t>
      </w:r>
    </w:p>
    <w:p w14:paraId="7DE87287" w14:textId="45DDA329" w:rsidR="0089181C" w:rsidRDefault="0089181C" w:rsidP="00C97DB7">
      <w:pPr>
        <w:pStyle w:val="Legenda"/>
      </w:pPr>
      <w:bookmarkStart w:id="209" w:name="_Ref128519411"/>
      <w:bookmarkStart w:id="210" w:name="_Toc132577773"/>
      <w:r>
        <w:t xml:space="preserve">Tabela </w:t>
      </w:r>
      <w:fldSimple w:instr=" SEQ Tabela \* ARABIC ">
        <w:r w:rsidR="009962A5">
          <w:rPr>
            <w:noProof/>
          </w:rPr>
          <w:t>18</w:t>
        </w:r>
      </w:fldSimple>
      <w:bookmarkEnd w:id="209"/>
      <w:r>
        <w:t>. Dynamika rozwoju przedsiębiorstw związanych z magazynowaniem i działalnością usługową wspomagającą transport</w:t>
      </w:r>
      <w:bookmarkEnd w:id="210"/>
    </w:p>
    <w:tbl>
      <w:tblPr>
        <w:tblStyle w:val="WolanskiCorpTabela"/>
        <w:tblW w:w="5000" w:type="pct"/>
        <w:tblLook w:val="04A0" w:firstRow="1" w:lastRow="0" w:firstColumn="1" w:lastColumn="0" w:noHBand="0" w:noVBand="1"/>
        <w:tblCaption w:val="Dynamika rozwoju przedsiębiorstw związanych z magazynowaniem i działalnością usługową wspomagającą transport"/>
        <w:tblDescription w:val="Dynamika rozwoju przedsiębiorstw związanych z magazynowaniem i działalnością usługową wspomagającą transport"/>
      </w:tblPr>
      <w:tblGrid>
        <w:gridCol w:w="2338"/>
        <w:gridCol w:w="961"/>
        <w:gridCol w:w="962"/>
        <w:gridCol w:w="962"/>
        <w:gridCol w:w="962"/>
        <w:gridCol w:w="962"/>
        <w:gridCol w:w="962"/>
        <w:gridCol w:w="962"/>
      </w:tblGrid>
      <w:tr w:rsidR="0089181C" w:rsidRPr="00657A04" w14:paraId="1097C35C" w14:textId="77777777" w:rsidTr="0089181C">
        <w:trPr>
          <w:cnfStyle w:val="100000000000" w:firstRow="1" w:lastRow="0" w:firstColumn="0" w:lastColumn="0" w:oddVBand="0" w:evenVBand="0" w:oddHBand="0" w:evenHBand="0" w:firstRowFirstColumn="0" w:firstRowLastColumn="0" w:lastRowFirstColumn="0" w:lastRowLastColumn="0"/>
          <w:trHeight w:val="300"/>
        </w:trPr>
        <w:tc>
          <w:tcPr>
            <w:tcW w:w="1288" w:type="pct"/>
            <w:noWrap/>
            <w:hideMark/>
          </w:tcPr>
          <w:p w14:paraId="6010D163" w14:textId="77777777" w:rsidR="0089181C" w:rsidRPr="00030F24" w:rsidRDefault="0089181C" w:rsidP="00C97DB7">
            <w:pPr>
              <w:rPr>
                <w:sz w:val="22"/>
                <w:lang w:eastAsia="pl-PL"/>
              </w:rPr>
            </w:pPr>
          </w:p>
        </w:tc>
        <w:tc>
          <w:tcPr>
            <w:tcW w:w="530" w:type="pct"/>
            <w:hideMark/>
          </w:tcPr>
          <w:p w14:paraId="06394F10" w14:textId="77777777" w:rsidR="0089181C" w:rsidRPr="00030F24" w:rsidRDefault="0089181C" w:rsidP="00C97DB7">
            <w:pPr>
              <w:rPr>
                <w:sz w:val="22"/>
                <w:lang w:eastAsia="pl-PL"/>
              </w:rPr>
            </w:pPr>
            <w:r w:rsidRPr="00030F24">
              <w:rPr>
                <w:sz w:val="22"/>
                <w:lang w:eastAsia="pl-PL"/>
              </w:rPr>
              <w:t>2014</w:t>
            </w:r>
          </w:p>
        </w:tc>
        <w:tc>
          <w:tcPr>
            <w:tcW w:w="530" w:type="pct"/>
            <w:hideMark/>
          </w:tcPr>
          <w:p w14:paraId="5F9ACB50" w14:textId="77777777" w:rsidR="0089181C" w:rsidRPr="00030F24" w:rsidRDefault="0089181C" w:rsidP="00C97DB7">
            <w:pPr>
              <w:rPr>
                <w:sz w:val="22"/>
                <w:lang w:eastAsia="pl-PL"/>
              </w:rPr>
            </w:pPr>
            <w:r w:rsidRPr="00030F24">
              <w:rPr>
                <w:sz w:val="22"/>
                <w:lang w:eastAsia="pl-PL"/>
              </w:rPr>
              <w:t>2015</w:t>
            </w:r>
          </w:p>
        </w:tc>
        <w:tc>
          <w:tcPr>
            <w:tcW w:w="530" w:type="pct"/>
            <w:hideMark/>
          </w:tcPr>
          <w:p w14:paraId="5076A63C" w14:textId="77777777" w:rsidR="0089181C" w:rsidRPr="00030F24" w:rsidRDefault="0089181C" w:rsidP="00C97DB7">
            <w:pPr>
              <w:rPr>
                <w:sz w:val="22"/>
                <w:lang w:eastAsia="pl-PL"/>
              </w:rPr>
            </w:pPr>
            <w:r w:rsidRPr="00030F24">
              <w:rPr>
                <w:sz w:val="22"/>
                <w:lang w:eastAsia="pl-PL"/>
              </w:rPr>
              <w:t>2016</w:t>
            </w:r>
          </w:p>
        </w:tc>
        <w:tc>
          <w:tcPr>
            <w:tcW w:w="530" w:type="pct"/>
            <w:hideMark/>
          </w:tcPr>
          <w:p w14:paraId="72D43465" w14:textId="77777777" w:rsidR="0089181C" w:rsidRPr="00030F24" w:rsidRDefault="0089181C" w:rsidP="00C97DB7">
            <w:pPr>
              <w:rPr>
                <w:sz w:val="22"/>
                <w:lang w:eastAsia="pl-PL"/>
              </w:rPr>
            </w:pPr>
            <w:r w:rsidRPr="00030F24">
              <w:rPr>
                <w:sz w:val="22"/>
                <w:lang w:eastAsia="pl-PL"/>
              </w:rPr>
              <w:t>2017</w:t>
            </w:r>
          </w:p>
        </w:tc>
        <w:tc>
          <w:tcPr>
            <w:tcW w:w="530" w:type="pct"/>
            <w:hideMark/>
          </w:tcPr>
          <w:p w14:paraId="51EAF669" w14:textId="77777777" w:rsidR="0089181C" w:rsidRPr="00030F24" w:rsidRDefault="0089181C" w:rsidP="00C97DB7">
            <w:pPr>
              <w:rPr>
                <w:sz w:val="22"/>
                <w:lang w:eastAsia="pl-PL"/>
              </w:rPr>
            </w:pPr>
            <w:r w:rsidRPr="00030F24">
              <w:rPr>
                <w:sz w:val="22"/>
                <w:lang w:eastAsia="pl-PL"/>
              </w:rPr>
              <w:t>2018</w:t>
            </w:r>
          </w:p>
        </w:tc>
        <w:tc>
          <w:tcPr>
            <w:tcW w:w="530" w:type="pct"/>
            <w:hideMark/>
          </w:tcPr>
          <w:p w14:paraId="3DFBED64" w14:textId="77777777" w:rsidR="0089181C" w:rsidRPr="00030F24" w:rsidRDefault="0089181C" w:rsidP="00C97DB7">
            <w:pPr>
              <w:rPr>
                <w:sz w:val="22"/>
                <w:lang w:eastAsia="pl-PL"/>
              </w:rPr>
            </w:pPr>
            <w:r w:rsidRPr="00030F24">
              <w:rPr>
                <w:sz w:val="22"/>
                <w:lang w:eastAsia="pl-PL"/>
              </w:rPr>
              <w:t>2019</w:t>
            </w:r>
          </w:p>
        </w:tc>
        <w:tc>
          <w:tcPr>
            <w:tcW w:w="530" w:type="pct"/>
            <w:hideMark/>
          </w:tcPr>
          <w:p w14:paraId="04CEE79A" w14:textId="77777777" w:rsidR="0089181C" w:rsidRPr="00030F24" w:rsidRDefault="0089181C" w:rsidP="00C97DB7">
            <w:pPr>
              <w:rPr>
                <w:sz w:val="22"/>
                <w:lang w:eastAsia="pl-PL"/>
              </w:rPr>
            </w:pPr>
            <w:r w:rsidRPr="00030F24">
              <w:rPr>
                <w:sz w:val="22"/>
                <w:lang w:eastAsia="pl-PL"/>
              </w:rPr>
              <w:t>2020</w:t>
            </w:r>
          </w:p>
        </w:tc>
      </w:tr>
      <w:tr w:rsidR="0089181C" w:rsidRPr="00657A04" w14:paraId="3302087A" w14:textId="77777777" w:rsidTr="0089181C">
        <w:trPr>
          <w:cnfStyle w:val="000000100000" w:firstRow="0" w:lastRow="0" w:firstColumn="0" w:lastColumn="0" w:oddVBand="0" w:evenVBand="0" w:oddHBand="1" w:evenHBand="0" w:firstRowFirstColumn="0" w:firstRowLastColumn="0" w:lastRowFirstColumn="0" w:lastRowLastColumn="0"/>
          <w:trHeight w:val="300"/>
        </w:trPr>
        <w:tc>
          <w:tcPr>
            <w:tcW w:w="1288" w:type="pct"/>
            <w:noWrap/>
            <w:hideMark/>
          </w:tcPr>
          <w:p w14:paraId="292E4DAE" w14:textId="11E74256" w:rsidR="0089181C" w:rsidRPr="00030F24" w:rsidRDefault="00861628" w:rsidP="00C97DB7">
            <w:pPr>
              <w:rPr>
                <w:sz w:val="22"/>
                <w:lang w:eastAsia="pl-PL"/>
              </w:rPr>
            </w:pPr>
            <w:r w:rsidRPr="00030F24">
              <w:rPr>
                <w:sz w:val="22"/>
                <w:lang w:eastAsia="pl-PL"/>
              </w:rPr>
              <w:t>Polska</w:t>
            </w:r>
          </w:p>
        </w:tc>
        <w:tc>
          <w:tcPr>
            <w:tcW w:w="530" w:type="pct"/>
            <w:noWrap/>
            <w:hideMark/>
          </w:tcPr>
          <w:p w14:paraId="52E06D4B" w14:textId="77777777" w:rsidR="0089181C" w:rsidRPr="00030F24" w:rsidRDefault="0089181C" w:rsidP="00C97DB7">
            <w:pPr>
              <w:rPr>
                <w:sz w:val="22"/>
                <w:lang w:eastAsia="pl-PL"/>
              </w:rPr>
            </w:pPr>
            <w:r w:rsidRPr="00030F24">
              <w:rPr>
                <w:sz w:val="22"/>
                <w:lang w:eastAsia="pl-PL"/>
              </w:rPr>
              <w:t>5%</w:t>
            </w:r>
          </w:p>
        </w:tc>
        <w:tc>
          <w:tcPr>
            <w:tcW w:w="530" w:type="pct"/>
            <w:noWrap/>
            <w:hideMark/>
          </w:tcPr>
          <w:p w14:paraId="06CDA766" w14:textId="77777777" w:rsidR="0089181C" w:rsidRPr="00030F24" w:rsidRDefault="0089181C" w:rsidP="00C97DB7">
            <w:pPr>
              <w:rPr>
                <w:sz w:val="22"/>
                <w:lang w:eastAsia="pl-PL"/>
              </w:rPr>
            </w:pPr>
            <w:r w:rsidRPr="00030F24">
              <w:rPr>
                <w:sz w:val="22"/>
                <w:lang w:eastAsia="pl-PL"/>
              </w:rPr>
              <w:t>-3%</w:t>
            </w:r>
          </w:p>
        </w:tc>
        <w:tc>
          <w:tcPr>
            <w:tcW w:w="530" w:type="pct"/>
            <w:noWrap/>
            <w:hideMark/>
          </w:tcPr>
          <w:p w14:paraId="1A9B9CAB" w14:textId="77777777" w:rsidR="0089181C" w:rsidRPr="00030F24" w:rsidRDefault="0089181C" w:rsidP="00C97DB7">
            <w:pPr>
              <w:rPr>
                <w:sz w:val="22"/>
                <w:lang w:eastAsia="pl-PL"/>
              </w:rPr>
            </w:pPr>
            <w:r w:rsidRPr="00030F24">
              <w:rPr>
                <w:sz w:val="22"/>
                <w:lang w:eastAsia="pl-PL"/>
              </w:rPr>
              <w:t>18%</w:t>
            </w:r>
          </w:p>
        </w:tc>
        <w:tc>
          <w:tcPr>
            <w:tcW w:w="530" w:type="pct"/>
            <w:noWrap/>
            <w:hideMark/>
          </w:tcPr>
          <w:p w14:paraId="5ED610D4" w14:textId="77777777" w:rsidR="0089181C" w:rsidRPr="00030F24" w:rsidRDefault="0089181C" w:rsidP="00C97DB7">
            <w:pPr>
              <w:rPr>
                <w:sz w:val="22"/>
                <w:lang w:eastAsia="pl-PL"/>
              </w:rPr>
            </w:pPr>
            <w:r w:rsidRPr="00030F24">
              <w:rPr>
                <w:sz w:val="22"/>
                <w:lang w:eastAsia="pl-PL"/>
              </w:rPr>
              <w:t>2%</w:t>
            </w:r>
          </w:p>
        </w:tc>
        <w:tc>
          <w:tcPr>
            <w:tcW w:w="530" w:type="pct"/>
            <w:noWrap/>
            <w:hideMark/>
          </w:tcPr>
          <w:p w14:paraId="55508482" w14:textId="77777777" w:rsidR="0089181C" w:rsidRPr="00030F24" w:rsidRDefault="0089181C" w:rsidP="00C97DB7">
            <w:pPr>
              <w:rPr>
                <w:sz w:val="22"/>
                <w:lang w:eastAsia="pl-PL"/>
              </w:rPr>
            </w:pPr>
            <w:r w:rsidRPr="00030F24">
              <w:rPr>
                <w:sz w:val="22"/>
                <w:lang w:eastAsia="pl-PL"/>
              </w:rPr>
              <w:t>10%</w:t>
            </w:r>
          </w:p>
        </w:tc>
        <w:tc>
          <w:tcPr>
            <w:tcW w:w="530" w:type="pct"/>
            <w:noWrap/>
            <w:hideMark/>
          </w:tcPr>
          <w:p w14:paraId="0CF853DC" w14:textId="77777777" w:rsidR="0089181C" w:rsidRPr="00030F24" w:rsidRDefault="0089181C" w:rsidP="00C97DB7">
            <w:pPr>
              <w:rPr>
                <w:sz w:val="22"/>
                <w:lang w:eastAsia="pl-PL"/>
              </w:rPr>
            </w:pPr>
            <w:r w:rsidRPr="00030F24">
              <w:rPr>
                <w:sz w:val="22"/>
                <w:lang w:eastAsia="pl-PL"/>
              </w:rPr>
              <w:t>8%</w:t>
            </w:r>
          </w:p>
        </w:tc>
        <w:tc>
          <w:tcPr>
            <w:tcW w:w="530" w:type="pct"/>
            <w:noWrap/>
            <w:hideMark/>
          </w:tcPr>
          <w:p w14:paraId="2DB5D03A" w14:textId="77777777" w:rsidR="0089181C" w:rsidRPr="00030F24" w:rsidRDefault="0089181C" w:rsidP="00C97DB7">
            <w:pPr>
              <w:rPr>
                <w:sz w:val="22"/>
                <w:lang w:eastAsia="pl-PL"/>
              </w:rPr>
            </w:pPr>
            <w:r w:rsidRPr="00030F24">
              <w:rPr>
                <w:sz w:val="22"/>
                <w:lang w:eastAsia="pl-PL"/>
              </w:rPr>
              <w:t>2%</w:t>
            </w:r>
          </w:p>
        </w:tc>
      </w:tr>
      <w:tr w:rsidR="0089181C" w:rsidRPr="00657A04" w14:paraId="77E863E0" w14:textId="77777777" w:rsidTr="0089181C">
        <w:trPr>
          <w:trHeight w:val="300"/>
        </w:trPr>
        <w:tc>
          <w:tcPr>
            <w:tcW w:w="1288" w:type="pct"/>
            <w:noWrap/>
            <w:hideMark/>
          </w:tcPr>
          <w:p w14:paraId="700C0E21" w14:textId="46FC406A" w:rsidR="0089181C" w:rsidRPr="00030F24" w:rsidRDefault="00861628" w:rsidP="00C97DB7">
            <w:pPr>
              <w:rPr>
                <w:sz w:val="22"/>
                <w:lang w:eastAsia="pl-PL"/>
              </w:rPr>
            </w:pPr>
            <w:r w:rsidRPr="00030F24">
              <w:rPr>
                <w:sz w:val="22"/>
                <w:lang w:eastAsia="pl-PL"/>
              </w:rPr>
              <w:t>Podkarpackie</w:t>
            </w:r>
          </w:p>
        </w:tc>
        <w:tc>
          <w:tcPr>
            <w:tcW w:w="530" w:type="pct"/>
            <w:noWrap/>
            <w:hideMark/>
          </w:tcPr>
          <w:p w14:paraId="5A7AF5CE" w14:textId="77777777" w:rsidR="0089181C" w:rsidRPr="00030F24" w:rsidRDefault="0089181C" w:rsidP="00C97DB7">
            <w:pPr>
              <w:rPr>
                <w:sz w:val="22"/>
                <w:lang w:eastAsia="pl-PL"/>
              </w:rPr>
            </w:pPr>
            <w:r w:rsidRPr="00030F24">
              <w:rPr>
                <w:sz w:val="22"/>
                <w:lang w:eastAsia="pl-PL"/>
              </w:rPr>
              <w:t>7%</w:t>
            </w:r>
          </w:p>
        </w:tc>
        <w:tc>
          <w:tcPr>
            <w:tcW w:w="530" w:type="pct"/>
            <w:noWrap/>
            <w:hideMark/>
          </w:tcPr>
          <w:p w14:paraId="3A34B99A" w14:textId="77777777" w:rsidR="0089181C" w:rsidRPr="00030F24" w:rsidRDefault="0089181C" w:rsidP="00C97DB7">
            <w:pPr>
              <w:rPr>
                <w:sz w:val="22"/>
                <w:lang w:eastAsia="pl-PL"/>
              </w:rPr>
            </w:pPr>
            <w:r w:rsidRPr="00030F24">
              <w:rPr>
                <w:sz w:val="22"/>
                <w:lang w:eastAsia="pl-PL"/>
              </w:rPr>
              <w:t>2%</w:t>
            </w:r>
          </w:p>
        </w:tc>
        <w:tc>
          <w:tcPr>
            <w:tcW w:w="530" w:type="pct"/>
            <w:noWrap/>
            <w:hideMark/>
          </w:tcPr>
          <w:p w14:paraId="13C113A7" w14:textId="77777777" w:rsidR="0089181C" w:rsidRPr="00030F24" w:rsidRDefault="0089181C" w:rsidP="00C97DB7">
            <w:pPr>
              <w:rPr>
                <w:sz w:val="22"/>
                <w:lang w:eastAsia="pl-PL"/>
              </w:rPr>
            </w:pPr>
            <w:r w:rsidRPr="00030F24">
              <w:rPr>
                <w:sz w:val="22"/>
                <w:lang w:eastAsia="pl-PL"/>
              </w:rPr>
              <w:t>28%</w:t>
            </w:r>
          </w:p>
        </w:tc>
        <w:tc>
          <w:tcPr>
            <w:tcW w:w="530" w:type="pct"/>
            <w:noWrap/>
            <w:hideMark/>
          </w:tcPr>
          <w:p w14:paraId="711BA4D0" w14:textId="77777777" w:rsidR="0089181C" w:rsidRPr="00030F24" w:rsidRDefault="0089181C" w:rsidP="00C97DB7">
            <w:pPr>
              <w:rPr>
                <w:sz w:val="22"/>
                <w:lang w:eastAsia="pl-PL"/>
              </w:rPr>
            </w:pPr>
            <w:r w:rsidRPr="00030F24">
              <w:rPr>
                <w:sz w:val="22"/>
                <w:lang w:eastAsia="pl-PL"/>
              </w:rPr>
              <w:t>5%</w:t>
            </w:r>
          </w:p>
        </w:tc>
        <w:tc>
          <w:tcPr>
            <w:tcW w:w="530" w:type="pct"/>
            <w:noWrap/>
            <w:hideMark/>
          </w:tcPr>
          <w:p w14:paraId="4C8EB3C7" w14:textId="77777777" w:rsidR="0089181C" w:rsidRPr="00030F24" w:rsidRDefault="0089181C" w:rsidP="00C97DB7">
            <w:pPr>
              <w:rPr>
                <w:sz w:val="22"/>
                <w:lang w:eastAsia="pl-PL"/>
              </w:rPr>
            </w:pPr>
            <w:r w:rsidRPr="00030F24">
              <w:rPr>
                <w:sz w:val="22"/>
                <w:lang w:eastAsia="pl-PL"/>
              </w:rPr>
              <w:t>10%</w:t>
            </w:r>
          </w:p>
        </w:tc>
        <w:tc>
          <w:tcPr>
            <w:tcW w:w="530" w:type="pct"/>
            <w:noWrap/>
            <w:hideMark/>
          </w:tcPr>
          <w:p w14:paraId="1993A8A5" w14:textId="77777777" w:rsidR="0089181C" w:rsidRPr="00030F24" w:rsidRDefault="0089181C" w:rsidP="00C97DB7">
            <w:pPr>
              <w:rPr>
                <w:sz w:val="22"/>
                <w:lang w:eastAsia="pl-PL"/>
              </w:rPr>
            </w:pPr>
            <w:r w:rsidRPr="00030F24">
              <w:rPr>
                <w:sz w:val="22"/>
                <w:lang w:eastAsia="pl-PL"/>
              </w:rPr>
              <w:t>11%</w:t>
            </w:r>
          </w:p>
        </w:tc>
        <w:tc>
          <w:tcPr>
            <w:tcW w:w="530" w:type="pct"/>
            <w:noWrap/>
            <w:hideMark/>
          </w:tcPr>
          <w:p w14:paraId="50B98321" w14:textId="77777777" w:rsidR="0089181C" w:rsidRPr="00030F24" w:rsidRDefault="0089181C" w:rsidP="00C97DB7">
            <w:pPr>
              <w:rPr>
                <w:sz w:val="22"/>
                <w:lang w:eastAsia="pl-PL"/>
              </w:rPr>
            </w:pPr>
            <w:r w:rsidRPr="00030F24">
              <w:rPr>
                <w:sz w:val="22"/>
                <w:lang w:eastAsia="pl-PL"/>
              </w:rPr>
              <w:t>9%</w:t>
            </w:r>
          </w:p>
        </w:tc>
      </w:tr>
    </w:tbl>
    <w:p w14:paraId="2E950817" w14:textId="1E611E03" w:rsidR="00AD0327" w:rsidRDefault="0089181C" w:rsidP="00C97DB7">
      <w:pPr>
        <w:pStyle w:val="rdo"/>
      </w:pPr>
      <w:r>
        <w:t xml:space="preserve">Źródło: opracowanie własne na podstawie </w:t>
      </w:r>
      <w:hyperlink r:id="rId73" w:history="1">
        <w:r w:rsidRPr="00861628">
          <w:rPr>
            <w:rStyle w:val="Hipercze"/>
          </w:rPr>
          <w:t>BDL GUS</w:t>
        </w:r>
      </w:hyperlink>
      <w:r>
        <w:t>, dostęp 28.02.2023.</w:t>
      </w:r>
    </w:p>
    <w:p w14:paraId="268D1D41" w14:textId="02E22711" w:rsidR="0089181C" w:rsidRPr="0089181C" w:rsidRDefault="0089181C" w:rsidP="00C97DB7">
      <w:r>
        <w:t xml:space="preserve">Podobnie kształtuje się dynamika zatrudnienia w transporcie i gospodarce magazynowej. </w:t>
      </w:r>
      <w:r w:rsidR="00A05A7E">
        <w:t>Także w tym przypadku w</w:t>
      </w:r>
      <w:r>
        <w:t xml:space="preserve">ojewództwo podkarpackie </w:t>
      </w:r>
      <w:r w:rsidR="00A05A7E">
        <w:t>cechuje się dynamiką wyższą</w:t>
      </w:r>
      <w:r>
        <w:t xml:space="preserve"> </w:t>
      </w:r>
      <w:r w:rsidR="00A05A7E">
        <w:t xml:space="preserve">niż notowana </w:t>
      </w:r>
      <w:r>
        <w:t>całej Pols</w:t>
      </w:r>
      <w:r w:rsidR="00A05A7E">
        <w:t>ce</w:t>
      </w:r>
      <w:r>
        <w:t>. Może to oznaczać wysokie zainteresowanie pracą w branży logistycznej</w:t>
      </w:r>
      <w:r w:rsidR="00A05A7E">
        <w:t xml:space="preserve"> w regionie</w:t>
      </w:r>
      <w:r>
        <w:t xml:space="preserve"> (por. </w:t>
      </w:r>
      <w:r>
        <w:fldChar w:fldCharType="begin"/>
      </w:r>
      <w:r>
        <w:instrText xml:space="preserve"> REF _Ref128519817 \h </w:instrText>
      </w:r>
      <w:r>
        <w:fldChar w:fldCharType="separate"/>
      </w:r>
      <w:r w:rsidR="009962A5">
        <w:t xml:space="preserve">Tabela </w:t>
      </w:r>
      <w:r w:rsidR="009962A5">
        <w:rPr>
          <w:noProof/>
        </w:rPr>
        <w:t>19</w:t>
      </w:r>
      <w:r>
        <w:fldChar w:fldCharType="end"/>
      </w:r>
      <w:r>
        <w:t>)</w:t>
      </w:r>
      <w:r w:rsidR="00E2343B">
        <w:t>.</w:t>
      </w:r>
    </w:p>
    <w:p w14:paraId="311076E6" w14:textId="390165EF" w:rsidR="0089181C" w:rsidRDefault="0089181C" w:rsidP="00C97DB7">
      <w:pPr>
        <w:pStyle w:val="Legenda"/>
      </w:pPr>
      <w:bookmarkStart w:id="211" w:name="_Ref128519817"/>
      <w:bookmarkStart w:id="212" w:name="_Toc132577774"/>
      <w:r>
        <w:t xml:space="preserve">Tabela </w:t>
      </w:r>
      <w:fldSimple w:instr=" SEQ Tabela \* ARABIC ">
        <w:r w:rsidR="009962A5">
          <w:rPr>
            <w:noProof/>
          </w:rPr>
          <w:t>19</w:t>
        </w:r>
      </w:fldSimple>
      <w:bookmarkEnd w:id="211"/>
      <w:r>
        <w:t>. Dynamika przeciętnego zatrudnienia w transporcie i gospodarce magazynowej</w:t>
      </w:r>
      <w:bookmarkEnd w:id="212"/>
    </w:p>
    <w:tbl>
      <w:tblPr>
        <w:tblStyle w:val="WolanskiCorpTabela"/>
        <w:tblW w:w="5000" w:type="pct"/>
        <w:tblLook w:val="04A0" w:firstRow="1" w:lastRow="0" w:firstColumn="1" w:lastColumn="0" w:noHBand="0" w:noVBand="1"/>
        <w:tblCaption w:val="Dynamika przeciętnego zatrudnienia w transporcie i gospodarce magazynowej"/>
        <w:tblDescription w:val="Dynamika przeciętnego zatrudnienia w transporcie i gospodarce magazynowej"/>
      </w:tblPr>
      <w:tblGrid>
        <w:gridCol w:w="1737"/>
        <w:gridCol w:w="922"/>
        <w:gridCol w:w="916"/>
        <w:gridCol w:w="916"/>
        <w:gridCol w:w="916"/>
        <w:gridCol w:w="916"/>
        <w:gridCol w:w="916"/>
        <w:gridCol w:w="916"/>
        <w:gridCol w:w="916"/>
      </w:tblGrid>
      <w:tr w:rsidR="0089181C" w:rsidRPr="00657A04" w14:paraId="6CFC8E4F" w14:textId="77777777" w:rsidTr="0089181C">
        <w:trPr>
          <w:cnfStyle w:val="100000000000" w:firstRow="1" w:lastRow="0" w:firstColumn="0" w:lastColumn="0" w:oddVBand="0" w:evenVBand="0" w:oddHBand="0" w:evenHBand="0" w:firstRowFirstColumn="0" w:firstRowLastColumn="0" w:lastRowFirstColumn="0" w:lastRowLastColumn="0"/>
          <w:trHeight w:val="300"/>
        </w:trPr>
        <w:tc>
          <w:tcPr>
            <w:tcW w:w="957" w:type="pct"/>
            <w:noWrap/>
            <w:hideMark/>
          </w:tcPr>
          <w:p w14:paraId="7266891B" w14:textId="77777777" w:rsidR="0089181C" w:rsidRPr="00030F24" w:rsidRDefault="0089181C" w:rsidP="00C97DB7">
            <w:pPr>
              <w:rPr>
                <w:sz w:val="22"/>
                <w:lang w:eastAsia="pl-PL"/>
              </w:rPr>
            </w:pPr>
          </w:p>
        </w:tc>
        <w:tc>
          <w:tcPr>
            <w:tcW w:w="508" w:type="pct"/>
            <w:hideMark/>
          </w:tcPr>
          <w:p w14:paraId="62A6BFD5" w14:textId="77777777" w:rsidR="0089181C" w:rsidRPr="00030F24" w:rsidRDefault="0089181C" w:rsidP="00C97DB7">
            <w:pPr>
              <w:rPr>
                <w:sz w:val="22"/>
                <w:lang w:eastAsia="pl-PL"/>
              </w:rPr>
            </w:pPr>
            <w:r w:rsidRPr="00030F24">
              <w:rPr>
                <w:sz w:val="22"/>
                <w:lang w:eastAsia="pl-PL"/>
              </w:rPr>
              <w:t>2014</w:t>
            </w:r>
          </w:p>
        </w:tc>
        <w:tc>
          <w:tcPr>
            <w:tcW w:w="505" w:type="pct"/>
            <w:hideMark/>
          </w:tcPr>
          <w:p w14:paraId="321A3781" w14:textId="77777777" w:rsidR="0089181C" w:rsidRPr="00030F24" w:rsidRDefault="0089181C" w:rsidP="00C97DB7">
            <w:pPr>
              <w:rPr>
                <w:sz w:val="22"/>
                <w:lang w:eastAsia="pl-PL"/>
              </w:rPr>
            </w:pPr>
            <w:r w:rsidRPr="00030F24">
              <w:rPr>
                <w:sz w:val="22"/>
                <w:lang w:eastAsia="pl-PL"/>
              </w:rPr>
              <w:t>2015</w:t>
            </w:r>
          </w:p>
        </w:tc>
        <w:tc>
          <w:tcPr>
            <w:tcW w:w="505" w:type="pct"/>
            <w:hideMark/>
          </w:tcPr>
          <w:p w14:paraId="32D023A2" w14:textId="77777777" w:rsidR="0089181C" w:rsidRPr="00030F24" w:rsidRDefault="0089181C" w:rsidP="00C97DB7">
            <w:pPr>
              <w:rPr>
                <w:sz w:val="22"/>
                <w:lang w:eastAsia="pl-PL"/>
              </w:rPr>
            </w:pPr>
            <w:r w:rsidRPr="00030F24">
              <w:rPr>
                <w:sz w:val="22"/>
                <w:lang w:eastAsia="pl-PL"/>
              </w:rPr>
              <w:t>2016</w:t>
            </w:r>
          </w:p>
        </w:tc>
        <w:tc>
          <w:tcPr>
            <w:tcW w:w="505" w:type="pct"/>
            <w:hideMark/>
          </w:tcPr>
          <w:p w14:paraId="75F3DA89" w14:textId="77777777" w:rsidR="0089181C" w:rsidRPr="00030F24" w:rsidRDefault="0089181C" w:rsidP="00C97DB7">
            <w:pPr>
              <w:rPr>
                <w:sz w:val="22"/>
                <w:lang w:eastAsia="pl-PL"/>
              </w:rPr>
            </w:pPr>
            <w:r w:rsidRPr="00030F24">
              <w:rPr>
                <w:sz w:val="22"/>
                <w:lang w:eastAsia="pl-PL"/>
              </w:rPr>
              <w:t>2017</w:t>
            </w:r>
          </w:p>
        </w:tc>
        <w:tc>
          <w:tcPr>
            <w:tcW w:w="505" w:type="pct"/>
            <w:hideMark/>
          </w:tcPr>
          <w:p w14:paraId="2713AE0F" w14:textId="77777777" w:rsidR="0089181C" w:rsidRPr="00030F24" w:rsidRDefault="0089181C" w:rsidP="00C97DB7">
            <w:pPr>
              <w:rPr>
                <w:sz w:val="22"/>
                <w:lang w:eastAsia="pl-PL"/>
              </w:rPr>
            </w:pPr>
            <w:r w:rsidRPr="00030F24">
              <w:rPr>
                <w:sz w:val="22"/>
                <w:lang w:eastAsia="pl-PL"/>
              </w:rPr>
              <w:t>2018</w:t>
            </w:r>
          </w:p>
        </w:tc>
        <w:tc>
          <w:tcPr>
            <w:tcW w:w="505" w:type="pct"/>
            <w:hideMark/>
          </w:tcPr>
          <w:p w14:paraId="39094BB1" w14:textId="77777777" w:rsidR="0089181C" w:rsidRPr="00030F24" w:rsidRDefault="0089181C" w:rsidP="00C97DB7">
            <w:pPr>
              <w:rPr>
                <w:sz w:val="22"/>
                <w:lang w:eastAsia="pl-PL"/>
              </w:rPr>
            </w:pPr>
            <w:r w:rsidRPr="00030F24">
              <w:rPr>
                <w:sz w:val="22"/>
                <w:lang w:eastAsia="pl-PL"/>
              </w:rPr>
              <w:t>2019</w:t>
            </w:r>
          </w:p>
        </w:tc>
        <w:tc>
          <w:tcPr>
            <w:tcW w:w="505" w:type="pct"/>
            <w:hideMark/>
          </w:tcPr>
          <w:p w14:paraId="34A9A1C3" w14:textId="77777777" w:rsidR="0089181C" w:rsidRPr="00030F24" w:rsidRDefault="0089181C" w:rsidP="00C97DB7">
            <w:pPr>
              <w:rPr>
                <w:sz w:val="22"/>
                <w:lang w:eastAsia="pl-PL"/>
              </w:rPr>
            </w:pPr>
            <w:r w:rsidRPr="00030F24">
              <w:rPr>
                <w:sz w:val="22"/>
                <w:lang w:eastAsia="pl-PL"/>
              </w:rPr>
              <w:t>2020</w:t>
            </w:r>
          </w:p>
        </w:tc>
        <w:tc>
          <w:tcPr>
            <w:tcW w:w="505" w:type="pct"/>
            <w:hideMark/>
          </w:tcPr>
          <w:p w14:paraId="6AAF9539" w14:textId="77777777" w:rsidR="0089181C" w:rsidRPr="00030F24" w:rsidRDefault="0089181C" w:rsidP="00C97DB7">
            <w:pPr>
              <w:rPr>
                <w:sz w:val="22"/>
                <w:lang w:eastAsia="pl-PL"/>
              </w:rPr>
            </w:pPr>
            <w:r w:rsidRPr="00030F24">
              <w:rPr>
                <w:sz w:val="22"/>
                <w:lang w:eastAsia="pl-PL"/>
              </w:rPr>
              <w:t>2021</w:t>
            </w:r>
          </w:p>
        </w:tc>
      </w:tr>
      <w:tr w:rsidR="0089181C" w:rsidRPr="00657A04" w14:paraId="24EE9447" w14:textId="77777777" w:rsidTr="0089181C">
        <w:trPr>
          <w:cnfStyle w:val="000000100000" w:firstRow="0" w:lastRow="0" w:firstColumn="0" w:lastColumn="0" w:oddVBand="0" w:evenVBand="0" w:oddHBand="1" w:evenHBand="0" w:firstRowFirstColumn="0" w:firstRowLastColumn="0" w:lastRowFirstColumn="0" w:lastRowLastColumn="0"/>
          <w:trHeight w:val="300"/>
        </w:trPr>
        <w:tc>
          <w:tcPr>
            <w:tcW w:w="957" w:type="pct"/>
            <w:noWrap/>
            <w:hideMark/>
          </w:tcPr>
          <w:p w14:paraId="2FEC6E67" w14:textId="4AD342D8" w:rsidR="0089181C" w:rsidRPr="00030F24" w:rsidRDefault="00BB6166" w:rsidP="00C97DB7">
            <w:pPr>
              <w:rPr>
                <w:sz w:val="22"/>
                <w:lang w:eastAsia="pl-PL"/>
              </w:rPr>
            </w:pPr>
            <w:r w:rsidRPr="00030F24">
              <w:rPr>
                <w:sz w:val="22"/>
                <w:lang w:eastAsia="pl-PL"/>
              </w:rPr>
              <w:t>Polska</w:t>
            </w:r>
          </w:p>
        </w:tc>
        <w:tc>
          <w:tcPr>
            <w:tcW w:w="508" w:type="pct"/>
            <w:noWrap/>
            <w:hideMark/>
          </w:tcPr>
          <w:p w14:paraId="1C542915" w14:textId="77777777" w:rsidR="0089181C" w:rsidRPr="00030F24" w:rsidRDefault="0089181C" w:rsidP="00C97DB7">
            <w:pPr>
              <w:rPr>
                <w:sz w:val="22"/>
                <w:lang w:eastAsia="pl-PL"/>
              </w:rPr>
            </w:pPr>
            <w:r w:rsidRPr="00030F24">
              <w:rPr>
                <w:sz w:val="22"/>
                <w:lang w:eastAsia="pl-PL"/>
              </w:rPr>
              <w:t>1%</w:t>
            </w:r>
          </w:p>
        </w:tc>
        <w:tc>
          <w:tcPr>
            <w:tcW w:w="505" w:type="pct"/>
            <w:noWrap/>
            <w:hideMark/>
          </w:tcPr>
          <w:p w14:paraId="63B8BEED" w14:textId="77777777" w:rsidR="0089181C" w:rsidRPr="00030F24" w:rsidRDefault="0089181C" w:rsidP="00C97DB7">
            <w:pPr>
              <w:rPr>
                <w:sz w:val="22"/>
                <w:lang w:eastAsia="pl-PL"/>
              </w:rPr>
            </w:pPr>
            <w:r w:rsidRPr="00030F24">
              <w:rPr>
                <w:sz w:val="22"/>
                <w:lang w:eastAsia="pl-PL"/>
              </w:rPr>
              <w:t>3%</w:t>
            </w:r>
          </w:p>
        </w:tc>
        <w:tc>
          <w:tcPr>
            <w:tcW w:w="505" w:type="pct"/>
            <w:noWrap/>
            <w:hideMark/>
          </w:tcPr>
          <w:p w14:paraId="4181820F" w14:textId="77777777" w:rsidR="0089181C" w:rsidRPr="00030F24" w:rsidRDefault="0089181C" w:rsidP="00C97DB7">
            <w:pPr>
              <w:rPr>
                <w:sz w:val="22"/>
                <w:lang w:eastAsia="pl-PL"/>
              </w:rPr>
            </w:pPr>
            <w:r w:rsidRPr="00030F24">
              <w:rPr>
                <w:sz w:val="22"/>
                <w:lang w:eastAsia="pl-PL"/>
              </w:rPr>
              <w:t>5%</w:t>
            </w:r>
          </w:p>
        </w:tc>
        <w:tc>
          <w:tcPr>
            <w:tcW w:w="505" w:type="pct"/>
            <w:noWrap/>
            <w:hideMark/>
          </w:tcPr>
          <w:p w14:paraId="20674BDF" w14:textId="77777777" w:rsidR="0089181C" w:rsidRPr="00030F24" w:rsidRDefault="0089181C" w:rsidP="00C97DB7">
            <w:pPr>
              <w:rPr>
                <w:sz w:val="22"/>
                <w:lang w:eastAsia="pl-PL"/>
              </w:rPr>
            </w:pPr>
            <w:r w:rsidRPr="00030F24">
              <w:rPr>
                <w:sz w:val="22"/>
                <w:lang w:eastAsia="pl-PL"/>
              </w:rPr>
              <w:t>6%</w:t>
            </w:r>
          </w:p>
        </w:tc>
        <w:tc>
          <w:tcPr>
            <w:tcW w:w="505" w:type="pct"/>
            <w:noWrap/>
            <w:hideMark/>
          </w:tcPr>
          <w:p w14:paraId="35D67C5C" w14:textId="77777777" w:rsidR="0089181C" w:rsidRPr="00030F24" w:rsidRDefault="0089181C" w:rsidP="00C97DB7">
            <w:pPr>
              <w:rPr>
                <w:sz w:val="22"/>
                <w:lang w:eastAsia="pl-PL"/>
              </w:rPr>
            </w:pPr>
            <w:r w:rsidRPr="00030F24">
              <w:rPr>
                <w:sz w:val="22"/>
                <w:lang w:eastAsia="pl-PL"/>
              </w:rPr>
              <w:t>4%</w:t>
            </w:r>
          </w:p>
        </w:tc>
        <w:tc>
          <w:tcPr>
            <w:tcW w:w="505" w:type="pct"/>
            <w:noWrap/>
            <w:hideMark/>
          </w:tcPr>
          <w:p w14:paraId="006DA0CE" w14:textId="77777777" w:rsidR="0089181C" w:rsidRPr="00030F24" w:rsidRDefault="0089181C" w:rsidP="00C97DB7">
            <w:pPr>
              <w:rPr>
                <w:sz w:val="22"/>
                <w:lang w:eastAsia="pl-PL"/>
              </w:rPr>
            </w:pPr>
            <w:r w:rsidRPr="00030F24">
              <w:rPr>
                <w:sz w:val="22"/>
                <w:lang w:eastAsia="pl-PL"/>
              </w:rPr>
              <w:t>5%</w:t>
            </w:r>
          </w:p>
        </w:tc>
        <w:tc>
          <w:tcPr>
            <w:tcW w:w="505" w:type="pct"/>
            <w:noWrap/>
            <w:hideMark/>
          </w:tcPr>
          <w:p w14:paraId="08BEA7FA" w14:textId="77777777" w:rsidR="0089181C" w:rsidRPr="00030F24" w:rsidRDefault="0089181C" w:rsidP="00C97DB7">
            <w:pPr>
              <w:rPr>
                <w:sz w:val="22"/>
                <w:lang w:eastAsia="pl-PL"/>
              </w:rPr>
            </w:pPr>
            <w:r w:rsidRPr="00030F24">
              <w:rPr>
                <w:sz w:val="22"/>
                <w:lang w:eastAsia="pl-PL"/>
              </w:rPr>
              <w:t>0%</w:t>
            </w:r>
          </w:p>
        </w:tc>
        <w:tc>
          <w:tcPr>
            <w:tcW w:w="505" w:type="pct"/>
            <w:noWrap/>
            <w:hideMark/>
          </w:tcPr>
          <w:p w14:paraId="153ECA96" w14:textId="77777777" w:rsidR="0089181C" w:rsidRPr="00030F24" w:rsidRDefault="0089181C" w:rsidP="00C97DB7">
            <w:pPr>
              <w:rPr>
                <w:sz w:val="22"/>
                <w:lang w:eastAsia="pl-PL"/>
              </w:rPr>
            </w:pPr>
            <w:r w:rsidRPr="00030F24">
              <w:rPr>
                <w:sz w:val="22"/>
                <w:lang w:eastAsia="pl-PL"/>
              </w:rPr>
              <w:t>3%</w:t>
            </w:r>
          </w:p>
        </w:tc>
      </w:tr>
      <w:tr w:rsidR="0089181C" w:rsidRPr="00657A04" w14:paraId="3565D13A" w14:textId="77777777" w:rsidTr="0089181C">
        <w:trPr>
          <w:trHeight w:val="300"/>
        </w:trPr>
        <w:tc>
          <w:tcPr>
            <w:tcW w:w="957" w:type="pct"/>
            <w:noWrap/>
            <w:hideMark/>
          </w:tcPr>
          <w:p w14:paraId="6FBB3754" w14:textId="78B55C40" w:rsidR="0089181C" w:rsidRPr="00030F24" w:rsidRDefault="00BB6166" w:rsidP="00C97DB7">
            <w:pPr>
              <w:rPr>
                <w:sz w:val="22"/>
                <w:lang w:eastAsia="pl-PL"/>
              </w:rPr>
            </w:pPr>
            <w:r w:rsidRPr="00030F24">
              <w:rPr>
                <w:sz w:val="22"/>
                <w:lang w:eastAsia="pl-PL"/>
              </w:rPr>
              <w:t>Podkarpackie</w:t>
            </w:r>
          </w:p>
        </w:tc>
        <w:tc>
          <w:tcPr>
            <w:tcW w:w="508" w:type="pct"/>
            <w:noWrap/>
            <w:hideMark/>
          </w:tcPr>
          <w:p w14:paraId="7C46774D" w14:textId="77777777" w:rsidR="0089181C" w:rsidRPr="00030F24" w:rsidRDefault="0089181C" w:rsidP="00C97DB7">
            <w:pPr>
              <w:rPr>
                <w:sz w:val="22"/>
                <w:lang w:eastAsia="pl-PL"/>
              </w:rPr>
            </w:pPr>
            <w:r w:rsidRPr="00030F24">
              <w:rPr>
                <w:sz w:val="22"/>
                <w:lang w:eastAsia="pl-PL"/>
              </w:rPr>
              <w:t>4%</w:t>
            </w:r>
          </w:p>
        </w:tc>
        <w:tc>
          <w:tcPr>
            <w:tcW w:w="505" w:type="pct"/>
            <w:noWrap/>
            <w:hideMark/>
          </w:tcPr>
          <w:p w14:paraId="365BCF37" w14:textId="77777777" w:rsidR="0089181C" w:rsidRPr="00030F24" w:rsidRDefault="0089181C" w:rsidP="00C97DB7">
            <w:pPr>
              <w:rPr>
                <w:sz w:val="22"/>
                <w:lang w:eastAsia="pl-PL"/>
              </w:rPr>
            </w:pPr>
            <w:r w:rsidRPr="00030F24">
              <w:rPr>
                <w:sz w:val="22"/>
                <w:lang w:eastAsia="pl-PL"/>
              </w:rPr>
              <w:t>3%</w:t>
            </w:r>
          </w:p>
        </w:tc>
        <w:tc>
          <w:tcPr>
            <w:tcW w:w="505" w:type="pct"/>
            <w:noWrap/>
            <w:hideMark/>
          </w:tcPr>
          <w:p w14:paraId="7B294FC3" w14:textId="77777777" w:rsidR="0089181C" w:rsidRPr="00030F24" w:rsidRDefault="0089181C" w:rsidP="00C97DB7">
            <w:pPr>
              <w:rPr>
                <w:sz w:val="22"/>
                <w:lang w:eastAsia="pl-PL"/>
              </w:rPr>
            </w:pPr>
            <w:r w:rsidRPr="00030F24">
              <w:rPr>
                <w:sz w:val="22"/>
                <w:lang w:eastAsia="pl-PL"/>
              </w:rPr>
              <w:t>7%</w:t>
            </w:r>
          </w:p>
        </w:tc>
        <w:tc>
          <w:tcPr>
            <w:tcW w:w="505" w:type="pct"/>
            <w:noWrap/>
            <w:hideMark/>
          </w:tcPr>
          <w:p w14:paraId="7AE5E36C" w14:textId="77777777" w:rsidR="0089181C" w:rsidRPr="00030F24" w:rsidRDefault="0089181C" w:rsidP="00C97DB7">
            <w:pPr>
              <w:rPr>
                <w:sz w:val="22"/>
                <w:lang w:eastAsia="pl-PL"/>
              </w:rPr>
            </w:pPr>
            <w:r w:rsidRPr="00030F24">
              <w:rPr>
                <w:sz w:val="22"/>
                <w:lang w:eastAsia="pl-PL"/>
              </w:rPr>
              <w:t>7%</w:t>
            </w:r>
          </w:p>
        </w:tc>
        <w:tc>
          <w:tcPr>
            <w:tcW w:w="505" w:type="pct"/>
            <w:noWrap/>
            <w:hideMark/>
          </w:tcPr>
          <w:p w14:paraId="6052A28A" w14:textId="77777777" w:rsidR="0089181C" w:rsidRPr="00030F24" w:rsidRDefault="0089181C" w:rsidP="00C97DB7">
            <w:pPr>
              <w:rPr>
                <w:sz w:val="22"/>
                <w:lang w:eastAsia="pl-PL"/>
              </w:rPr>
            </w:pPr>
            <w:r w:rsidRPr="00030F24">
              <w:rPr>
                <w:sz w:val="22"/>
                <w:lang w:eastAsia="pl-PL"/>
              </w:rPr>
              <w:t>4%</w:t>
            </w:r>
          </w:p>
        </w:tc>
        <w:tc>
          <w:tcPr>
            <w:tcW w:w="505" w:type="pct"/>
            <w:noWrap/>
            <w:hideMark/>
          </w:tcPr>
          <w:p w14:paraId="5D326F28" w14:textId="77777777" w:rsidR="0089181C" w:rsidRPr="00030F24" w:rsidRDefault="0089181C" w:rsidP="00C97DB7">
            <w:pPr>
              <w:rPr>
                <w:sz w:val="22"/>
                <w:lang w:eastAsia="pl-PL"/>
              </w:rPr>
            </w:pPr>
            <w:r w:rsidRPr="00030F24">
              <w:rPr>
                <w:sz w:val="22"/>
                <w:lang w:eastAsia="pl-PL"/>
              </w:rPr>
              <w:t>10%</w:t>
            </w:r>
          </w:p>
        </w:tc>
        <w:tc>
          <w:tcPr>
            <w:tcW w:w="505" w:type="pct"/>
            <w:noWrap/>
            <w:hideMark/>
          </w:tcPr>
          <w:p w14:paraId="72DF485D" w14:textId="77777777" w:rsidR="0089181C" w:rsidRPr="00030F24" w:rsidRDefault="0089181C" w:rsidP="00C97DB7">
            <w:pPr>
              <w:rPr>
                <w:sz w:val="22"/>
                <w:lang w:eastAsia="pl-PL"/>
              </w:rPr>
            </w:pPr>
            <w:r w:rsidRPr="00030F24">
              <w:rPr>
                <w:sz w:val="22"/>
                <w:lang w:eastAsia="pl-PL"/>
              </w:rPr>
              <w:t>2%</w:t>
            </w:r>
          </w:p>
        </w:tc>
        <w:tc>
          <w:tcPr>
            <w:tcW w:w="505" w:type="pct"/>
            <w:noWrap/>
            <w:hideMark/>
          </w:tcPr>
          <w:p w14:paraId="7AE81B22" w14:textId="77777777" w:rsidR="0089181C" w:rsidRPr="00030F24" w:rsidRDefault="0089181C" w:rsidP="00C97DB7">
            <w:pPr>
              <w:rPr>
                <w:sz w:val="22"/>
                <w:lang w:eastAsia="pl-PL"/>
              </w:rPr>
            </w:pPr>
            <w:r w:rsidRPr="00030F24">
              <w:rPr>
                <w:sz w:val="22"/>
                <w:lang w:eastAsia="pl-PL"/>
              </w:rPr>
              <w:t>6%</w:t>
            </w:r>
          </w:p>
        </w:tc>
      </w:tr>
    </w:tbl>
    <w:p w14:paraId="4A1E4DD8" w14:textId="5CFEDE7B" w:rsidR="0089181C" w:rsidRDefault="0089181C" w:rsidP="00C97DB7">
      <w:pPr>
        <w:pStyle w:val="rdo"/>
      </w:pPr>
      <w:r>
        <w:t xml:space="preserve">Źródło: opracowanie własne na podstawie </w:t>
      </w:r>
      <w:hyperlink r:id="rId74" w:history="1">
        <w:r w:rsidRPr="00861628">
          <w:rPr>
            <w:rStyle w:val="Hipercze"/>
          </w:rPr>
          <w:t>BDL GUS</w:t>
        </w:r>
      </w:hyperlink>
      <w:r>
        <w:t>, dostęp 28.02.2023.</w:t>
      </w:r>
    </w:p>
    <w:p w14:paraId="5EE70675" w14:textId="5EBD6592" w:rsidR="0089181C" w:rsidRDefault="0075497D" w:rsidP="00C97DB7">
      <w:bookmarkStart w:id="213" w:name="_Hlk129270313"/>
      <w:r>
        <w:t>N</w:t>
      </w:r>
      <w:r w:rsidR="0089181C">
        <w:t>astawienie beneficjentów</w:t>
      </w:r>
      <w:r>
        <w:t xml:space="preserve"> na</w:t>
      </w:r>
      <w:r w:rsidR="0089181C">
        <w:t xml:space="preserve"> potrzeb</w:t>
      </w:r>
      <w:r>
        <w:t>ę</w:t>
      </w:r>
      <w:r w:rsidR="0089181C">
        <w:t xml:space="preserve"> kreowania popytu na nowe usługi</w:t>
      </w:r>
      <w:r>
        <w:t xml:space="preserve"> pozwala</w:t>
      </w:r>
      <w:r w:rsidR="0089181C">
        <w:t xml:space="preserve"> wnioskować, że dynamika zatrudnienia w sektorze logistyki i powstawania przedsiębiorstw będzie rosła. </w:t>
      </w:r>
    </w:p>
    <w:bookmarkEnd w:id="213"/>
    <w:p w14:paraId="3569F721" w14:textId="14FDCC28" w:rsidR="0089181C" w:rsidRDefault="0089181C" w:rsidP="00C97DB7">
      <w:r>
        <w:t>Obiecujący charakter mogą mieć także przedstawione w case study</w:t>
      </w:r>
      <w:r w:rsidR="00B42260">
        <w:t xml:space="preserve"> informacje świadczące o </w:t>
      </w:r>
      <w:r>
        <w:t>zainteresowani</w:t>
      </w:r>
      <w:r w:rsidR="00B42260">
        <w:t>u</w:t>
      </w:r>
      <w:r>
        <w:t xml:space="preserve"> </w:t>
      </w:r>
      <w:r w:rsidR="00B42260">
        <w:t xml:space="preserve">lokalizacją zakładów produkcyjnych na obszarze </w:t>
      </w:r>
      <w:r>
        <w:t xml:space="preserve">wokół budowanego centrum logistycznego. Zakładom tym muszą towarzyszyć działalności związane z logistyką. Można więc wnioskować, że w przyszłości planowane wsparcie infrastruktury będzie miało duży wpływ na zwiększenie dostępności regionu i doprowadzi do rozwoju działalności gospodarczej w województwie. </w:t>
      </w:r>
      <w:r w:rsidR="000D7D19">
        <w:t>Dodatkowo</w:t>
      </w:r>
      <w:r>
        <w:t xml:space="preserve"> towarzyszyć </w:t>
      </w:r>
      <w:r w:rsidR="000D7D19">
        <w:t xml:space="preserve">temu </w:t>
      </w:r>
      <w:r>
        <w:t xml:space="preserve">będzie rozwój </w:t>
      </w:r>
      <w:r w:rsidR="000D7D19">
        <w:t xml:space="preserve">w otoczeniu terminala logistycznego </w:t>
      </w:r>
      <w:r>
        <w:t>branży hotelarsko-gastronomicznej</w:t>
      </w:r>
      <w:r w:rsidR="000D7D19">
        <w:t>,</w:t>
      </w:r>
      <w:r>
        <w:t xml:space="preserve"> agencji zatrudnienia czy przedsiębiorstw wykonujących prace fizyczne. Faktem jest jednak, że rozw</w:t>
      </w:r>
      <w:r w:rsidR="000D7D19">
        <w:t>ój</w:t>
      </w:r>
      <w:r>
        <w:t xml:space="preserve"> nie obejmie całego województwa, lecz maksymalnie skupi się na obszarze powiatu, w którym zlokalizowany jest terminal przeładunkowy. </w:t>
      </w:r>
    </w:p>
    <w:p w14:paraId="1F5BCD26" w14:textId="35AEEFF4" w:rsidR="006B0954" w:rsidRPr="006B0954" w:rsidRDefault="006B0954" w:rsidP="00C97DB7">
      <w:pPr>
        <w:rPr>
          <w:rFonts w:cs="Calibri Light"/>
          <w:b/>
          <w:bCs/>
          <w:szCs w:val="24"/>
        </w:rPr>
      </w:pPr>
      <w:bookmarkStart w:id="214" w:name="_Hlk129269652"/>
      <w:r w:rsidRPr="00DC05ED">
        <w:rPr>
          <w:rFonts w:cs="Calibri Light"/>
          <w:b/>
          <w:bCs/>
          <w:noProof/>
          <w:szCs w:val="24"/>
          <w:lang w:eastAsia="pl-PL"/>
        </w:rPr>
        <w:lastRenderedPageBreak/>
        <w:drawing>
          <wp:anchor distT="0" distB="0" distL="114300" distR="114300" simplePos="0" relativeHeight="251677696" behindDoc="0" locked="0" layoutInCell="1" allowOverlap="1" wp14:anchorId="3AC3ABE8" wp14:editId="7FA6C103">
            <wp:simplePos x="0" y="0"/>
            <wp:positionH relativeFrom="column">
              <wp:posOffset>-1032510</wp:posOffset>
            </wp:positionH>
            <wp:positionV relativeFrom="paragraph">
              <wp:posOffset>49530</wp:posOffset>
            </wp:positionV>
            <wp:extent cx="914400" cy="914400"/>
            <wp:effectExtent l="0" t="0" r="0" b="0"/>
            <wp:wrapSquare wrapText="bothSides"/>
            <wp:docPr id="69" name="Grafika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r w:rsidRPr="006B0954">
        <w:rPr>
          <w:rFonts w:cs="Calibri Light"/>
          <w:b/>
          <w:bCs/>
          <w:szCs w:val="24"/>
        </w:rPr>
        <w:t>W zakresie wsparcia terminali przeładunkowych aktualnie nie są zauważalne żadne efekty działań. Analiza materiału badawczego daje jednak spore podstawy, aby wnioskować, że w perspektywie czasu</w:t>
      </w:r>
      <w:r w:rsidR="007364E3">
        <w:rPr>
          <w:rFonts w:cs="Calibri Light"/>
          <w:b/>
          <w:bCs/>
          <w:szCs w:val="24"/>
        </w:rPr>
        <w:t xml:space="preserve"> – </w:t>
      </w:r>
      <w:r w:rsidR="007364E3" w:rsidRPr="006B0954">
        <w:rPr>
          <w:rFonts w:cs="Calibri Light"/>
          <w:b/>
          <w:bCs/>
          <w:szCs w:val="24"/>
        </w:rPr>
        <w:t>po zakończeniu budowy terminala przeładunkowego w Knapach</w:t>
      </w:r>
      <w:r w:rsidR="007364E3">
        <w:rPr>
          <w:rFonts w:cs="Calibri Light"/>
          <w:b/>
          <w:bCs/>
          <w:szCs w:val="24"/>
        </w:rPr>
        <w:t xml:space="preserve"> –</w:t>
      </w:r>
      <w:r w:rsidRPr="006B0954">
        <w:rPr>
          <w:rFonts w:cs="Calibri Light"/>
          <w:b/>
          <w:bCs/>
          <w:szCs w:val="24"/>
        </w:rPr>
        <w:t xml:space="preserve"> </w:t>
      </w:r>
      <w:r w:rsidR="007364E3" w:rsidRPr="006B0954">
        <w:rPr>
          <w:rFonts w:cs="Calibri Light"/>
          <w:b/>
          <w:bCs/>
          <w:szCs w:val="24"/>
        </w:rPr>
        <w:t>tak</w:t>
      </w:r>
      <w:r w:rsidR="007364E3">
        <w:rPr>
          <w:rFonts w:cs="Calibri Light"/>
          <w:b/>
          <w:bCs/>
          <w:szCs w:val="24"/>
        </w:rPr>
        <w:t xml:space="preserve">ie efekty </w:t>
      </w:r>
      <w:r w:rsidRPr="006B0954">
        <w:rPr>
          <w:rFonts w:cs="Calibri Light"/>
          <w:b/>
          <w:bCs/>
          <w:szCs w:val="24"/>
        </w:rPr>
        <w:t>nastąpi</w:t>
      </w:r>
      <w:r w:rsidR="007364E3">
        <w:rPr>
          <w:rFonts w:cs="Calibri Light"/>
          <w:b/>
          <w:bCs/>
          <w:szCs w:val="24"/>
        </w:rPr>
        <w:t>ą</w:t>
      </w:r>
      <w:r w:rsidRPr="006B0954">
        <w:rPr>
          <w:rFonts w:cs="Calibri Light"/>
          <w:b/>
          <w:bCs/>
          <w:szCs w:val="24"/>
        </w:rPr>
        <w:t>. Budowa terminala może wpłynąć na zwiększenie różnic rozwojowych wewnątrz województwa. Rozpoczęcie pełnej działalności może sp</w:t>
      </w:r>
      <w:r w:rsidR="007364E3">
        <w:rPr>
          <w:rFonts w:cs="Calibri Light"/>
          <w:b/>
          <w:bCs/>
          <w:szCs w:val="24"/>
        </w:rPr>
        <w:t>r</w:t>
      </w:r>
      <w:r w:rsidRPr="006B0954">
        <w:rPr>
          <w:rFonts w:cs="Calibri Light"/>
          <w:b/>
          <w:bCs/>
          <w:szCs w:val="24"/>
        </w:rPr>
        <w:t xml:space="preserve">awić, że </w:t>
      </w:r>
      <w:r w:rsidR="007364E3">
        <w:rPr>
          <w:rFonts w:cs="Calibri Light"/>
          <w:b/>
          <w:bCs/>
          <w:szCs w:val="24"/>
        </w:rPr>
        <w:t>w skali</w:t>
      </w:r>
      <w:r w:rsidRPr="006B0954">
        <w:rPr>
          <w:rFonts w:cs="Calibri Light"/>
          <w:b/>
          <w:bCs/>
          <w:szCs w:val="24"/>
        </w:rPr>
        <w:t xml:space="preserve"> powiatu i gminy) </w:t>
      </w:r>
      <w:r w:rsidR="007364E3">
        <w:rPr>
          <w:rFonts w:cs="Calibri Light"/>
          <w:b/>
          <w:bCs/>
          <w:szCs w:val="24"/>
        </w:rPr>
        <w:t>rozwój osiągnie</w:t>
      </w:r>
      <w:r w:rsidRPr="006B0954">
        <w:rPr>
          <w:rFonts w:cs="Calibri Light"/>
          <w:b/>
          <w:bCs/>
          <w:szCs w:val="24"/>
        </w:rPr>
        <w:t xml:space="preserve"> zdecydowanie </w:t>
      </w:r>
      <w:r w:rsidR="007364E3">
        <w:rPr>
          <w:rFonts w:cs="Calibri Light"/>
          <w:b/>
          <w:bCs/>
          <w:szCs w:val="24"/>
        </w:rPr>
        <w:t>większe</w:t>
      </w:r>
      <w:r w:rsidRPr="006B0954">
        <w:rPr>
          <w:rFonts w:cs="Calibri Light"/>
          <w:b/>
          <w:bCs/>
          <w:szCs w:val="24"/>
        </w:rPr>
        <w:t xml:space="preserve"> temp</w:t>
      </w:r>
      <w:r w:rsidR="007364E3">
        <w:rPr>
          <w:rFonts w:cs="Calibri Light"/>
          <w:b/>
          <w:bCs/>
          <w:szCs w:val="24"/>
        </w:rPr>
        <w:t>o</w:t>
      </w:r>
      <w:r w:rsidRPr="006B0954">
        <w:rPr>
          <w:rFonts w:cs="Calibri Light"/>
          <w:b/>
          <w:bCs/>
          <w:szCs w:val="24"/>
        </w:rPr>
        <w:t xml:space="preserve"> niż pozostał</w:t>
      </w:r>
      <w:r w:rsidR="007364E3">
        <w:rPr>
          <w:rFonts w:cs="Calibri Light"/>
          <w:b/>
          <w:bCs/>
          <w:szCs w:val="24"/>
        </w:rPr>
        <w:t>ych</w:t>
      </w:r>
      <w:r w:rsidRPr="006B0954">
        <w:rPr>
          <w:rFonts w:cs="Calibri Light"/>
          <w:b/>
          <w:bCs/>
          <w:szCs w:val="24"/>
        </w:rPr>
        <w:t xml:space="preserve"> obszarach woj</w:t>
      </w:r>
      <w:r w:rsidR="007364E3">
        <w:rPr>
          <w:rFonts w:cs="Calibri Light"/>
          <w:b/>
          <w:bCs/>
          <w:szCs w:val="24"/>
        </w:rPr>
        <w:t>ewództwa</w:t>
      </w:r>
      <w:r w:rsidRPr="006B0954">
        <w:rPr>
          <w:rFonts w:cs="Calibri Light"/>
          <w:b/>
          <w:bCs/>
          <w:szCs w:val="24"/>
        </w:rPr>
        <w:t xml:space="preserve"> podkarpackiego. </w:t>
      </w:r>
    </w:p>
    <w:p w14:paraId="1FD9FDE7" w14:textId="56614CB2" w:rsidR="006B0954" w:rsidRPr="006B0954" w:rsidRDefault="006B0954" w:rsidP="00C97DB7">
      <w:pPr>
        <w:rPr>
          <w:rFonts w:cs="Calibri Light"/>
          <w:b/>
          <w:bCs/>
          <w:szCs w:val="24"/>
        </w:rPr>
      </w:pPr>
      <w:r w:rsidRPr="006B0954">
        <w:rPr>
          <w:rFonts w:cs="Calibri Light"/>
          <w:b/>
          <w:bCs/>
          <w:szCs w:val="24"/>
        </w:rPr>
        <w:t xml:space="preserve">Największy problem utrudniający realizację inwestycji terminalowej </w:t>
      </w:r>
      <w:r w:rsidR="0063007A">
        <w:rPr>
          <w:rFonts w:cs="Calibri Light"/>
          <w:b/>
          <w:bCs/>
          <w:szCs w:val="24"/>
        </w:rPr>
        <w:t>wyniknął</w:t>
      </w:r>
      <w:r w:rsidR="0063007A" w:rsidRPr="006B0954">
        <w:rPr>
          <w:rFonts w:cs="Calibri Light"/>
          <w:b/>
          <w:bCs/>
          <w:szCs w:val="24"/>
        </w:rPr>
        <w:t xml:space="preserve"> </w:t>
      </w:r>
      <w:r w:rsidRPr="006B0954">
        <w:rPr>
          <w:rFonts w:cs="Calibri Light"/>
          <w:b/>
          <w:bCs/>
          <w:szCs w:val="24"/>
        </w:rPr>
        <w:t>z potrzeb</w:t>
      </w:r>
      <w:r w:rsidR="0063007A">
        <w:rPr>
          <w:rFonts w:cs="Calibri Light"/>
          <w:b/>
          <w:bCs/>
          <w:szCs w:val="24"/>
        </w:rPr>
        <w:t>y</w:t>
      </w:r>
      <w:r w:rsidRPr="006B0954">
        <w:rPr>
          <w:rFonts w:cs="Calibri Light"/>
          <w:b/>
          <w:bCs/>
          <w:szCs w:val="24"/>
        </w:rPr>
        <w:t xml:space="preserve"> uzyskania niezbędnych zgód związanych ze wsparciem publicznym i konkurencyjnością. Wydawanie ich przez KE i UOKiK trwało blisko 3 lata</w:t>
      </w:r>
      <w:r w:rsidR="00F05D1C">
        <w:rPr>
          <w:rFonts w:cs="Calibri Light"/>
          <w:b/>
          <w:bCs/>
          <w:szCs w:val="24"/>
        </w:rPr>
        <w:t xml:space="preserve"> i</w:t>
      </w:r>
      <w:r w:rsidR="00F05D1C" w:rsidRPr="006B0954">
        <w:rPr>
          <w:rFonts w:cs="Calibri Light"/>
          <w:b/>
          <w:bCs/>
          <w:szCs w:val="24"/>
        </w:rPr>
        <w:t xml:space="preserve"> </w:t>
      </w:r>
      <w:r w:rsidRPr="006B0954">
        <w:rPr>
          <w:rFonts w:cs="Calibri Light"/>
          <w:b/>
          <w:bCs/>
          <w:szCs w:val="24"/>
        </w:rPr>
        <w:t>znacznie opóźni</w:t>
      </w:r>
      <w:r w:rsidR="00F05D1C">
        <w:rPr>
          <w:rFonts w:cs="Calibri Light"/>
          <w:b/>
          <w:bCs/>
          <w:szCs w:val="24"/>
        </w:rPr>
        <w:t>ło</w:t>
      </w:r>
      <w:r w:rsidRPr="006B0954">
        <w:rPr>
          <w:rFonts w:cs="Calibri Light"/>
          <w:b/>
          <w:bCs/>
          <w:szCs w:val="24"/>
        </w:rPr>
        <w:t xml:space="preserve"> realizację inwestycji, wpływając na wzrost kosztów oraz brak możliwości zarobkowania. </w:t>
      </w:r>
    </w:p>
    <w:p w14:paraId="08EE4B42" w14:textId="63B0D6DF" w:rsidR="006B0954" w:rsidRPr="006B0954" w:rsidRDefault="006B0954" w:rsidP="00C97DB7">
      <w:pPr>
        <w:rPr>
          <w:rFonts w:cs="Calibri Light"/>
          <w:b/>
          <w:bCs/>
          <w:szCs w:val="24"/>
        </w:rPr>
      </w:pPr>
      <w:r w:rsidRPr="006B0954">
        <w:rPr>
          <w:rFonts w:cs="Calibri Light"/>
          <w:b/>
          <w:bCs/>
          <w:szCs w:val="24"/>
        </w:rPr>
        <w:t>Spodziewana jest wysoka trwałość projektu terminalowego. Beneficjent jest nastawiony na osiąganie zysków</w:t>
      </w:r>
      <w:r w:rsidR="00F05D1C">
        <w:rPr>
          <w:rFonts w:cs="Calibri Light"/>
          <w:b/>
          <w:bCs/>
          <w:szCs w:val="24"/>
        </w:rPr>
        <w:t xml:space="preserve"> i</w:t>
      </w:r>
      <w:r w:rsidRPr="006B0954">
        <w:rPr>
          <w:rFonts w:cs="Calibri Light"/>
          <w:b/>
          <w:bCs/>
          <w:szCs w:val="24"/>
        </w:rPr>
        <w:t xml:space="preserve"> posiada doświadczenie w branży. Ważne jest też to, że linia LHS od lat notuje wzrosty ilości przewożonych ładunków, </w:t>
      </w:r>
      <w:r w:rsidR="00F05D1C">
        <w:rPr>
          <w:rFonts w:cs="Calibri Light"/>
          <w:b/>
          <w:bCs/>
          <w:szCs w:val="24"/>
        </w:rPr>
        <w:t>a więc nie ma</w:t>
      </w:r>
      <w:r w:rsidRPr="006B0954">
        <w:rPr>
          <w:rFonts w:cs="Calibri Light"/>
          <w:b/>
          <w:bCs/>
          <w:szCs w:val="24"/>
        </w:rPr>
        <w:t xml:space="preserve"> zagr</w:t>
      </w:r>
      <w:r w:rsidR="00F05D1C">
        <w:rPr>
          <w:rFonts w:cs="Calibri Light"/>
          <w:b/>
          <w:bCs/>
          <w:szCs w:val="24"/>
        </w:rPr>
        <w:t>ożeń dla</w:t>
      </w:r>
      <w:r w:rsidRPr="006B0954">
        <w:rPr>
          <w:rFonts w:cs="Calibri Light"/>
          <w:b/>
          <w:bCs/>
          <w:szCs w:val="24"/>
        </w:rPr>
        <w:t xml:space="preserve"> funkcjonowani</w:t>
      </w:r>
      <w:r w:rsidR="00F05D1C">
        <w:rPr>
          <w:rFonts w:cs="Calibri Light"/>
          <w:b/>
          <w:bCs/>
          <w:szCs w:val="24"/>
        </w:rPr>
        <w:t>a</w:t>
      </w:r>
      <w:r w:rsidRPr="006B0954">
        <w:rPr>
          <w:rFonts w:cs="Calibri Light"/>
          <w:b/>
          <w:bCs/>
          <w:szCs w:val="24"/>
        </w:rPr>
        <w:t xml:space="preserve"> terminala.</w:t>
      </w:r>
    </w:p>
    <w:p w14:paraId="38C9C944" w14:textId="12300CF8" w:rsidR="006B0954" w:rsidRPr="006B0954" w:rsidRDefault="006B0954" w:rsidP="00C97DB7">
      <w:pPr>
        <w:rPr>
          <w:rFonts w:cs="Calibri Light"/>
          <w:b/>
          <w:bCs/>
          <w:szCs w:val="24"/>
        </w:rPr>
      </w:pPr>
      <w:r w:rsidRPr="006B0954">
        <w:rPr>
          <w:rFonts w:cs="Calibri Light"/>
          <w:b/>
          <w:bCs/>
          <w:szCs w:val="24"/>
        </w:rPr>
        <w:t xml:space="preserve">Projekt wpisuje się w realizację zasad zrównoważonego rozwoju . Wskazuje się na promowanie korzystania z transportu multimodalnego, co jest zgodne z linią KE. </w:t>
      </w:r>
    </w:p>
    <w:p w14:paraId="303B0893" w14:textId="586E4568" w:rsidR="006B0954" w:rsidRPr="006B0954" w:rsidRDefault="006B0954" w:rsidP="00C97DB7">
      <w:pPr>
        <w:rPr>
          <w:rFonts w:cs="Calibri Light"/>
          <w:b/>
          <w:bCs/>
          <w:szCs w:val="24"/>
        </w:rPr>
      </w:pPr>
      <w:r w:rsidRPr="006B0954">
        <w:rPr>
          <w:rFonts w:cs="Calibri Light"/>
          <w:b/>
          <w:bCs/>
          <w:szCs w:val="24"/>
        </w:rPr>
        <w:t>Zakłada się, że po realizacji projektu zdolności przeładunkowe terminala będą wynosiły 375 200 Mg. Biorąc pod uwagę tempo realizacji prac budowlanych</w:t>
      </w:r>
      <w:r w:rsidR="0045422F">
        <w:rPr>
          <w:rFonts w:cs="Calibri Light"/>
          <w:b/>
          <w:bCs/>
          <w:szCs w:val="24"/>
        </w:rPr>
        <w:t>,</w:t>
      </w:r>
      <w:r w:rsidRPr="006B0954">
        <w:rPr>
          <w:rFonts w:cs="Calibri Light"/>
          <w:b/>
          <w:bCs/>
          <w:szCs w:val="24"/>
        </w:rPr>
        <w:t xml:space="preserve"> można zakładać, że realizacja projektu zostanie zakończona w 2023 roku</w:t>
      </w:r>
      <w:r w:rsidR="0045422F">
        <w:rPr>
          <w:rFonts w:cs="Calibri Light"/>
          <w:b/>
          <w:bCs/>
          <w:szCs w:val="24"/>
        </w:rPr>
        <w:t xml:space="preserve"> i wkrótce</w:t>
      </w:r>
      <w:r w:rsidRPr="006B0954">
        <w:rPr>
          <w:rFonts w:cs="Calibri Light"/>
          <w:b/>
          <w:bCs/>
          <w:szCs w:val="24"/>
        </w:rPr>
        <w:t xml:space="preserve"> przyczyni się do wzrost wielkości przewozów towarowych z wykorzystaniem terminali przeładunkowych nie należących do sieci TEN-T. </w:t>
      </w:r>
    </w:p>
    <w:p w14:paraId="6EA13D90" w14:textId="01BDEB7E" w:rsidR="006B0954" w:rsidRPr="00DC05ED" w:rsidRDefault="006B0954" w:rsidP="00C97DB7">
      <w:pPr>
        <w:rPr>
          <w:rFonts w:cs="Calibri Light"/>
          <w:b/>
          <w:bCs/>
          <w:szCs w:val="24"/>
        </w:rPr>
      </w:pPr>
      <w:r w:rsidRPr="006B0954">
        <w:rPr>
          <w:rFonts w:cs="Calibri Light"/>
          <w:b/>
          <w:bCs/>
          <w:szCs w:val="24"/>
        </w:rPr>
        <w:t>Biorąc pod uwagę nastawienie beneficjenta</w:t>
      </w:r>
      <w:r w:rsidR="003902FF">
        <w:rPr>
          <w:rFonts w:cs="Calibri Light"/>
          <w:b/>
          <w:bCs/>
          <w:szCs w:val="24"/>
        </w:rPr>
        <w:t xml:space="preserve"> na</w:t>
      </w:r>
      <w:r w:rsidRPr="006B0954">
        <w:rPr>
          <w:rFonts w:cs="Calibri Light"/>
          <w:b/>
          <w:bCs/>
          <w:szCs w:val="24"/>
        </w:rPr>
        <w:t xml:space="preserve"> kreowani</w:t>
      </w:r>
      <w:r w:rsidR="003902FF">
        <w:rPr>
          <w:rFonts w:cs="Calibri Light"/>
          <w:b/>
          <w:bCs/>
          <w:szCs w:val="24"/>
        </w:rPr>
        <w:t>e</w:t>
      </w:r>
      <w:r w:rsidRPr="006B0954">
        <w:rPr>
          <w:rFonts w:cs="Calibri Light"/>
          <w:b/>
          <w:bCs/>
          <w:szCs w:val="24"/>
        </w:rPr>
        <w:t xml:space="preserve"> popytu na nowe usługi, a także dane statystyczne</w:t>
      </w:r>
      <w:r w:rsidR="003902FF">
        <w:rPr>
          <w:rFonts w:cs="Calibri Light"/>
          <w:b/>
          <w:bCs/>
          <w:szCs w:val="24"/>
        </w:rPr>
        <w:t>,</w:t>
      </w:r>
      <w:r w:rsidRPr="006B0954">
        <w:rPr>
          <w:rFonts w:cs="Calibri Light"/>
          <w:b/>
          <w:bCs/>
          <w:szCs w:val="24"/>
        </w:rPr>
        <w:t xml:space="preserve"> można wnioskować, że dynamika zarówno zatrudnienia w sektorze logistyki, jak i powstawania przedsiębiorstw będzie rosła.</w:t>
      </w:r>
    </w:p>
    <w:bookmarkEnd w:id="214"/>
    <w:p w14:paraId="0B65A53B" w14:textId="4C6286F6" w:rsidR="006B0954" w:rsidRDefault="006B0954" w:rsidP="00C97DB7">
      <w:pPr>
        <w:spacing w:before="0" w:line="259" w:lineRule="auto"/>
      </w:pPr>
      <w:r>
        <w:br w:type="page"/>
      </w:r>
    </w:p>
    <w:p w14:paraId="27AD4F18" w14:textId="6185FF4F" w:rsidR="00DF0E26" w:rsidRDefault="00DF0E26" w:rsidP="00C97DB7">
      <w:pPr>
        <w:pStyle w:val="Nagwek2"/>
      </w:pPr>
      <w:bookmarkStart w:id="215" w:name="_Ref129692556"/>
      <w:bookmarkStart w:id="216" w:name="_Ref129692720"/>
      <w:bookmarkStart w:id="217" w:name="_Ref129693073"/>
      <w:bookmarkStart w:id="218" w:name="_Toc132326047"/>
      <w:bookmarkStart w:id="219" w:name="_Hlk129953615"/>
      <w:r>
        <w:lastRenderedPageBreak/>
        <w:t>Infrastruktura kolejowa</w:t>
      </w:r>
      <w:bookmarkEnd w:id="215"/>
      <w:bookmarkEnd w:id="216"/>
      <w:bookmarkEnd w:id="217"/>
      <w:bookmarkEnd w:id="218"/>
    </w:p>
    <w:tbl>
      <w:tblPr>
        <w:tblStyle w:val="WolanskiCorpTabela"/>
        <w:tblW w:w="0" w:type="auto"/>
        <w:tblLook w:val="04A0" w:firstRow="1" w:lastRow="0" w:firstColumn="1" w:lastColumn="0" w:noHBand="0" w:noVBand="1"/>
      </w:tblPr>
      <w:tblGrid>
        <w:gridCol w:w="9061"/>
      </w:tblGrid>
      <w:tr w:rsidR="00DF0E26" w:rsidRPr="009355A3" w14:paraId="2855BF44" w14:textId="77777777" w:rsidTr="00484742">
        <w:trPr>
          <w:cnfStyle w:val="100000000000" w:firstRow="1" w:lastRow="0" w:firstColumn="0" w:lastColumn="0" w:oddVBand="0" w:evenVBand="0" w:oddHBand="0" w:evenHBand="0" w:firstRowFirstColumn="0" w:firstRowLastColumn="0" w:lastRowFirstColumn="0" w:lastRowLastColumn="0"/>
        </w:trPr>
        <w:tc>
          <w:tcPr>
            <w:tcW w:w="9061" w:type="dxa"/>
          </w:tcPr>
          <w:p w14:paraId="6043E930" w14:textId="5D8D30B7" w:rsidR="00DF0E26" w:rsidRPr="009355A3" w:rsidRDefault="00DF0E26" w:rsidP="00C97DB7">
            <w:pPr>
              <w:rPr>
                <w:rFonts w:asciiTheme="majorHAnsi" w:hAnsiTheme="majorHAnsi"/>
                <w:sz w:val="22"/>
              </w:rPr>
            </w:pPr>
            <w:bookmarkStart w:id="220" w:name="_Hlk128781334"/>
            <w:bookmarkEnd w:id="219"/>
            <w:r w:rsidRPr="009355A3">
              <w:rPr>
                <w:rFonts w:asciiTheme="majorHAnsi" w:hAnsiTheme="majorHAnsi"/>
                <w:caps w:val="0"/>
                <w:sz w:val="22"/>
              </w:rPr>
              <w:t>Przedstawione zagadnienia odpowiadają</w:t>
            </w:r>
            <w:r>
              <w:rPr>
                <w:rFonts w:asciiTheme="majorHAnsi" w:hAnsiTheme="majorHAnsi"/>
                <w:caps w:val="0"/>
                <w:sz w:val="22"/>
              </w:rPr>
              <w:t xml:space="preserve"> dodatkowo</w:t>
            </w:r>
            <w:r w:rsidRPr="009355A3">
              <w:rPr>
                <w:rFonts w:asciiTheme="majorHAnsi" w:hAnsiTheme="majorHAnsi"/>
                <w:caps w:val="0"/>
                <w:sz w:val="22"/>
              </w:rPr>
              <w:t xml:space="preserve"> na następujące pytania badawcze</w:t>
            </w:r>
            <w:r w:rsidRPr="009355A3">
              <w:rPr>
                <w:rFonts w:asciiTheme="majorHAnsi" w:hAnsiTheme="majorHAnsi"/>
                <w:sz w:val="22"/>
              </w:rPr>
              <w:t>:</w:t>
            </w:r>
          </w:p>
        </w:tc>
      </w:tr>
      <w:tr w:rsidR="00DF0E26" w:rsidRPr="009355A3" w14:paraId="533C19C0" w14:textId="77777777" w:rsidTr="00D77372">
        <w:trPr>
          <w:cnfStyle w:val="000000100000" w:firstRow="0" w:lastRow="0" w:firstColumn="0" w:lastColumn="0" w:oddVBand="0" w:evenVBand="0" w:oddHBand="1" w:evenHBand="0" w:firstRowFirstColumn="0" w:firstRowLastColumn="0" w:lastRowFirstColumn="0" w:lastRowLastColumn="0"/>
          <w:trHeight w:val="1250"/>
        </w:trPr>
        <w:tc>
          <w:tcPr>
            <w:tcW w:w="9061" w:type="dxa"/>
          </w:tcPr>
          <w:p w14:paraId="7C974B99" w14:textId="7FA5D7C1" w:rsidR="00DF0E26" w:rsidRPr="009355A3" w:rsidRDefault="00DF0E26" w:rsidP="00C97DB7">
            <w:pPr>
              <w:rPr>
                <w:rFonts w:asciiTheme="majorHAnsi" w:hAnsiTheme="majorHAnsi"/>
                <w:sz w:val="22"/>
              </w:rPr>
            </w:pPr>
            <w:bookmarkStart w:id="221" w:name="_Hlk129270419"/>
            <w:r w:rsidRPr="009355A3">
              <w:rPr>
                <w:rFonts w:asciiTheme="majorHAnsi" w:hAnsiTheme="majorHAnsi"/>
                <w:sz w:val="22"/>
              </w:rPr>
              <w:t>Czy, a jeśli tak</w:t>
            </w:r>
            <w:r w:rsidR="00CC6E91">
              <w:rPr>
                <w:rFonts w:asciiTheme="majorHAnsi" w:hAnsiTheme="majorHAnsi"/>
                <w:sz w:val="22"/>
              </w:rPr>
              <w:t>,</w:t>
            </w:r>
            <w:r w:rsidRPr="009355A3">
              <w:rPr>
                <w:rFonts w:asciiTheme="majorHAnsi" w:hAnsiTheme="majorHAnsi"/>
                <w:sz w:val="22"/>
              </w:rPr>
              <w:t xml:space="preserve"> to w jakim stopniu w wyniku otrzymanego wsparcia nastąpiło/docelowo nastąpi zwiększenie mobilności regionalnej i poprawa dostępności transportowej województwa w ruchu kolejowym?</w:t>
            </w:r>
          </w:p>
        </w:tc>
      </w:tr>
      <w:tr w:rsidR="00DF0E26" w:rsidRPr="009355A3" w14:paraId="0A40EB56" w14:textId="77777777" w:rsidTr="00484742">
        <w:tc>
          <w:tcPr>
            <w:tcW w:w="9061" w:type="dxa"/>
          </w:tcPr>
          <w:p w14:paraId="43B4CD9D" w14:textId="7469840E" w:rsidR="00DF0E26" w:rsidRPr="009355A3" w:rsidRDefault="00DF0E26" w:rsidP="00512479">
            <w:pPr>
              <w:tabs>
                <w:tab w:val="clear" w:pos="284"/>
              </w:tabs>
              <w:spacing w:after="160"/>
              <w:rPr>
                <w:rFonts w:asciiTheme="majorHAnsi" w:hAnsiTheme="majorHAnsi"/>
                <w:sz w:val="22"/>
              </w:rPr>
            </w:pPr>
            <w:r w:rsidRPr="009355A3">
              <w:rPr>
                <w:rFonts w:asciiTheme="majorHAnsi" w:hAnsiTheme="majorHAnsi"/>
                <w:sz w:val="22"/>
              </w:rPr>
              <w:t>Czy, a jeśli tak</w:t>
            </w:r>
            <w:r w:rsidR="00CC6E91">
              <w:rPr>
                <w:rFonts w:asciiTheme="majorHAnsi" w:hAnsiTheme="majorHAnsi"/>
                <w:sz w:val="22"/>
              </w:rPr>
              <w:t>,</w:t>
            </w:r>
            <w:r w:rsidRPr="009355A3">
              <w:rPr>
                <w:rFonts w:asciiTheme="majorHAnsi" w:hAnsiTheme="majorHAnsi"/>
                <w:sz w:val="22"/>
              </w:rPr>
              <w:t xml:space="preserve"> to w jakim stopniu w wyniku otrzymanego wsparcia nastąpiła/docelowo nastąpi poprawa stanu technicznego infrastruktury kolejowej oraz poprawa bezpieczeństwa, a także jakości i efektywności przewozów kolejowych?</w:t>
            </w:r>
          </w:p>
        </w:tc>
      </w:tr>
      <w:tr w:rsidR="00DF0E26" w:rsidRPr="009355A3" w14:paraId="0FD05E47"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7790F9E9" w14:textId="77777777" w:rsidR="00DF0E26" w:rsidRPr="009355A3" w:rsidRDefault="00DF0E26" w:rsidP="00C97DB7">
            <w:pPr>
              <w:rPr>
                <w:rFonts w:asciiTheme="majorHAnsi" w:hAnsiTheme="majorHAnsi"/>
                <w:sz w:val="22"/>
              </w:rPr>
            </w:pPr>
            <w:r w:rsidRPr="009355A3">
              <w:rPr>
                <w:rFonts w:asciiTheme="majorHAnsi" w:hAnsiTheme="majorHAnsi"/>
                <w:sz w:val="22"/>
              </w:rPr>
              <w:t>Jaki jest wpływ realizowanych inwestycji infrastrukturalnych na rozwój przedsiębiorczości w regionie?</w:t>
            </w:r>
          </w:p>
        </w:tc>
      </w:tr>
    </w:tbl>
    <w:bookmarkEnd w:id="220"/>
    <w:bookmarkEnd w:id="221"/>
    <w:p w14:paraId="1D271362" w14:textId="4CB1872E" w:rsidR="008649FD" w:rsidRDefault="00CC6E91" w:rsidP="00C97DB7">
      <w:r>
        <w:t>Z</w:t>
      </w:r>
      <w:r w:rsidR="008649FD">
        <w:t>akończon</w:t>
      </w:r>
      <w:r>
        <w:t>a</w:t>
      </w:r>
      <w:r w:rsidR="008649FD">
        <w:t xml:space="preserve"> inwestycj</w:t>
      </w:r>
      <w:r>
        <w:t>a na odcinku LK 106</w:t>
      </w:r>
      <w:r w:rsidR="008649FD">
        <w:t xml:space="preserve"> Czudec</w:t>
      </w:r>
      <w:r>
        <w:t xml:space="preserve"> – </w:t>
      </w:r>
      <w:r w:rsidR="008649FD">
        <w:t>Boguchwała, a także będąc</w:t>
      </w:r>
      <w:r>
        <w:t>a</w:t>
      </w:r>
      <w:r w:rsidR="008649FD">
        <w:t xml:space="preserve"> w realizacji </w:t>
      </w:r>
      <w:r>
        <w:t xml:space="preserve">inwestycja na odcinku LK 25 </w:t>
      </w:r>
      <w:r w:rsidR="008649FD">
        <w:t xml:space="preserve">Mielec – Dębica wpłynęła na realną poprawę wykorzystania </w:t>
      </w:r>
      <w:r>
        <w:t>za</w:t>
      </w:r>
      <w:r w:rsidR="008649FD">
        <w:t>planowanej infrastruktury. W przypadku LK 106 można mówić o zwiększeniu oferty przewozowej</w:t>
      </w:r>
      <w:r>
        <w:t xml:space="preserve"> o 350% </w:t>
      </w:r>
      <w:r w:rsidR="008649FD">
        <w:t xml:space="preserve">(por. </w:t>
      </w:r>
      <w:r w:rsidR="008649FD">
        <w:fldChar w:fldCharType="begin"/>
      </w:r>
      <w:r w:rsidR="008649FD">
        <w:instrText xml:space="preserve"> REF _Ref128766234 \h </w:instrText>
      </w:r>
      <w:r w:rsidR="008649FD">
        <w:fldChar w:fldCharType="separate"/>
      </w:r>
      <w:r w:rsidR="009962A5">
        <w:t xml:space="preserve">Tabela </w:t>
      </w:r>
      <w:r w:rsidR="009962A5">
        <w:rPr>
          <w:noProof/>
        </w:rPr>
        <w:t>20</w:t>
      </w:r>
      <w:r w:rsidR="008649FD">
        <w:fldChar w:fldCharType="end"/>
      </w:r>
      <w:r w:rsidR="008649FD">
        <w:t>). Jest to aspekt dostrzegany nie tylko przez respondentów wywiadów, ale także przez samych mieszkańców korzystają</w:t>
      </w:r>
      <w:r>
        <w:t>cych</w:t>
      </w:r>
      <w:r w:rsidR="008649FD">
        <w:t xml:space="preserve"> z linii kolejowej. </w:t>
      </w:r>
    </w:p>
    <w:p w14:paraId="7F1F5DEE" w14:textId="519BE054" w:rsidR="008649FD" w:rsidRDefault="008649FD" w:rsidP="00C97DB7">
      <w:pPr>
        <w:pStyle w:val="Legenda"/>
      </w:pPr>
      <w:bookmarkStart w:id="222" w:name="_Ref128766234"/>
      <w:bookmarkStart w:id="223" w:name="_Toc132577775"/>
      <w:r>
        <w:t xml:space="preserve">Tabela </w:t>
      </w:r>
      <w:fldSimple w:instr=" SEQ Tabela \* ARABIC ">
        <w:r w:rsidR="009962A5">
          <w:rPr>
            <w:noProof/>
          </w:rPr>
          <w:t>20</w:t>
        </w:r>
      </w:fldSimple>
      <w:bookmarkEnd w:id="222"/>
      <w:r>
        <w:t xml:space="preserve">. </w:t>
      </w:r>
      <w:r w:rsidRPr="002F7E3F">
        <w:t>Wzrost liczby połączeń na rewitalizowanych liniach</w:t>
      </w:r>
      <w:r>
        <w:t xml:space="preserve"> (poniedziałek-piątek) na przestrzeni lat 2014-2022</w:t>
      </w:r>
      <w:bookmarkEnd w:id="223"/>
    </w:p>
    <w:tbl>
      <w:tblPr>
        <w:tblStyle w:val="WolanskiCorpTabela"/>
        <w:tblW w:w="9072" w:type="dxa"/>
        <w:tblLook w:val="04A0" w:firstRow="1" w:lastRow="0" w:firstColumn="1" w:lastColumn="0" w:noHBand="0" w:noVBand="1"/>
        <w:tblCaption w:val="Wzrost liczby połączeń na rewitalizowanych liniach (poniedziałek-piątek) na przestrzeni lat 2014-2022"/>
        <w:tblDescription w:val="Wzrost liczby połączeń na rewitalizowanych liniach (poniedziałek-piątek) na przestrzeni lat 2014-2022"/>
      </w:tblPr>
      <w:tblGrid>
        <w:gridCol w:w="1560"/>
        <w:gridCol w:w="3543"/>
        <w:gridCol w:w="3969"/>
      </w:tblGrid>
      <w:tr w:rsidR="008649FD" w:rsidRPr="00731365" w14:paraId="76F60F91" w14:textId="77777777" w:rsidTr="00484742">
        <w:trPr>
          <w:cnfStyle w:val="100000000000" w:firstRow="1" w:lastRow="0" w:firstColumn="0" w:lastColumn="0" w:oddVBand="0" w:evenVBand="0" w:oddHBand="0" w:evenHBand="0" w:firstRowFirstColumn="0" w:firstRowLastColumn="0" w:lastRowFirstColumn="0" w:lastRowLastColumn="0"/>
          <w:trHeight w:val="285"/>
        </w:trPr>
        <w:tc>
          <w:tcPr>
            <w:tcW w:w="1560" w:type="dxa"/>
            <w:noWrap/>
            <w:hideMark/>
          </w:tcPr>
          <w:p w14:paraId="716370AA" w14:textId="77777777" w:rsidR="008649FD" w:rsidRPr="00731365" w:rsidRDefault="008649FD" w:rsidP="00C97DB7">
            <w:pPr>
              <w:spacing w:before="0" w:after="0" w:line="240" w:lineRule="auto"/>
              <w:rPr>
                <w:rFonts w:ascii="Times New Roman" w:eastAsia="Times New Roman" w:hAnsi="Times New Roman" w:cs="Times New Roman"/>
                <w:sz w:val="20"/>
                <w:szCs w:val="24"/>
                <w:lang w:eastAsia="pl-PL"/>
              </w:rPr>
            </w:pPr>
          </w:p>
        </w:tc>
        <w:tc>
          <w:tcPr>
            <w:tcW w:w="3543" w:type="dxa"/>
            <w:noWrap/>
            <w:hideMark/>
          </w:tcPr>
          <w:p w14:paraId="0EE617AE" w14:textId="77777777" w:rsidR="008649FD" w:rsidRPr="00731365" w:rsidRDefault="008649FD" w:rsidP="00C97DB7">
            <w:pPr>
              <w:spacing w:before="0" w:after="0" w:line="240" w:lineRule="auto"/>
              <w:rPr>
                <w:rFonts w:ascii="Calibri" w:eastAsia="Times New Roman" w:hAnsi="Calibri" w:cs="Calibri"/>
                <w:color w:val="000000"/>
                <w:sz w:val="22"/>
                <w:lang w:eastAsia="pl-PL"/>
              </w:rPr>
            </w:pPr>
            <w:r w:rsidRPr="00731365">
              <w:rPr>
                <w:rFonts w:ascii="Calibri" w:eastAsia="Times New Roman" w:hAnsi="Calibri" w:cs="Calibri"/>
                <w:color w:val="000000"/>
                <w:sz w:val="22"/>
                <w:lang w:eastAsia="pl-PL"/>
              </w:rPr>
              <w:t>LK 106  Boguchwała-Czudec</w:t>
            </w:r>
          </w:p>
        </w:tc>
        <w:tc>
          <w:tcPr>
            <w:tcW w:w="3969" w:type="dxa"/>
            <w:noWrap/>
            <w:hideMark/>
          </w:tcPr>
          <w:p w14:paraId="2C2733AC" w14:textId="77777777" w:rsidR="008649FD" w:rsidRPr="00731365" w:rsidRDefault="008649FD" w:rsidP="00C97DB7">
            <w:pPr>
              <w:spacing w:before="0" w:after="0" w:line="240" w:lineRule="auto"/>
              <w:rPr>
                <w:rFonts w:ascii="Calibri" w:eastAsia="Times New Roman" w:hAnsi="Calibri" w:cs="Calibri"/>
                <w:color w:val="000000"/>
                <w:sz w:val="22"/>
                <w:lang w:eastAsia="pl-PL"/>
              </w:rPr>
            </w:pPr>
            <w:r w:rsidRPr="00731365">
              <w:rPr>
                <w:rFonts w:ascii="Calibri" w:eastAsia="Times New Roman" w:hAnsi="Calibri" w:cs="Calibri"/>
                <w:color w:val="000000"/>
                <w:sz w:val="22"/>
                <w:lang w:eastAsia="pl-PL"/>
              </w:rPr>
              <w:t>LK 25 Mielec-Dębica</w:t>
            </w:r>
          </w:p>
        </w:tc>
      </w:tr>
      <w:tr w:rsidR="008649FD" w:rsidRPr="00731365" w14:paraId="5E188861" w14:textId="77777777" w:rsidTr="00484742">
        <w:trPr>
          <w:cnfStyle w:val="000000100000" w:firstRow="0" w:lastRow="0" w:firstColumn="0" w:lastColumn="0" w:oddVBand="0" w:evenVBand="0" w:oddHBand="1" w:evenHBand="0" w:firstRowFirstColumn="0" w:firstRowLastColumn="0" w:lastRowFirstColumn="0" w:lastRowLastColumn="0"/>
          <w:trHeight w:val="285"/>
        </w:trPr>
        <w:tc>
          <w:tcPr>
            <w:tcW w:w="1560" w:type="dxa"/>
            <w:noWrap/>
            <w:hideMark/>
          </w:tcPr>
          <w:p w14:paraId="58C035D2" w14:textId="77777777" w:rsidR="008649FD" w:rsidRPr="00731365" w:rsidRDefault="008649FD" w:rsidP="00C97DB7">
            <w:pPr>
              <w:spacing w:before="0" w:after="0" w:line="240" w:lineRule="auto"/>
              <w:jc w:val="right"/>
              <w:rPr>
                <w:rFonts w:ascii="Calibri" w:eastAsia="Times New Roman" w:hAnsi="Calibri" w:cs="Calibri"/>
                <w:color w:val="000000"/>
                <w:sz w:val="22"/>
                <w:lang w:eastAsia="pl-PL"/>
              </w:rPr>
            </w:pPr>
            <w:r w:rsidRPr="00731365">
              <w:rPr>
                <w:rFonts w:ascii="Calibri" w:eastAsia="Times New Roman" w:hAnsi="Calibri" w:cs="Calibri"/>
                <w:color w:val="000000"/>
                <w:sz w:val="22"/>
                <w:lang w:eastAsia="pl-PL"/>
              </w:rPr>
              <w:t>2014</w:t>
            </w:r>
          </w:p>
        </w:tc>
        <w:tc>
          <w:tcPr>
            <w:tcW w:w="3543" w:type="dxa"/>
            <w:noWrap/>
            <w:hideMark/>
          </w:tcPr>
          <w:p w14:paraId="60DD94C6" w14:textId="77777777" w:rsidR="008649FD" w:rsidRPr="00731365" w:rsidRDefault="008649FD" w:rsidP="00C97DB7">
            <w:pPr>
              <w:spacing w:before="0" w:after="0" w:line="240" w:lineRule="auto"/>
              <w:jc w:val="right"/>
              <w:rPr>
                <w:rFonts w:ascii="Calibri" w:eastAsia="Times New Roman" w:hAnsi="Calibri" w:cs="Calibri"/>
                <w:color w:val="000000"/>
                <w:sz w:val="22"/>
                <w:lang w:eastAsia="pl-PL"/>
              </w:rPr>
            </w:pPr>
            <w:r w:rsidRPr="00731365">
              <w:rPr>
                <w:rFonts w:ascii="Calibri" w:eastAsia="Times New Roman" w:hAnsi="Calibri" w:cs="Calibri"/>
                <w:color w:val="000000"/>
                <w:sz w:val="22"/>
                <w:lang w:eastAsia="pl-PL"/>
              </w:rPr>
              <w:t>5</w:t>
            </w:r>
          </w:p>
        </w:tc>
        <w:tc>
          <w:tcPr>
            <w:tcW w:w="3969" w:type="dxa"/>
            <w:noWrap/>
            <w:hideMark/>
          </w:tcPr>
          <w:p w14:paraId="2FA167D1" w14:textId="77777777" w:rsidR="008649FD" w:rsidRPr="00731365" w:rsidRDefault="008649FD" w:rsidP="00C97DB7">
            <w:pPr>
              <w:spacing w:before="0" w:after="0" w:line="240" w:lineRule="auto"/>
              <w:jc w:val="right"/>
              <w:rPr>
                <w:rFonts w:ascii="Calibri" w:eastAsia="Times New Roman" w:hAnsi="Calibri" w:cs="Calibri"/>
                <w:color w:val="000000"/>
                <w:sz w:val="22"/>
                <w:lang w:eastAsia="pl-PL"/>
              </w:rPr>
            </w:pPr>
            <w:r w:rsidRPr="00731365">
              <w:rPr>
                <w:rFonts w:ascii="Calibri" w:eastAsia="Times New Roman" w:hAnsi="Calibri" w:cs="Calibri"/>
                <w:color w:val="000000"/>
                <w:sz w:val="22"/>
                <w:lang w:eastAsia="pl-PL"/>
              </w:rPr>
              <w:t>0</w:t>
            </w:r>
          </w:p>
        </w:tc>
      </w:tr>
      <w:tr w:rsidR="008649FD" w:rsidRPr="00731365" w14:paraId="78F199CF" w14:textId="77777777" w:rsidTr="00484742">
        <w:trPr>
          <w:trHeight w:val="285"/>
        </w:trPr>
        <w:tc>
          <w:tcPr>
            <w:tcW w:w="1560" w:type="dxa"/>
            <w:noWrap/>
            <w:hideMark/>
          </w:tcPr>
          <w:p w14:paraId="6E34C7B4" w14:textId="77777777" w:rsidR="008649FD" w:rsidRPr="00731365" w:rsidRDefault="008649FD" w:rsidP="00C97DB7">
            <w:pPr>
              <w:spacing w:before="0" w:after="0" w:line="240" w:lineRule="auto"/>
              <w:jc w:val="right"/>
              <w:rPr>
                <w:rFonts w:ascii="Calibri" w:eastAsia="Times New Roman" w:hAnsi="Calibri" w:cs="Calibri"/>
                <w:color w:val="000000"/>
                <w:sz w:val="22"/>
                <w:lang w:eastAsia="pl-PL"/>
              </w:rPr>
            </w:pPr>
            <w:r w:rsidRPr="00731365">
              <w:rPr>
                <w:rFonts w:ascii="Calibri" w:eastAsia="Times New Roman" w:hAnsi="Calibri" w:cs="Calibri"/>
                <w:color w:val="000000"/>
                <w:sz w:val="22"/>
                <w:lang w:eastAsia="pl-PL"/>
              </w:rPr>
              <w:t>2022</w:t>
            </w:r>
          </w:p>
        </w:tc>
        <w:tc>
          <w:tcPr>
            <w:tcW w:w="3543" w:type="dxa"/>
            <w:noWrap/>
            <w:hideMark/>
          </w:tcPr>
          <w:p w14:paraId="79DE35C1" w14:textId="77777777" w:rsidR="008649FD" w:rsidRPr="00731365" w:rsidRDefault="008649FD" w:rsidP="00C97DB7">
            <w:pPr>
              <w:spacing w:before="0" w:after="0" w:line="240" w:lineRule="auto"/>
              <w:jc w:val="right"/>
              <w:rPr>
                <w:rFonts w:ascii="Calibri" w:eastAsia="Times New Roman" w:hAnsi="Calibri" w:cs="Calibri"/>
                <w:color w:val="000000"/>
                <w:sz w:val="22"/>
                <w:lang w:eastAsia="pl-PL"/>
              </w:rPr>
            </w:pPr>
            <w:r w:rsidRPr="00731365">
              <w:rPr>
                <w:rFonts w:ascii="Calibri" w:eastAsia="Times New Roman" w:hAnsi="Calibri" w:cs="Calibri"/>
                <w:color w:val="000000"/>
                <w:sz w:val="22"/>
                <w:lang w:eastAsia="pl-PL"/>
              </w:rPr>
              <w:t>19</w:t>
            </w:r>
          </w:p>
        </w:tc>
        <w:tc>
          <w:tcPr>
            <w:tcW w:w="3969" w:type="dxa"/>
            <w:noWrap/>
            <w:hideMark/>
          </w:tcPr>
          <w:p w14:paraId="5CC12692" w14:textId="7623EE57" w:rsidR="008649FD" w:rsidRPr="00731365" w:rsidRDefault="0091129D" w:rsidP="00C97DB7">
            <w:pPr>
              <w:spacing w:before="0" w:after="0" w:line="240" w:lineRule="auto"/>
              <w:jc w:val="right"/>
              <w:rPr>
                <w:rFonts w:ascii="Calibri" w:eastAsia="Times New Roman" w:hAnsi="Calibri" w:cs="Calibri"/>
                <w:color w:val="000000"/>
                <w:sz w:val="22"/>
                <w:lang w:eastAsia="pl-PL"/>
              </w:rPr>
            </w:pPr>
            <w:r>
              <w:rPr>
                <w:rFonts w:ascii="Calibri" w:eastAsia="Times New Roman" w:hAnsi="Calibri" w:cs="Calibri"/>
                <w:color w:val="000000"/>
                <w:sz w:val="22"/>
                <w:lang w:eastAsia="pl-PL"/>
              </w:rPr>
              <w:t>10</w:t>
            </w:r>
          </w:p>
        </w:tc>
      </w:tr>
      <w:tr w:rsidR="008649FD" w:rsidRPr="00731365" w14:paraId="0A35B6F0" w14:textId="77777777" w:rsidTr="00484742">
        <w:trPr>
          <w:cnfStyle w:val="000000100000" w:firstRow="0" w:lastRow="0" w:firstColumn="0" w:lastColumn="0" w:oddVBand="0" w:evenVBand="0" w:oddHBand="1" w:evenHBand="0" w:firstRowFirstColumn="0" w:firstRowLastColumn="0" w:lastRowFirstColumn="0" w:lastRowLastColumn="0"/>
          <w:trHeight w:val="285"/>
        </w:trPr>
        <w:tc>
          <w:tcPr>
            <w:tcW w:w="1560" w:type="dxa"/>
            <w:noWrap/>
            <w:hideMark/>
          </w:tcPr>
          <w:p w14:paraId="67A6942E" w14:textId="77777777" w:rsidR="008649FD" w:rsidRPr="00731365" w:rsidRDefault="008649FD" w:rsidP="00C97DB7">
            <w:pPr>
              <w:spacing w:before="0" w:after="0" w:line="240" w:lineRule="auto"/>
              <w:rPr>
                <w:rFonts w:ascii="Calibri" w:eastAsia="Times New Roman" w:hAnsi="Calibri" w:cs="Calibri"/>
                <w:color w:val="000000"/>
                <w:sz w:val="22"/>
                <w:lang w:eastAsia="pl-PL"/>
              </w:rPr>
            </w:pPr>
            <w:r w:rsidRPr="00731365">
              <w:rPr>
                <w:rFonts w:ascii="Calibri" w:eastAsia="Times New Roman" w:hAnsi="Calibri" w:cs="Calibri"/>
                <w:color w:val="000000"/>
                <w:sz w:val="22"/>
                <w:lang w:eastAsia="pl-PL"/>
              </w:rPr>
              <w:t>% przyrost</w:t>
            </w:r>
          </w:p>
        </w:tc>
        <w:tc>
          <w:tcPr>
            <w:tcW w:w="3543" w:type="dxa"/>
            <w:noWrap/>
            <w:hideMark/>
          </w:tcPr>
          <w:p w14:paraId="7C8F9DD2" w14:textId="77777777" w:rsidR="008649FD" w:rsidRPr="00731365" w:rsidRDefault="008649FD" w:rsidP="00C97DB7">
            <w:pPr>
              <w:spacing w:before="0" w:after="0" w:line="240" w:lineRule="auto"/>
              <w:jc w:val="right"/>
              <w:rPr>
                <w:rFonts w:ascii="Calibri" w:eastAsia="Times New Roman" w:hAnsi="Calibri" w:cs="Calibri"/>
                <w:color w:val="000000"/>
                <w:sz w:val="22"/>
                <w:lang w:eastAsia="pl-PL"/>
              </w:rPr>
            </w:pPr>
            <w:r w:rsidRPr="00731365">
              <w:rPr>
                <w:rFonts w:ascii="Calibri" w:eastAsia="Times New Roman" w:hAnsi="Calibri" w:cs="Calibri"/>
                <w:color w:val="000000"/>
                <w:sz w:val="22"/>
                <w:lang w:eastAsia="pl-PL"/>
              </w:rPr>
              <w:t>350%</w:t>
            </w:r>
          </w:p>
        </w:tc>
        <w:tc>
          <w:tcPr>
            <w:tcW w:w="3969" w:type="dxa"/>
            <w:noWrap/>
            <w:hideMark/>
          </w:tcPr>
          <w:p w14:paraId="2CA67DD2" w14:textId="77777777" w:rsidR="008649FD" w:rsidRPr="00731365" w:rsidRDefault="008649FD" w:rsidP="00C97DB7">
            <w:pPr>
              <w:spacing w:before="0" w:after="0" w:line="240" w:lineRule="auto"/>
              <w:jc w:val="right"/>
              <w:rPr>
                <w:rFonts w:ascii="Calibri" w:eastAsia="Times New Roman" w:hAnsi="Calibri" w:cs="Calibri"/>
                <w:color w:val="000000"/>
                <w:sz w:val="22"/>
                <w:lang w:eastAsia="pl-PL"/>
              </w:rPr>
            </w:pPr>
            <w:r>
              <w:rPr>
                <w:rFonts w:ascii="Calibri" w:eastAsia="Times New Roman" w:hAnsi="Calibri" w:cs="Calibri"/>
                <w:color w:val="000000"/>
                <w:sz w:val="22"/>
                <w:lang w:eastAsia="pl-PL"/>
              </w:rPr>
              <w:t>Uruchomienie oferty przewozowej, ożywienie linii</w:t>
            </w:r>
          </w:p>
        </w:tc>
      </w:tr>
    </w:tbl>
    <w:p w14:paraId="77A0F8BF" w14:textId="62A2E561" w:rsidR="00984591" w:rsidRDefault="00984591" w:rsidP="00C97DB7">
      <w:pPr>
        <w:pStyle w:val="rdo"/>
        <w:rPr>
          <w:lang w:eastAsia="pl-PL"/>
        </w:rPr>
      </w:pPr>
      <w:r>
        <w:rPr>
          <w:lang w:eastAsia="pl-PL"/>
        </w:rPr>
        <w:t>Źródło: opracowanie własne na podstawie aktualnych i archiwalnych rozkładów jazdy</w:t>
      </w:r>
      <w:r w:rsidR="00AD52AF">
        <w:rPr>
          <w:lang w:eastAsia="pl-PL"/>
        </w:rPr>
        <w:t>.</w:t>
      </w:r>
    </w:p>
    <w:p w14:paraId="2F42F8F3" w14:textId="43EBB551" w:rsidR="002472B4" w:rsidRDefault="002472B4" w:rsidP="00C97DB7">
      <w:r>
        <w:t>Na odcinku Padew</w:t>
      </w:r>
      <w:r w:rsidR="007E00DC">
        <w:t xml:space="preserve"> </w:t>
      </w:r>
      <w:r>
        <w:t xml:space="preserve">– Mielec aktualnie </w:t>
      </w:r>
      <w:r w:rsidR="002E618C">
        <w:t>realizowanych</w:t>
      </w:r>
      <w:r>
        <w:t xml:space="preserve"> </w:t>
      </w:r>
      <w:r w:rsidR="002E618C">
        <w:t>5 kursów</w:t>
      </w:r>
      <w:r>
        <w:t xml:space="preserve"> pociągów dziennie (poza weekendami</w:t>
      </w:r>
      <w:r w:rsidR="002E618C">
        <w:t>, aktualnie zastępcza komunikacja autobusowa z uwagi na dobudowę przystanków</w:t>
      </w:r>
      <w:r>
        <w:t>). Trudno mówić więc o tym, aby inwestycja znacznie poprawiła spójność i atrakcyjność oferty przewozowej na tym odcinku. Umiarkowanie polepszyła się oferta na odcinku Mielec</w:t>
      </w:r>
      <w:r w:rsidR="00CC6E91">
        <w:t xml:space="preserve"> – </w:t>
      </w:r>
      <w:r>
        <w:t xml:space="preserve">Dębica. Jak jednak wskazują respondenci, mimo 5 par połączeń dziennie (w </w:t>
      </w:r>
      <w:r w:rsidR="00CC6E91">
        <w:t xml:space="preserve">soboty </w:t>
      </w:r>
      <w:r w:rsidR="006B0954">
        <w:t>brak</w:t>
      </w:r>
      <w:r>
        <w:t xml:space="preserve"> jest połączeń)</w:t>
      </w:r>
      <w:r w:rsidR="00F2184E">
        <w:t>,</w:t>
      </w:r>
      <w:r>
        <w:t xml:space="preserve"> Mielec </w:t>
      </w:r>
      <w:r w:rsidR="00F2184E">
        <w:t xml:space="preserve">i </w:t>
      </w:r>
      <w:r>
        <w:t xml:space="preserve">Dębica nie są istotnymi generatorami ruchu. Należałoby więc podjąć dodatkowe działania związane ze zwiększaniem oferty przewozowej. W przypadku LK 106 w ofercie weekendowej w 2014 roku jeździły 2 pociągi, aktualnie jest ich 10, co sprawia, że oferta przewozowa wzrosła o 400%. </w:t>
      </w:r>
    </w:p>
    <w:p w14:paraId="4D844114" w14:textId="2933F8C8" w:rsidR="002472B4" w:rsidRDefault="00F2184E" w:rsidP="00C97DB7">
      <w:r>
        <w:t xml:space="preserve">Istotne </w:t>
      </w:r>
      <w:r w:rsidR="002472B4">
        <w:t xml:space="preserve">z punktu widzenia atrakcyjności oferty przewozowej jest także skrócenie czasu przejazdu. W 2014 roku </w:t>
      </w:r>
      <w:r w:rsidR="002E618C">
        <w:t xml:space="preserve">najkrótszy </w:t>
      </w:r>
      <w:r w:rsidR="002472B4">
        <w:t xml:space="preserve">czas przejazdu </w:t>
      </w:r>
      <w:r>
        <w:t xml:space="preserve">na odcinku Boguchwała – Czudec </w:t>
      </w:r>
      <w:r w:rsidR="002472B4">
        <w:t xml:space="preserve">wynosił </w:t>
      </w:r>
      <w:r w:rsidR="002E618C">
        <w:t xml:space="preserve">17 </w:t>
      </w:r>
      <w:r w:rsidR="002472B4">
        <w:t>minut</w:t>
      </w:r>
      <w:r>
        <w:t>,</w:t>
      </w:r>
      <w:r w:rsidR="002472B4">
        <w:t xml:space="preserve"> </w:t>
      </w:r>
      <w:r>
        <w:t>a w</w:t>
      </w:r>
      <w:r w:rsidR="002472B4">
        <w:t xml:space="preserve"> 2022 – </w:t>
      </w:r>
      <w:r w:rsidR="00BF3728">
        <w:t xml:space="preserve">osiągnięto </w:t>
      </w:r>
      <w:r w:rsidR="002472B4">
        <w:t>najkrótszy czas przejazdu wynos</w:t>
      </w:r>
      <w:r w:rsidR="00BF3728">
        <w:t>zący</w:t>
      </w:r>
      <w:r w:rsidR="002472B4">
        <w:t xml:space="preserve"> 13 minut. </w:t>
      </w:r>
      <w:r w:rsidR="00BF3728">
        <w:t>Stanowi to</w:t>
      </w:r>
      <w:r w:rsidR="002472B4">
        <w:t xml:space="preserve"> </w:t>
      </w:r>
      <w:r w:rsidR="002472B4">
        <w:lastRenderedPageBreak/>
        <w:t xml:space="preserve">blisko </w:t>
      </w:r>
      <w:r w:rsidR="002E618C">
        <w:t>25</w:t>
      </w:r>
      <w:r w:rsidR="00BF3728">
        <w:t>-procentową</w:t>
      </w:r>
      <w:r w:rsidR="002472B4">
        <w:t xml:space="preserve"> różnicę w czasie przejazdu (por. </w:t>
      </w:r>
      <w:r w:rsidR="002472B4">
        <w:fldChar w:fldCharType="begin"/>
      </w:r>
      <w:r w:rsidR="002472B4">
        <w:instrText xml:space="preserve"> REF _Ref128775025 \h </w:instrText>
      </w:r>
      <w:r w:rsidR="002472B4">
        <w:fldChar w:fldCharType="separate"/>
      </w:r>
      <w:r w:rsidR="009962A5">
        <w:t xml:space="preserve">Tabela </w:t>
      </w:r>
      <w:r w:rsidR="009962A5">
        <w:rPr>
          <w:noProof/>
        </w:rPr>
        <w:t>21</w:t>
      </w:r>
      <w:r w:rsidR="002472B4">
        <w:fldChar w:fldCharType="end"/>
      </w:r>
      <w:r w:rsidR="002472B4">
        <w:t>)</w:t>
      </w:r>
      <w:r w:rsidR="00BF3728">
        <w:t>.</w:t>
      </w:r>
      <w:r w:rsidR="002472B4">
        <w:t xml:space="preserve"> </w:t>
      </w:r>
      <w:r w:rsidR="00BF3728">
        <w:t>J</w:t>
      </w:r>
      <w:r w:rsidR="002472B4">
        <w:t xml:space="preserve">est </w:t>
      </w:r>
      <w:r w:rsidR="00195DDA">
        <w:t xml:space="preserve">to </w:t>
      </w:r>
      <w:r w:rsidR="002472B4">
        <w:t>zauważane</w:t>
      </w:r>
      <w:r w:rsidR="00BF3728">
        <w:t xml:space="preserve"> przez pasażerów</w:t>
      </w:r>
      <w:r w:rsidR="002472B4">
        <w:t xml:space="preserve"> i było podkreślane podczas badań case study.</w:t>
      </w:r>
    </w:p>
    <w:p w14:paraId="0AF5C4A0" w14:textId="49DBDD88" w:rsidR="002472B4" w:rsidRDefault="002472B4" w:rsidP="00C97DB7">
      <w:pPr>
        <w:pStyle w:val="Legenda"/>
      </w:pPr>
      <w:bookmarkStart w:id="224" w:name="_Ref128775025"/>
      <w:bookmarkStart w:id="225" w:name="_Toc132577776"/>
      <w:r>
        <w:t xml:space="preserve">Tabela </w:t>
      </w:r>
      <w:fldSimple w:instr=" SEQ Tabela \* ARABIC ">
        <w:r w:rsidR="009962A5">
          <w:rPr>
            <w:noProof/>
          </w:rPr>
          <w:t>21</w:t>
        </w:r>
      </w:fldSimple>
      <w:bookmarkEnd w:id="224"/>
      <w:r>
        <w:t xml:space="preserve">. Czas przejazdu na LK 106 </w:t>
      </w:r>
      <w:r w:rsidR="00195DDA">
        <w:t>–</w:t>
      </w:r>
      <w:r>
        <w:t xml:space="preserve"> porównanie 2014-2022</w:t>
      </w:r>
      <w:bookmarkEnd w:id="225"/>
    </w:p>
    <w:tbl>
      <w:tblPr>
        <w:tblStyle w:val="WolanskiCorpTabela"/>
        <w:tblW w:w="6400" w:type="dxa"/>
        <w:tblLook w:val="04A0" w:firstRow="1" w:lastRow="0" w:firstColumn="1" w:lastColumn="0" w:noHBand="0" w:noVBand="1"/>
        <w:tblCaption w:val="Czas przejazdu na LK 106 – porównanie 2014-2022"/>
        <w:tblDescription w:val="Czas przejazdu na LK 106 – porównanie 2014-2022"/>
      </w:tblPr>
      <w:tblGrid>
        <w:gridCol w:w="2580"/>
        <w:gridCol w:w="3820"/>
      </w:tblGrid>
      <w:tr w:rsidR="002472B4" w:rsidRPr="002472B4" w14:paraId="78D2E076" w14:textId="77777777" w:rsidTr="002472B4">
        <w:trPr>
          <w:cnfStyle w:val="100000000000" w:firstRow="1" w:lastRow="0" w:firstColumn="0" w:lastColumn="0" w:oddVBand="0" w:evenVBand="0" w:oddHBand="0" w:evenHBand="0" w:firstRowFirstColumn="0" w:firstRowLastColumn="0" w:lastRowFirstColumn="0" w:lastRowLastColumn="0"/>
          <w:trHeight w:val="285"/>
        </w:trPr>
        <w:tc>
          <w:tcPr>
            <w:tcW w:w="2580" w:type="dxa"/>
            <w:noWrap/>
            <w:hideMark/>
          </w:tcPr>
          <w:p w14:paraId="289A0473" w14:textId="77777777" w:rsidR="002472B4" w:rsidRPr="002472B4" w:rsidRDefault="002472B4" w:rsidP="00C97DB7">
            <w:pPr>
              <w:spacing w:before="0" w:after="0" w:line="240" w:lineRule="auto"/>
              <w:rPr>
                <w:rFonts w:ascii="Calibri" w:eastAsia="Times New Roman" w:hAnsi="Calibri" w:cs="Calibri"/>
                <w:color w:val="000000"/>
                <w:sz w:val="22"/>
                <w:lang w:eastAsia="pl-PL"/>
              </w:rPr>
            </w:pPr>
            <w:r w:rsidRPr="002472B4">
              <w:rPr>
                <w:rFonts w:ascii="Calibri" w:eastAsia="Times New Roman" w:hAnsi="Calibri" w:cs="Calibri"/>
                <w:color w:val="000000"/>
                <w:sz w:val="22"/>
                <w:lang w:eastAsia="pl-PL"/>
              </w:rPr>
              <w:t>Czas przejazdu</w:t>
            </w:r>
          </w:p>
        </w:tc>
        <w:tc>
          <w:tcPr>
            <w:tcW w:w="3820" w:type="dxa"/>
            <w:noWrap/>
            <w:hideMark/>
          </w:tcPr>
          <w:p w14:paraId="37A966A0" w14:textId="0E130BAB" w:rsidR="002472B4" w:rsidRPr="002472B4" w:rsidRDefault="002472B4" w:rsidP="00C97DB7">
            <w:pPr>
              <w:spacing w:before="0" w:after="0" w:line="240" w:lineRule="auto"/>
              <w:rPr>
                <w:rFonts w:ascii="Calibri" w:eastAsia="Times New Roman" w:hAnsi="Calibri" w:cs="Calibri"/>
                <w:color w:val="000000"/>
                <w:sz w:val="22"/>
                <w:lang w:eastAsia="pl-PL"/>
              </w:rPr>
            </w:pPr>
            <w:r w:rsidRPr="002472B4">
              <w:rPr>
                <w:rFonts w:ascii="Calibri" w:eastAsia="Times New Roman" w:hAnsi="Calibri" w:cs="Calibri"/>
                <w:color w:val="000000"/>
                <w:sz w:val="22"/>
                <w:lang w:eastAsia="pl-PL"/>
              </w:rPr>
              <w:t xml:space="preserve">LK 106 </w:t>
            </w:r>
            <w:r w:rsidR="00195DDA">
              <w:rPr>
                <w:rFonts w:ascii="Calibri" w:eastAsia="Times New Roman" w:hAnsi="Calibri" w:cs="Calibri"/>
                <w:color w:val="000000"/>
                <w:sz w:val="22"/>
                <w:lang w:eastAsia="pl-PL"/>
              </w:rPr>
              <w:t>–</w:t>
            </w:r>
            <w:r w:rsidRPr="002472B4">
              <w:rPr>
                <w:rFonts w:ascii="Calibri" w:eastAsia="Times New Roman" w:hAnsi="Calibri" w:cs="Calibri"/>
                <w:color w:val="000000"/>
                <w:sz w:val="22"/>
                <w:lang w:eastAsia="pl-PL"/>
              </w:rPr>
              <w:t xml:space="preserve"> Boguchwała-Czudec</w:t>
            </w:r>
          </w:p>
        </w:tc>
      </w:tr>
      <w:tr w:rsidR="002472B4" w:rsidRPr="002472B4" w14:paraId="0379191D" w14:textId="77777777" w:rsidTr="002472B4">
        <w:trPr>
          <w:cnfStyle w:val="000000100000" w:firstRow="0" w:lastRow="0" w:firstColumn="0" w:lastColumn="0" w:oddVBand="0" w:evenVBand="0" w:oddHBand="1" w:evenHBand="0" w:firstRowFirstColumn="0" w:firstRowLastColumn="0" w:lastRowFirstColumn="0" w:lastRowLastColumn="0"/>
          <w:trHeight w:val="285"/>
        </w:trPr>
        <w:tc>
          <w:tcPr>
            <w:tcW w:w="2580" w:type="dxa"/>
            <w:noWrap/>
            <w:hideMark/>
          </w:tcPr>
          <w:p w14:paraId="4CFA14FD" w14:textId="77777777" w:rsidR="002472B4" w:rsidRPr="002472B4" w:rsidRDefault="002472B4" w:rsidP="00C97DB7">
            <w:pPr>
              <w:spacing w:before="0" w:after="0" w:line="240" w:lineRule="auto"/>
              <w:jc w:val="right"/>
              <w:rPr>
                <w:rFonts w:ascii="Calibri" w:eastAsia="Times New Roman" w:hAnsi="Calibri" w:cs="Calibri"/>
                <w:color w:val="000000"/>
                <w:sz w:val="22"/>
                <w:lang w:eastAsia="pl-PL"/>
              </w:rPr>
            </w:pPr>
            <w:r w:rsidRPr="002472B4">
              <w:rPr>
                <w:rFonts w:ascii="Calibri" w:eastAsia="Times New Roman" w:hAnsi="Calibri" w:cs="Calibri"/>
                <w:color w:val="000000"/>
                <w:sz w:val="22"/>
                <w:lang w:eastAsia="pl-PL"/>
              </w:rPr>
              <w:t>2014</w:t>
            </w:r>
          </w:p>
        </w:tc>
        <w:tc>
          <w:tcPr>
            <w:tcW w:w="3820" w:type="dxa"/>
            <w:noWrap/>
            <w:hideMark/>
          </w:tcPr>
          <w:p w14:paraId="31040D25" w14:textId="77777777" w:rsidR="002472B4" w:rsidRPr="002472B4" w:rsidRDefault="002472B4" w:rsidP="00C97DB7">
            <w:pPr>
              <w:spacing w:before="0" w:after="0" w:line="240" w:lineRule="auto"/>
              <w:rPr>
                <w:rFonts w:ascii="Calibri" w:eastAsia="Times New Roman" w:hAnsi="Calibri" w:cs="Calibri"/>
                <w:color w:val="000000"/>
                <w:sz w:val="22"/>
                <w:lang w:eastAsia="pl-PL"/>
              </w:rPr>
            </w:pPr>
            <w:r w:rsidRPr="002472B4">
              <w:rPr>
                <w:rFonts w:ascii="Calibri" w:eastAsia="Times New Roman" w:hAnsi="Calibri" w:cs="Calibri"/>
                <w:color w:val="000000"/>
                <w:sz w:val="22"/>
                <w:lang w:eastAsia="pl-PL"/>
              </w:rPr>
              <w:t>0:17-0:23</w:t>
            </w:r>
          </w:p>
        </w:tc>
      </w:tr>
      <w:tr w:rsidR="002472B4" w:rsidRPr="002472B4" w14:paraId="78F97503" w14:textId="77777777" w:rsidTr="002472B4">
        <w:trPr>
          <w:trHeight w:val="285"/>
        </w:trPr>
        <w:tc>
          <w:tcPr>
            <w:tcW w:w="2580" w:type="dxa"/>
            <w:noWrap/>
            <w:hideMark/>
          </w:tcPr>
          <w:p w14:paraId="57C52AC0" w14:textId="77777777" w:rsidR="002472B4" w:rsidRPr="002472B4" w:rsidRDefault="002472B4" w:rsidP="00C97DB7">
            <w:pPr>
              <w:spacing w:before="0" w:after="0" w:line="240" w:lineRule="auto"/>
              <w:jc w:val="right"/>
              <w:rPr>
                <w:rFonts w:ascii="Calibri" w:eastAsia="Times New Roman" w:hAnsi="Calibri" w:cs="Calibri"/>
                <w:color w:val="000000"/>
                <w:sz w:val="22"/>
                <w:lang w:eastAsia="pl-PL"/>
              </w:rPr>
            </w:pPr>
            <w:r w:rsidRPr="002472B4">
              <w:rPr>
                <w:rFonts w:ascii="Calibri" w:eastAsia="Times New Roman" w:hAnsi="Calibri" w:cs="Calibri"/>
                <w:color w:val="000000"/>
                <w:sz w:val="22"/>
                <w:lang w:eastAsia="pl-PL"/>
              </w:rPr>
              <w:t>2022</w:t>
            </w:r>
          </w:p>
        </w:tc>
        <w:tc>
          <w:tcPr>
            <w:tcW w:w="3820" w:type="dxa"/>
            <w:noWrap/>
            <w:hideMark/>
          </w:tcPr>
          <w:p w14:paraId="4205F0F3" w14:textId="77777777" w:rsidR="002472B4" w:rsidRPr="002472B4" w:rsidRDefault="002472B4" w:rsidP="00C97DB7">
            <w:pPr>
              <w:spacing w:before="0" w:after="0" w:line="240" w:lineRule="auto"/>
              <w:rPr>
                <w:rFonts w:ascii="Calibri" w:eastAsia="Times New Roman" w:hAnsi="Calibri" w:cs="Calibri"/>
                <w:color w:val="000000"/>
                <w:sz w:val="22"/>
                <w:lang w:eastAsia="pl-PL"/>
              </w:rPr>
            </w:pPr>
            <w:r w:rsidRPr="002472B4">
              <w:rPr>
                <w:rFonts w:ascii="Calibri" w:eastAsia="Times New Roman" w:hAnsi="Calibri" w:cs="Calibri"/>
                <w:color w:val="000000"/>
                <w:sz w:val="22"/>
                <w:lang w:eastAsia="pl-PL"/>
              </w:rPr>
              <w:t>0:13-0:19</w:t>
            </w:r>
          </w:p>
        </w:tc>
      </w:tr>
    </w:tbl>
    <w:p w14:paraId="7DE0BF16" w14:textId="0F430BBA" w:rsidR="00984591" w:rsidRDefault="00984591" w:rsidP="00C97DB7">
      <w:pPr>
        <w:pStyle w:val="rdo"/>
        <w:rPr>
          <w:lang w:eastAsia="pl-PL"/>
        </w:rPr>
      </w:pPr>
      <w:r>
        <w:rPr>
          <w:lang w:eastAsia="pl-PL"/>
        </w:rPr>
        <w:t>Źródło: opracowanie własne na podstawie aktualnych i archiwalnych rozkładów jazdy</w:t>
      </w:r>
      <w:r w:rsidR="00AD52AF">
        <w:rPr>
          <w:lang w:eastAsia="pl-PL"/>
        </w:rPr>
        <w:t>.</w:t>
      </w:r>
    </w:p>
    <w:p w14:paraId="6FDD6CDA" w14:textId="32828B86" w:rsidR="008649FD" w:rsidRDefault="00461E95" w:rsidP="00C97DB7">
      <w:bookmarkStart w:id="226" w:name="_Hlk129953807"/>
      <w:r>
        <w:t>Analizując rozkład przestrzenny realizowanych inwestycji kolejowych</w:t>
      </w:r>
      <w:r w:rsidR="00195DDA">
        <w:t>,</w:t>
      </w:r>
      <w:r>
        <w:t xml:space="preserve"> trudno jest powiedzieć o zwiększaniu spójności terytorialnej województwa. Inwestycje stricte w infrastrukturę kolejową mają objąć 71 km linii kolejowych (z czego ponad 31 km dot</w:t>
      </w:r>
      <w:r w:rsidR="00402AED">
        <w:t>yczy</w:t>
      </w:r>
      <w:r>
        <w:t xml:space="preserve"> projektu </w:t>
      </w:r>
      <w:r w:rsidR="00402AED">
        <w:t xml:space="preserve">kolei </w:t>
      </w:r>
      <w:r>
        <w:t>wąskotor</w:t>
      </w:r>
      <w:r w:rsidR="00402AED">
        <w:t>owej</w:t>
      </w:r>
      <w:r>
        <w:t>)</w:t>
      </w:r>
      <w:r w:rsidR="00402AED">
        <w:t>.</w:t>
      </w:r>
      <w:r>
        <w:t xml:space="preserve"> </w:t>
      </w:r>
      <w:r w:rsidR="00402AED">
        <w:t>D</w:t>
      </w:r>
      <w:r>
        <w:t xml:space="preserve">aje </w:t>
      </w:r>
      <w:r w:rsidR="00402AED">
        <w:t xml:space="preserve">to </w:t>
      </w:r>
      <w:r>
        <w:t>wynik rewitalizacji ok</w:t>
      </w:r>
      <w:r w:rsidR="00402AED">
        <w:t>oło</w:t>
      </w:r>
      <w:r>
        <w:t xml:space="preserve"> 40 km linii normalnotorowych. Zgodnie z danymi udostępnionymi przez GUS, w woj</w:t>
      </w:r>
      <w:r w:rsidR="00402AED">
        <w:t>ewództwie</w:t>
      </w:r>
      <w:r>
        <w:t xml:space="preserve"> podkarpackim czynnych jest 978 km linii</w:t>
      </w:r>
      <w:r w:rsidR="00402AED">
        <w:t xml:space="preserve"> kolejowych</w:t>
      </w:r>
      <w:r>
        <w:rPr>
          <w:rStyle w:val="Odwoanieprzypisudolnego"/>
        </w:rPr>
        <w:footnoteReference w:id="8"/>
      </w:r>
      <w:r>
        <w:t xml:space="preserve">. Interwencja stanowi </w:t>
      </w:r>
      <w:r w:rsidR="00402AED">
        <w:t xml:space="preserve">więc </w:t>
      </w:r>
      <w:r>
        <w:t>rewitalizację ok</w:t>
      </w:r>
      <w:r w:rsidR="00402AED">
        <w:t>oło</w:t>
      </w:r>
      <w:r>
        <w:t xml:space="preserve"> 4% linii w całym </w:t>
      </w:r>
      <w:r w:rsidR="00402AED">
        <w:t>regionie</w:t>
      </w:r>
      <w:r>
        <w:t xml:space="preserve">. </w:t>
      </w:r>
    </w:p>
    <w:bookmarkEnd w:id="226"/>
    <w:p w14:paraId="5B64663B" w14:textId="233FBF21" w:rsidR="00461E95" w:rsidRPr="0011167D" w:rsidRDefault="00461E95" w:rsidP="00C97DB7">
      <w:pPr>
        <w:rPr>
          <w:lang w:eastAsia="pl-PL"/>
        </w:rPr>
      </w:pPr>
      <w:r>
        <w:rPr>
          <w:lang w:eastAsia="pl-PL"/>
        </w:rPr>
        <w:t>Analiza wymiany pasażerskiej na mieszkańca powiatów woj</w:t>
      </w:r>
      <w:r w:rsidR="00402AED">
        <w:rPr>
          <w:lang w:eastAsia="pl-PL"/>
        </w:rPr>
        <w:t>ewództwa</w:t>
      </w:r>
      <w:r>
        <w:rPr>
          <w:lang w:eastAsia="pl-PL"/>
        </w:rPr>
        <w:t xml:space="preserve"> podkarpackiego kwalifikuje powiat rzeszowski (</w:t>
      </w:r>
      <w:r w:rsidR="009961F9">
        <w:rPr>
          <w:lang w:eastAsia="pl-PL"/>
        </w:rPr>
        <w:t xml:space="preserve">stacja </w:t>
      </w:r>
      <w:r>
        <w:rPr>
          <w:lang w:eastAsia="pl-PL"/>
        </w:rPr>
        <w:t xml:space="preserve">Boguchwała) na 12 miejscu ze wskaźnikiem 1,9, zaś powiat </w:t>
      </w:r>
      <w:r w:rsidR="009961F9">
        <w:rPr>
          <w:lang w:eastAsia="pl-PL"/>
        </w:rPr>
        <w:t>s</w:t>
      </w:r>
      <w:r>
        <w:rPr>
          <w:lang w:eastAsia="pl-PL"/>
        </w:rPr>
        <w:t xml:space="preserve">trzyżowski (Czudec i inne nowe stacje) na 5 miejscu ze </w:t>
      </w:r>
      <w:r w:rsidR="009961F9">
        <w:rPr>
          <w:lang w:eastAsia="pl-PL"/>
        </w:rPr>
        <w:t xml:space="preserve">wskaźnikiem </w:t>
      </w:r>
      <w:r>
        <w:rPr>
          <w:lang w:eastAsia="pl-PL"/>
        </w:rPr>
        <w:t xml:space="preserve">5,7. </w:t>
      </w:r>
      <w:r w:rsidR="002B5AEB">
        <w:rPr>
          <w:lang w:eastAsia="pl-PL"/>
        </w:rPr>
        <w:t>Wynik</w:t>
      </w:r>
      <w:r>
        <w:rPr>
          <w:lang w:eastAsia="pl-PL"/>
        </w:rPr>
        <w:t xml:space="preserve"> Boguchwały może być zaburzony istnieniem dobrej siatki połączeń autobusowych łączących miejscowość z Rzeszowem. Można więc zakładać, że dla powiatu strzyżowskiego inwestycja przyniosła </w:t>
      </w:r>
      <w:r w:rsidR="00C16860">
        <w:rPr>
          <w:lang w:eastAsia="pl-PL"/>
        </w:rPr>
        <w:t xml:space="preserve">bardziej </w:t>
      </w:r>
      <w:r>
        <w:rPr>
          <w:lang w:eastAsia="pl-PL"/>
        </w:rPr>
        <w:t xml:space="preserve">wymierne efekty (por. </w:t>
      </w:r>
      <w:r>
        <w:rPr>
          <w:lang w:eastAsia="pl-PL"/>
        </w:rPr>
        <w:fldChar w:fldCharType="begin"/>
      </w:r>
      <w:r>
        <w:rPr>
          <w:lang w:eastAsia="pl-PL"/>
        </w:rPr>
        <w:instrText xml:space="preserve"> REF _Ref128768561 \h </w:instrText>
      </w:r>
      <w:r>
        <w:rPr>
          <w:lang w:eastAsia="pl-PL"/>
        </w:rPr>
      </w:r>
      <w:r>
        <w:rPr>
          <w:lang w:eastAsia="pl-PL"/>
        </w:rPr>
        <w:fldChar w:fldCharType="separate"/>
      </w:r>
      <w:r w:rsidR="009962A5">
        <w:t xml:space="preserve">Tabela </w:t>
      </w:r>
      <w:r w:rsidR="009962A5">
        <w:rPr>
          <w:noProof/>
        </w:rPr>
        <w:t>22</w:t>
      </w:r>
      <w:r>
        <w:rPr>
          <w:lang w:eastAsia="pl-PL"/>
        </w:rPr>
        <w:fldChar w:fldCharType="end"/>
      </w:r>
      <w:r>
        <w:rPr>
          <w:lang w:eastAsia="pl-PL"/>
        </w:rPr>
        <w:t xml:space="preserve">). Co ważne, dla powiatów leskiego, bieszczadzkiego i brzozowskiego wskaźnik wymiany pasażerskiej wynosi 0. Są to powiaty, można stwierdzić, wykluczone z transportu kolejowego. Ponad 50% powiatów województwa charakteryzuje się wskaźnikiem wymiany pasażerskim poniżej 2. </w:t>
      </w:r>
      <w:r w:rsidR="006704F4">
        <w:rPr>
          <w:lang w:eastAsia="pl-PL"/>
        </w:rPr>
        <w:t xml:space="preserve">Nowy tabor kierowany był (podczas prowadzonych badań case study) na linie </w:t>
      </w:r>
      <w:r w:rsidR="00C16860">
        <w:rPr>
          <w:lang w:eastAsia="pl-PL"/>
        </w:rPr>
        <w:t xml:space="preserve">z Rzeszowa </w:t>
      </w:r>
      <w:r w:rsidR="006704F4">
        <w:rPr>
          <w:lang w:eastAsia="pl-PL"/>
        </w:rPr>
        <w:t>w kierunku Dębicy</w:t>
      </w:r>
      <w:r w:rsidR="00C16860">
        <w:rPr>
          <w:lang w:eastAsia="pl-PL"/>
        </w:rPr>
        <w:t xml:space="preserve"> oraz</w:t>
      </w:r>
      <w:r w:rsidR="006704F4">
        <w:rPr>
          <w:lang w:eastAsia="pl-PL"/>
        </w:rPr>
        <w:t xml:space="preserve"> Przeworska</w:t>
      </w:r>
      <w:r w:rsidR="00C16860">
        <w:rPr>
          <w:lang w:eastAsia="pl-PL"/>
        </w:rPr>
        <w:t xml:space="preserve"> i Przemyśla</w:t>
      </w:r>
      <w:r w:rsidR="006704F4">
        <w:rPr>
          <w:lang w:eastAsia="pl-PL"/>
        </w:rPr>
        <w:t xml:space="preserve">, czyli </w:t>
      </w:r>
      <w:r w:rsidR="00C16860">
        <w:rPr>
          <w:lang w:eastAsia="pl-PL"/>
        </w:rPr>
        <w:t xml:space="preserve">do powiatów </w:t>
      </w:r>
      <w:r w:rsidR="006704F4">
        <w:rPr>
          <w:lang w:eastAsia="pl-PL"/>
        </w:rPr>
        <w:t>charakteryzując</w:t>
      </w:r>
      <w:r w:rsidR="00C16860">
        <w:rPr>
          <w:lang w:eastAsia="pl-PL"/>
        </w:rPr>
        <w:t>ych</w:t>
      </w:r>
      <w:r w:rsidR="006704F4">
        <w:rPr>
          <w:lang w:eastAsia="pl-PL"/>
        </w:rPr>
        <w:t xml:space="preserve"> się najwyższym wskaźnikiem wymiany pasażerskiej na mieszkańca.</w:t>
      </w:r>
    </w:p>
    <w:p w14:paraId="35B2D24E" w14:textId="5F941B58" w:rsidR="00461E95" w:rsidRDefault="00461E95" w:rsidP="00C97DB7">
      <w:pPr>
        <w:pStyle w:val="Legenda"/>
      </w:pPr>
      <w:bookmarkStart w:id="227" w:name="_Ref128768561"/>
      <w:bookmarkStart w:id="228" w:name="_Toc132577777"/>
      <w:r>
        <w:t xml:space="preserve">Tabela </w:t>
      </w:r>
      <w:fldSimple w:instr=" SEQ Tabela \* ARABIC ">
        <w:r w:rsidR="009962A5">
          <w:rPr>
            <w:noProof/>
          </w:rPr>
          <w:t>22</w:t>
        </w:r>
      </w:fldSimple>
      <w:bookmarkEnd w:id="227"/>
      <w:r>
        <w:t>. Wskaźnik wymiany pasażerskiej na mieszkańca w woj</w:t>
      </w:r>
      <w:r w:rsidR="008C3EAA">
        <w:t xml:space="preserve">ewództwie </w:t>
      </w:r>
      <w:r>
        <w:t>podkarpackim</w:t>
      </w:r>
      <w:bookmarkEnd w:id="228"/>
    </w:p>
    <w:tbl>
      <w:tblPr>
        <w:tblStyle w:val="WolanskiCorpTabela"/>
        <w:tblW w:w="8764" w:type="dxa"/>
        <w:tblLook w:val="04A0" w:firstRow="1" w:lastRow="0" w:firstColumn="1" w:lastColumn="0" w:noHBand="0" w:noVBand="1"/>
        <w:tblCaption w:val="Wskaźnik wymiany pasażerskiej na mieszkańca w województwie podkarpackim"/>
        <w:tblDescription w:val="Wskaźnik wymiany pasażerskiej na mieszkańca w województwie podkarpackim"/>
      </w:tblPr>
      <w:tblGrid>
        <w:gridCol w:w="1570"/>
        <w:gridCol w:w="1747"/>
        <w:gridCol w:w="1247"/>
        <w:gridCol w:w="1163"/>
        <w:gridCol w:w="1481"/>
        <w:gridCol w:w="1556"/>
      </w:tblGrid>
      <w:tr w:rsidR="00314A3F" w:rsidRPr="00657A04" w14:paraId="43C6AB19" w14:textId="77777777" w:rsidTr="00484742">
        <w:trPr>
          <w:cnfStyle w:val="100000000000" w:firstRow="1" w:lastRow="0" w:firstColumn="0" w:lastColumn="0" w:oddVBand="0" w:evenVBand="0" w:oddHBand="0" w:evenHBand="0" w:firstRowFirstColumn="0" w:firstRowLastColumn="0" w:lastRowFirstColumn="0" w:lastRowLastColumn="0"/>
          <w:trHeight w:val="1125"/>
        </w:trPr>
        <w:tc>
          <w:tcPr>
            <w:tcW w:w="1570" w:type="dxa"/>
            <w:hideMark/>
          </w:tcPr>
          <w:p w14:paraId="283AD141" w14:textId="77777777" w:rsidR="00461E95" w:rsidRPr="00030F24" w:rsidRDefault="00461E95"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 xml:space="preserve">Powiaty / miasta na </w:t>
            </w:r>
            <w:r w:rsidRPr="00030F24">
              <w:rPr>
                <w:rFonts w:eastAsia="Times New Roman" w:cs="Calibri Light"/>
                <w:color w:val="000000"/>
                <w:sz w:val="22"/>
                <w:lang w:eastAsia="pl-PL"/>
              </w:rPr>
              <w:br/>
              <w:t>prawach powiatu</w:t>
            </w:r>
          </w:p>
        </w:tc>
        <w:tc>
          <w:tcPr>
            <w:tcW w:w="1747" w:type="dxa"/>
            <w:hideMark/>
          </w:tcPr>
          <w:p w14:paraId="737A790F" w14:textId="77777777" w:rsidR="00461E95" w:rsidRPr="00030F24" w:rsidRDefault="00461E95" w:rsidP="00C97DB7">
            <w:pPr>
              <w:spacing w:before="0" w:after="0" w:line="240" w:lineRule="auto"/>
              <w:jc w:val="center"/>
              <w:rPr>
                <w:rFonts w:eastAsia="Times New Roman" w:cs="Calibri Light"/>
                <w:sz w:val="22"/>
                <w:lang w:eastAsia="pl-PL"/>
              </w:rPr>
            </w:pPr>
            <w:r w:rsidRPr="00030F24">
              <w:rPr>
                <w:rFonts w:eastAsia="Times New Roman" w:cs="Calibri Light"/>
                <w:sz w:val="22"/>
                <w:lang w:eastAsia="pl-PL"/>
              </w:rPr>
              <w:t>Powierzchnia</w:t>
            </w:r>
            <w:r w:rsidRPr="00030F24">
              <w:rPr>
                <w:rFonts w:eastAsia="Times New Roman" w:cs="Calibri Light"/>
                <w:sz w:val="22"/>
                <w:lang w:eastAsia="pl-PL"/>
              </w:rPr>
              <w:br/>
              <w:t>[km2]</w:t>
            </w:r>
          </w:p>
        </w:tc>
        <w:tc>
          <w:tcPr>
            <w:tcW w:w="1247" w:type="dxa"/>
            <w:hideMark/>
          </w:tcPr>
          <w:p w14:paraId="3C833B78" w14:textId="77777777" w:rsidR="00461E95" w:rsidRPr="00030F24" w:rsidRDefault="00461E95" w:rsidP="00C97DB7">
            <w:pPr>
              <w:spacing w:before="0" w:after="0" w:line="240" w:lineRule="auto"/>
              <w:jc w:val="center"/>
              <w:rPr>
                <w:rFonts w:eastAsia="Times New Roman" w:cs="Calibri Light"/>
                <w:sz w:val="22"/>
                <w:lang w:eastAsia="pl-PL"/>
              </w:rPr>
            </w:pPr>
            <w:r w:rsidRPr="00030F24">
              <w:rPr>
                <w:rFonts w:eastAsia="Times New Roman" w:cs="Calibri Light"/>
                <w:sz w:val="22"/>
                <w:lang w:eastAsia="pl-PL"/>
              </w:rPr>
              <w:t>Ludność</w:t>
            </w:r>
            <w:r w:rsidRPr="00030F24">
              <w:rPr>
                <w:rFonts w:eastAsia="Times New Roman" w:cs="Calibri Light"/>
                <w:sz w:val="22"/>
                <w:lang w:eastAsia="pl-PL"/>
              </w:rPr>
              <w:br/>
            </w:r>
            <w:r w:rsidRPr="00030F24">
              <w:rPr>
                <w:rFonts w:eastAsia="Times New Roman" w:cs="Calibri Light"/>
                <w:i/>
                <w:iCs/>
                <w:sz w:val="22"/>
                <w:lang w:eastAsia="pl-PL"/>
              </w:rPr>
              <w:t xml:space="preserve"> </w:t>
            </w:r>
            <w:r w:rsidRPr="00030F24">
              <w:rPr>
                <w:rFonts w:eastAsia="Times New Roman" w:cs="Calibri Light"/>
                <w:sz w:val="22"/>
                <w:lang w:eastAsia="pl-PL"/>
              </w:rPr>
              <w:t>[ogółem]</w:t>
            </w:r>
          </w:p>
        </w:tc>
        <w:tc>
          <w:tcPr>
            <w:tcW w:w="1163" w:type="dxa"/>
            <w:hideMark/>
          </w:tcPr>
          <w:p w14:paraId="118D50B9" w14:textId="77777777" w:rsidR="00461E95" w:rsidRPr="00030F24" w:rsidRDefault="00461E95" w:rsidP="00C97DB7">
            <w:pPr>
              <w:spacing w:before="0" w:after="0" w:line="240" w:lineRule="auto"/>
              <w:jc w:val="center"/>
              <w:rPr>
                <w:rFonts w:eastAsia="Times New Roman" w:cs="Calibri Light"/>
                <w:sz w:val="22"/>
                <w:lang w:eastAsia="pl-PL"/>
              </w:rPr>
            </w:pPr>
            <w:r w:rsidRPr="00030F24">
              <w:rPr>
                <w:rFonts w:eastAsia="Times New Roman" w:cs="Calibri Light"/>
                <w:sz w:val="22"/>
                <w:lang w:eastAsia="pl-PL"/>
              </w:rPr>
              <w:t>Ludność</w:t>
            </w:r>
            <w:r w:rsidRPr="00030F24">
              <w:rPr>
                <w:rFonts w:eastAsia="Times New Roman" w:cs="Calibri Light"/>
                <w:sz w:val="22"/>
                <w:lang w:eastAsia="pl-PL"/>
              </w:rPr>
              <w:br/>
            </w:r>
            <w:r w:rsidRPr="00030F24">
              <w:rPr>
                <w:rFonts w:eastAsia="Times New Roman" w:cs="Calibri Light"/>
                <w:i/>
                <w:iCs/>
                <w:sz w:val="22"/>
                <w:lang w:eastAsia="pl-PL"/>
              </w:rPr>
              <w:t xml:space="preserve"> </w:t>
            </w:r>
            <w:r w:rsidRPr="00030F24">
              <w:rPr>
                <w:rFonts w:eastAsia="Times New Roman" w:cs="Calibri Light"/>
                <w:sz w:val="22"/>
                <w:lang w:eastAsia="pl-PL"/>
              </w:rPr>
              <w:t>[na 1 km ²]</w:t>
            </w:r>
          </w:p>
        </w:tc>
        <w:tc>
          <w:tcPr>
            <w:tcW w:w="1481" w:type="dxa"/>
            <w:hideMark/>
          </w:tcPr>
          <w:p w14:paraId="755E92C9" w14:textId="77777777" w:rsidR="00461E95" w:rsidRPr="00030F24" w:rsidRDefault="00461E95" w:rsidP="00C97DB7">
            <w:pPr>
              <w:spacing w:before="0" w:after="0" w:line="240" w:lineRule="auto"/>
              <w:jc w:val="center"/>
              <w:rPr>
                <w:rFonts w:eastAsia="Times New Roman" w:cs="Calibri Light"/>
                <w:sz w:val="22"/>
                <w:lang w:eastAsia="pl-PL"/>
              </w:rPr>
            </w:pPr>
            <w:r w:rsidRPr="00030F24">
              <w:rPr>
                <w:rFonts w:eastAsia="Times New Roman" w:cs="Calibri Light"/>
                <w:sz w:val="22"/>
                <w:lang w:eastAsia="pl-PL"/>
              </w:rPr>
              <w:t>Stacje pasażerskie na terenie powiatu</w:t>
            </w:r>
          </w:p>
        </w:tc>
        <w:tc>
          <w:tcPr>
            <w:tcW w:w="1556" w:type="dxa"/>
            <w:hideMark/>
          </w:tcPr>
          <w:p w14:paraId="48321118" w14:textId="77777777" w:rsidR="00461E95" w:rsidRPr="00030F24" w:rsidRDefault="00461E95" w:rsidP="00C97DB7">
            <w:pPr>
              <w:spacing w:before="0" w:after="0" w:line="240" w:lineRule="auto"/>
              <w:jc w:val="center"/>
              <w:rPr>
                <w:rFonts w:eastAsia="Times New Roman" w:cs="Calibri Light"/>
                <w:sz w:val="22"/>
                <w:lang w:eastAsia="pl-PL"/>
              </w:rPr>
            </w:pPr>
            <w:r w:rsidRPr="00030F24">
              <w:rPr>
                <w:rFonts w:eastAsia="Times New Roman" w:cs="Calibri Light"/>
                <w:sz w:val="22"/>
                <w:lang w:eastAsia="pl-PL"/>
              </w:rPr>
              <w:t>wskaźnik wymiany pasażerskiej na mieszkańca</w:t>
            </w:r>
          </w:p>
        </w:tc>
      </w:tr>
      <w:tr w:rsidR="00461E95" w:rsidRPr="00657A04" w14:paraId="0A666B4C"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379EAEB5"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Przemyśl</w:t>
            </w:r>
          </w:p>
        </w:tc>
        <w:tc>
          <w:tcPr>
            <w:tcW w:w="1747" w:type="dxa"/>
            <w:hideMark/>
          </w:tcPr>
          <w:p w14:paraId="5DA11A50"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46</w:t>
            </w:r>
          </w:p>
        </w:tc>
        <w:tc>
          <w:tcPr>
            <w:tcW w:w="1247" w:type="dxa"/>
            <w:hideMark/>
          </w:tcPr>
          <w:p w14:paraId="087B509F" w14:textId="1A965E78"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59</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779</w:t>
            </w:r>
          </w:p>
        </w:tc>
        <w:tc>
          <w:tcPr>
            <w:tcW w:w="1163" w:type="dxa"/>
            <w:hideMark/>
          </w:tcPr>
          <w:p w14:paraId="7DD0AA44" w14:textId="303A9CFA"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295</w:t>
            </w:r>
          </w:p>
        </w:tc>
        <w:tc>
          <w:tcPr>
            <w:tcW w:w="1481" w:type="dxa"/>
            <w:noWrap/>
            <w:hideMark/>
          </w:tcPr>
          <w:p w14:paraId="4920EFFC"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2</w:t>
            </w:r>
          </w:p>
        </w:tc>
        <w:tc>
          <w:tcPr>
            <w:tcW w:w="1556" w:type="dxa"/>
            <w:noWrap/>
            <w:hideMark/>
          </w:tcPr>
          <w:p w14:paraId="0FA36500"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15,3</w:t>
            </w:r>
          </w:p>
        </w:tc>
      </w:tr>
      <w:tr w:rsidR="00461E95" w:rsidRPr="00657A04" w14:paraId="42EA896B" w14:textId="77777777" w:rsidTr="00484742">
        <w:trPr>
          <w:trHeight w:val="300"/>
        </w:trPr>
        <w:tc>
          <w:tcPr>
            <w:tcW w:w="1570" w:type="dxa"/>
            <w:hideMark/>
          </w:tcPr>
          <w:p w14:paraId="162F023A"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Rzeszów</w:t>
            </w:r>
          </w:p>
        </w:tc>
        <w:tc>
          <w:tcPr>
            <w:tcW w:w="1747" w:type="dxa"/>
            <w:hideMark/>
          </w:tcPr>
          <w:p w14:paraId="247526B7"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129</w:t>
            </w:r>
          </w:p>
        </w:tc>
        <w:tc>
          <w:tcPr>
            <w:tcW w:w="1247" w:type="dxa"/>
            <w:hideMark/>
          </w:tcPr>
          <w:p w14:paraId="3D5B046F" w14:textId="60E250A3"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197</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863</w:t>
            </w:r>
          </w:p>
        </w:tc>
        <w:tc>
          <w:tcPr>
            <w:tcW w:w="1163" w:type="dxa"/>
            <w:hideMark/>
          </w:tcPr>
          <w:p w14:paraId="67C5FAE0" w14:textId="50648204"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534</w:t>
            </w:r>
          </w:p>
        </w:tc>
        <w:tc>
          <w:tcPr>
            <w:tcW w:w="1481" w:type="dxa"/>
            <w:noWrap/>
            <w:hideMark/>
          </w:tcPr>
          <w:p w14:paraId="31365A70"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7</w:t>
            </w:r>
          </w:p>
        </w:tc>
        <w:tc>
          <w:tcPr>
            <w:tcW w:w="1556" w:type="dxa"/>
            <w:noWrap/>
            <w:hideMark/>
          </w:tcPr>
          <w:p w14:paraId="0D384638"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14,5</w:t>
            </w:r>
          </w:p>
        </w:tc>
      </w:tr>
      <w:tr w:rsidR="00461E95" w:rsidRPr="00657A04" w14:paraId="546961F1"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3AA694C1"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przeworski</w:t>
            </w:r>
          </w:p>
        </w:tc>
        <w:tc>
          <w:tcPr>
            <w:tcW w:w="1747" w:type="dxa"/>
            <w:hideMark/>
          </w:tcPr>
          <w:p w14:paraId="23A58383"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698</w:t>
            </w:r>
          </w:p>
        </w:tc>
        <w:tc>
          <w:tcPr>
            <w:tcW w:w="1247" w:type="dxa"/>
            <w:hideMark/>
          </w:tcPr>
          <w:p w14:paraId="1FB2F270" w14:textId="0073B9F1"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77</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979</w:t>
            </w:r>
          </w:p>
        </w:tc>
        <w:tc>
          <w:tcPr>
            <w:tcW w:w="1163" w:type="dxa"/>
            <w:hideMark/>
          </w:tcPr>
          <w:p w14:paraId="2F0B6EDB"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112</w:t>
            </w:r>
          </w:p>
        </w:tc>
        <w:tc>
          <w:tcPr>
            <w:tcW w:w="1481" w:type="dxa"/>
            <w:noWrap/>
            <w:hideMark/>
          </w:tcPr>
          <w:p w14:paraId="64A89BED"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4</w:t>
            </w:r>
          </w:p>
        </w:tc>
        <w:tc>
          <w:tcPr>
            <w:tcW w:w="1556" w:type="dxa"/>
            <w:noWrap/>
            <w:hideMark/>
          </w:tcPr>
          <w:p w14:paraId="3372C12B"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5,9</w:t>
            </w:r>
          </w:p>
        </w:tc>
      </w:tr>
      <w:tr w:rsidR="00461E95" w:rsidRPr="00657A04" w14:paraId="6C7E64C6" w14:textId="77777777" w:rsidTr="00484742">
        <w:trPr>
          <w:trHeight w:val="300"/>
        </w:trPr>
        <w:tc>
          <w:tcPr>
            <w:tcW w:w="1570" w:type="dxa"/>
            <w:hideMark/>
          </w:tcPr>
          <w:p w14:paraId="69DF33CA"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jarosławski</w:t>
            </w:r>
          </w:p>
        </w:tc>
        <w:tc>
          <w:tcPr>
            <w:tcW w:w="1747" w:type="dxa"/>
            <w:hideMark/>
          </w:tcPr>
          <w:p w14:paraId="32D2B309" w14:textId="32D11AE3"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029</w:t>
            </w:r>
          </w:p>
        </w:tc>
        <w:tc>
          <w:tcPr>
            <w:tcW w:w="1247" w:type="dxa"/>
            <w:hideMark/>
          </w:tcPr>
          <w:p w14:paraId="582B3443" w14:textId="3B44F9A5"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119</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727</w:t>
            </w:r>
          </w:p>
        </w:tc>
        <w:tc>
          <w:tcPr>
            <w:tcW w:w="1163" w:type="dxa"/>
            <w:hideMark/>
          </w:tcPr>
          <w:p w14:paraId="0C80DFEF"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116</w:t>
            </w:r>
          </w:p>
        </w:tc>
        <w:tc>
          <w:tcPr>
            <w:tcW w:w="1481" w:type="dxa"/>
            <w:noWrap/>
            <w:hideMark/>
          </w:tcPr>
          <w:p w14:paraId="471B9563"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10</w:t>
            </w:r>
          </w:p>
        </w:tc>
        <w:tc>
          <w:tcPr>
            <w:tcW w:w="1556" w:type="dxa"/>
            <w:noWrap/>
            <w:hideMark/>
          </w:tcPr>
          <w:p w14:paraId="083ECE56"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5,9</w:t>
            </w:r>
          </w:p>
        </w:tc>
      </w:tr>
      <w:tr w:rsidR="00461E95" w:rsidRPr="00657A04" w14:paraId="035E46A8"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47ECEE39"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strzyżowski</w:t>
            </w:r>
          </w:p>
        </w:tc>
        <w:tc>
          <w:tcPr>
            <w:tcW w:w="1747" w:type="dxa"/>
            <w:hideMark/>
          </w:tcPr>
          <w:p w14:paraId="677BE8EE"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504</w:t>
            </w:r>
          </w:p>
        </w:tc>
        <w:tc>
          <w:tcPr>
            <w:tcW w:w="1247" w:type="dxa"/>
            <w:hideMark/>
          </w:tcPr>
          <w:p w14:paraId="17A3E5B4" w14:textId="69FCDCA2"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61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161</w:t>
            </w:r>
          </w:p>
        </w:tc>
        <w:tc>
          <w:tcPr>
            <w:tcW w:w="1163" w:type="dxa"/>
            <w:hideMark/>
          </w:tcPr>
          <w:p w14:paraId="05AFEBCF"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121</w:t>
            </w:r>
          </w:p>
        </w:tc>
        <w:tc>
          <w:tcPr>
            <w:tcW w:w="1481" w:type="dxa"/>
            <w:noWrap/>
            <w:hideMark/>
          </w:tcPr>
          <w:p w14:paraId="48F60744"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11</w:t>
            </w:r>
          </w:p>
        </w:tc>
        <w:tc>
          <w:tcPr>
            <w:tcW w:w="1556" w:type="dxa"/>
            <w:noWrap/>
            <w:hideMark/>
          </w:tcPr>
          <w:p w14:paraId="218195D8"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5,7</w:t>
            </w:r>
          </w:p>
        </w:tc>
      </w:tr>
      <w:tr w:rsidR="00461E95" w:rsidRPr="00657A04" w14:paraId="0A7DB00A" w14:textId="77777777" w:rsidTr="00484742">
        <w:trPr>
          <w:trHeight w:val="300"/>
        </w:trPr>
        <w:tc>
          <w:tcPr>
            <w:tcW w:w="1570" w:type="dxa"/>
            <w:hideMark/>
          </w:tcPr>
          <w:p w14:paraId="52C93D93"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dębicki</w:t>
            </w:r>
          </w:p>
        </w:tc>
        <w:tc>
          <w:tcPr>
            <w:tcW w:w="1747" w:type="dxa"/>
            <w:hideMark/>
          </w:tcPr>
          <w:p w14:paraId="0D4C0021"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777</w:t>
            </w:r>
          </w:p>
        </w:tc>
        <w:tc>
          <w:tcPr>
            <w:tcW w:w="1247" w:type="dxa"/>
            <w:hideMark/>
          </w:tcPr>
          <w:p w14:paraId="37ADAFA8" w14:textId="093CD57C"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134</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991</w:t>
            </w:r>
          </w:p>
        </w:tc>
        <w:tc>
          <w:tcPr>
            <w:tcW w:w="1163" w:type="dxa"/>
            <w:hideMark/>
          </w:tcPr>
          <w:p w14:paraId="1D388651"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174</w:t>
            </w:r>
          </w:p>
        </w:tc>
        <w:tc>
          <w:tcPr>
            <w:tcW w:w="1481" w:type="dxa"/>
            <w:noWrap/>
            <w:hideMark/>
          </w:tcPr>
          <w:p w14:paraId="1C859371"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7</w:t>
            </w:r>
          </w:p>
        </w:tc>
        <w:tc>
          <w:tcPr>
            <w:tcW w:w="1556" w:type="dxa"/>
            <w:noWrap/>
            <w:hideMark/>
          </w:tcPr>
          <w:p w14:paraId="4B760A80"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5,3</w:t>
            </w:r>
          </w:p>
        </w:tc>
      </w:tr>
      <w:tr w:rsidR="00461E95" w:rsidRPr="00657A04" w14:paraId="60F755B2"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12D71374"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lastRenderedPageBreak/>
              <w:t>łańcucki</w:t>
            </w:r>
          </w:p>
        </w:tc>
        <w:tc>
          <w:tcPr>
            <w:tcW w:w="1747" w:type="dxa"/>
            <w:hideMark/>
          </w:tcPr>
          <w:p w14:paraId="6011F5DF"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452</w:t>
            </w:r>
          </w:p>
        </w:tc>
        <w:tc>
          <w:tcPr>
            <w:tcW w:w="1247" w:type="dxa"/>
            <w:hideMark/>
          </w:tcPr>
          <w:p w14:paraId="2C1256B6" w14:textId="240E7619"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226</w:t>
            </w:r>
          </w:p>
        </w:tc>
        <w:tc>
          <w:tcPr>
            <w:tcW w:w="1163" w:type="dxa"/>
            <w:hideMark/>
          </w:tcPr>
          <w:p w14:paraId="569550C5"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180</w:t>
            </w:r>
          </w:p>
        </w:tc>
        <w:tc>
          <w:tcPr>
            <w:tcW w:w="1481" w:type="dxa"/>
            <w:noWrap/>
            <w:hideMark/>
          </w:tcPr>
          <w:p w14:paraId="39486870"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w:t>
            </w:r>
          </w:p>
        </w:tc>
        <w:tc>
          <w:tcPr>
            <w:tcW w:w="1556" w:type="dxa"/>
            <w:noWrap/>
            <w:hideMark/>
          </w:tcPr>
          <w:p w14:paraId="29DB667B"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5,0</w:t>
            </w:r>
          </w:p>
        </w:tc>
      </w:tr>
      <w:tr w:rsidR="00461E95" w:rsidRPr="00657A04" w14:paraId="4DF898B8" w14:textId="77777777" w:rsidTr="00484742">
        <w:trPr>
          <w:trHeight w:val="300"/>
        </w:trPr>
        <w:tc>
          <w:tcPr>
            <w:tcW w:w="1570" w:type="dxa"/>
            <w:hideMark/>
          </w:tcPr>
          <w:p w14:paraId="0B9F85C7"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ropczycko-sędziszowski</w:t>
            </w:r>
          </w:p>
        </w:tc>
        <w:tc>
          <w:tcPr>
            <w:tcW w:w="1747" w:type="dxa"/>
            <w:hideMark/>
          </w:tcPr>
          <w:p w14:paraId="01DBDD4B"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548</w:t>
            </w:r>
          </w:p>
        </w:tc>
        <w:tc>
          <w:tcPr>
            <w:tcW w:w="1247" w:type="dxa"/>
            <w:hideMark/>
          </w:tcPr>
          <w:p w14:paraId="6AC529FC" w14:textId="2C8D6A29"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74</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573</w:t>
            </w:r>
          </w:p>
        </w:tc>
        <w:tc>
          <w:tcPr>
            <w:tcW w:w="1163" w:type="dxa"/>
            <w:hideMark/>
          </w:tcPr>
          <w:p w14:paraId="28E89B0B"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136</w:t>
            </w:r>
          </w:p>
        </w:tc>
        <w:tc>
          <w:tcPr>
            <w:tcW w:w="1481" w:type="dxa"/>
            <w:noWrap/>
            <w:hideMark/>
          </w:tcPr>
          <w:p w14:paraId="7E90AE2A"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w:t>
            </w:r>
          </w:p>
        </w:tc>
        <w:tc>
          <w:tcPr>
            <w:tcW w:w="1556" w:type="dxa"/>
            <w:noWrap/>
            <w:hideMark/>
          </w:tcPr>
          <w:p w14:paraId="0F7671CE"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4,3</w:t>
            </w:r>
          </w:p>
        </w:tc>
      </w:tr>
      <w:tr w:rsidR="00461E95" w:rsidRPr="00657A04" w14:paraId="231B7DBD"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55079D1D"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stalowowolski</w:t>
            </w:r>
          </w:p>
        </w:tc>
        <w:tc>
          <w:tcPr>
            <w:tcW w:w="1747" w:type="dxa"/>
            <w:hideMark/>
          </w:tcPr>
          <w:p w14:paraId="20234C4F"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832</w:t>
            </w:r>
          </w:p>
        </w:tc>
        <w:tc>
          <w:tcPr>
            <w:tcW w:w="1247" w:type="dxa"/>
            <w:hideMark/>
          </w:tcPr>
          <w:p w14:paraId="05334653" w14:textId="6301CB7E"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105</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431</w:t>
            </w:r>
          </w:p>
        </w:tc>
        <w:tc>
          <w:tcPr>
            <w:tcW w:w="1163" w:type="dxa"/>
            <w:hideMark/>
          </w:tcPr>
          <w:p w14:paraId="1B1D868B"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127</w:t>
            </w:r>
          </w:p>
        </w:tc>
        <w:tc>
          <w:tcPr>
            <w:tcW w:w="1481" w:type="dxa"/>
            <w:noWrap/>
            <w:hideMark/>
          </w:tcPr>
          <w:p w14:paraId="56BF324D"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12</w:t>
            </w:r>
          </w:p>
        </w:tc>
        <w:tc>
          <w:tcPr>
            <w:tcW w:w="1556" w:type="dxa"/>
            <w:noWrap/>
            <w:hideMark/>
          </w:tcPr>
          <w:p w14:paraId="7FF98976"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2,4</w:t>
            </w:r>
          </w:p>
        </w:tc>
      </w:tr>
      <w:tr w:rsidR="00461E95" w:rsidRPr="00657A04" w14:paraId="7F2A12B2" w14:textId="77777777" w:rsidTr="00484742">
        <w:trPr>
          <w:trHeight w:val="300"/>
        </w:trPr>
        <w:tc>
          <w:tcPr>
            <w:tcW w:w="1570" w:type="dxa"/>
            <w:hideMark/>
          </w:tcPr>
          <w:p w14:paraId="70B37786"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kolbuszowski</w:t>
            </w:r>
          </w:p>
        </w:tc>
        <w:tc>
          <w:tcPr>
            <w:tcW w:w="1747" w:type="dxa"/>
            <w:hideMark/>
          </w:tcPr>
          <w:p w14:paraId="2FFD54E7"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774</w:t>
            </w:r>
          </w:p>
        </w:tc>
        <w:tc>
          <w:tcPr>
            <w:tcW w:w="1247" w:type="dxa"/>
            <w:hideMark/>
          </w:tcPr>
          <w:p w14:paraId="24AEFA43" w14:textId="6832831A"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62</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039</w:t>
            </w:r>
          </w:p>
        </w:tc>
        <w:tc>
          <w:tcPr>
            <w:tcW w:w="1163" w:type="dxa"/>
            <w:hideMark/>
          </w:tcPr>
          <w:p w14:paraId="67C395BC"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80</w:t>
            </w:r>
          </w:p>
        </w:tc>
        <w:tc>
          <w:tcPr>
            <w:tcW w:w="1481" w:type="dxa"/>
            <w:noWrap/>
            <w:hideMark/>
          </w:tcPr>
          <w:p w14:paraId="55542C61"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w:t>
            </w:r>
          </w:p>
        </w:tc>
        <w:tc>
          <w:tcPr>
            <w:tcW w:w="1556" w:type="dxa"/>
            <w:noWrap/>
            <w:hideMark/>
          </w:tcPr>
          <w:p w14:paraId="19377256"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2,3</w:t>
            </w:r>
          </w:p>
        </w:tc>
      </w:tr>
      <w:tr w:rsidR="00461E95" w:rsidRPr="00657A04" w14:paraId="706011BF"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0C1C457B"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przemyski</w:t>
            </w:r>
          </w:p>
        </w:tc>
        <w:tc>
          <w:tcPr>
            <w:tcW w:w="1747" w:type="dxa"/>
            <w:hideMark/>
          </w:tcPr>
          <w:p w14:paraId="33A23B41" w14:textId="14164F2B"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211</w:t>
            </w:r>
          </w:p>
        </w:tc>
        <w:tc>
          <w:tcPr>
            <w:tcW w:w="1247" w:type="dxa"/>
            <w:hideMark/>
          </w:tcPr>
          <w:p w14:paraId="71C7EF99" w14:textId="78F5FD5A"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73</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919</w:t>
            </w:r>
          </w:p>
        </w:tc>
        <w:tc>
          <w:tcPr>
            <w:tcW w:w="1163" w:type="dxa"/>
            <w:hideMark/>
          </w:tcPr>
          <w:p w14:paraId="1E3FA942"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61</w:t>
            </w:r>
          </w:p>
        </w:tc>
        <w:tc>
          <w:tcPr>
            <w:tcW w:w="1481" w:type="dxa"/>
            <w:noWrap/>
            <w:hideMark/>
          </w:tcPr>
          <w:p w14:paraId="0B4D1961"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w:t>
            </w:r>
          </w:p>
        </w:tc>
        <w:tc>
          <w:tcPr>
            <w:tcW w:w="1556" w:type="dxa"/>
            <w:noWrap/>
            <w:hideMark/>
          </w:tcPr>
          <w:p w14:paraId="27D34DE5"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2,1</w:t>
            </w:r>
          </w:p>
        </w:tc>
      </w:tr>
      <w:tr w:rsidR="00461E95" w:rsidRPr="00657A04" w14:paraId="1565EF0C" w14:textId="77777777" w:rsidTr="00484742">
        <w:trPr>
          <w:trHeight w:val="300"/>
        </w:trPr>
        <w:tc>
          <w:tcPr>
            <w:tcW w:w="1570" w:type="dxa"/>
            <w:hideMark/>
          </w:tcPr>
          <w:p w14:paraId="3095B823"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rzeszowski</w:t>
            </w:r>
          </w:p>
        </w:tc>
        <w:tc>
          <w:tcPr>
            <w:tcW w:w="1747" w:type="dxa"/>
            <w:hideMark/>
          </w:tcPr>
          <w:p w14:paraId="7AC5D1FB" w14:textId="42421E2F"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144</w:t>
            </w:r>
          </w:p>
        </w:tc>
        <w:tc>
          <w:tcPr>
            <w:tcW w:w="1247" w:type="dxa"/>
            <w:hideMark/>
          </w:tcPr>
          <w:p w14:paraId="12157E07" w14:textId="3042B48A"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169</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325</w:t>
            </w:r>
          </w:p>
        </w:tc>
        <w:tc>
          <w:tcPr>
            <w:tcW w:w="1163" w:type="dxa"/>
            <w:hideMark/>
          </w:tcPr>
          <w:p w14:paraId="5D907F20"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148</w:t>
            </w:r>
          </w:p>
        </w:tc>
        <w:tc>
          <w:tcPr>
            <w:tcW w:w="1481" w:type="dxa"/>
            <w:noWrap/>
            <w:hideMark/>
          </w:tcPr>
          <w:p w14:paraId="0B69CB64"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10</w:t>
            </w:r>
          </w:p>
        </w:tc>
        <w:tc>
          <w:tcPr>
            <w:tcW w:w="1556" w:type="dxa"/>
            <w:noWrap/>
            <w:hideMark/>
          </w:tcPr>
          <w:p w14:paraId="74AC69DB"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1,9</w:t>
            </w:r>
          </w:p>
        </w:tc>
      </w:tr>
      <w:tr w:rsidR="00461E95" w:rsidRPr="00657A04" w14:paraId="702EF34F"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029055D6"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niżański</w:t>
            </w:r>
          </w:p>
        </w:tc>
        <w:tc>
          <w:tcPr>
            <w:tcW w:w="1747" w:type="dxa"/>
            <w:hideMark/>
          </w:tcPr>
          <w:p w14:paraId="7639A83D"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786</w:t>
            </w:r>
          </w:p>
        </w:tc>
        <w:tc>
          <w:tcPr>
            <w:tcW w:w="1247" w:type="dxa"/>
            <w:hideMark/>
          </w:tcPr>
          <w:p w14:paraId="1CF82087" w14:textId="24C69314"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66</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221</w:t>
            </w:r>
          </w:p>
        </w:tc>
        <w:tc>
          <w:tcPr>
            <w:tcW w:w="1163" w:type="dxa"/>
            <w:hideMark/>
          </w:tcPr>
          <w:p w14:paraId="7604A8E4"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84</w:t>
            </w:r>
          </w:p>
        </w:tc>
        <w:tc>
          <w:tcPr>
            <w:tcW w:w="1481" w:type="dxa"/>
            <w:noWrap/>
            <w:hideMark/>
          </w:tcPr>
          <w:p w14:paraId="2BD02878"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w:t>
            </w:r>
          </w:p>
        </w:tc>
        <w:tc>
          <w:tcPr>
            <w:tcW w:w="1556" w:type="dxa"/>
            <w:noWrap/>
            <w:hideMark/>
          </w:tcPr>
          <w:p w14:paraId="6BAD3DF6"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1,8</w:t>
            </w:r>
          </w:p>
        </w:tc>
      </w:tr>
      <w:tr w:rsidR="00461E95" w:rsidRPr="00657A04" w14:paraId="1FA5EF5D" w14:textId="77777777" w:rsidTr="00484742">
        <w:trPr>
          <w:trHeight w:val="300"/>
        </w:trPr>
        <w:tc>
          <w:tcPr>
            <w:tcW w:w="1570" w:type="dxa"/>
            <w:hideMark/>
          </w:tcPr>
          <w:p w14:paraId="54392219"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leżajski</w:t>
            </w:r>
          </w:p>
        </w:tc>
        <w:tc>
          <w:tcPr>
            <w:tcW w:w="1747" w:type="dxa"/>
            <w:hideMark/>
          </w:tcPr>
          <w:p w14:paraId="2EDDF16D"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584</w:t>
            </w:r>
          </w:p>
        </w:tc>
        <w:tc>
          <w:tcPr>
            <w:tcW w:w="1247" w:type="dxa"/>
            <w:hideMark/>
          </w:tcPr>
          <w:p w14:paraId="13839BFF" w14:textId="144332DF"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68</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996</w:t>
            </w:r>
          </w:p>
        </w:tc>
        <w:tc>
          <w:tcPr>
            <w:tcW w:w="1163" w:type="dxa"/>
            <w:hideMark/>
          </w:tcPr>
          <w:p w14:paraId="3B043E5C"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118</w:t>
            </w:r>
          </w:p>
        </w:tc>
        <w:tc>
          <w:tcPr>
            <w:tcW w:w="1481" w:type="dxa"/>
            <w:noWrap/>
            <w:hideMark/>
          </w:tcPr>
          <w:p w14:paraId="2CD91628"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6</w:t>
            </w:r>
          </w:p>
        </w:tc>
        <w:tc>
          <w:tcPr>
            <w:tcW w:w="1556" w:type="dxa"/>
            <w:noWrap/>
            <w:hideMark/>
          </w:tcPr>
          <w:p w14:paraId="1F33C1FE"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1,7</w:t>
            </w:r>
          </w:p>
        </w:tc>
      </w:tr>
      <w:tr w:rsidR="00461E95" w:rsidRPr="00657A04" w14:paraId="6FD79529"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3BDC7E34"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Tarnobrzeg</w:t>
            </w:r>
          </w:p>
        </w:tc>
        <w:tc>
          <w:tcPr>
            <w:tcW w:w="1747" w:type="dxa"/>
            <w:hideMark/>
          </w:tcPr>
          <w:p w14:paraId="14E26C4E"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85</w:t>
            </w:r>
          </w:p>
        </w:tc>
        <w:tc>
          <w:tcPr>
            <w:tcW w:w="1247" w:type="dxa"/>
            <w:hideMark/>
          </w:tcPr>
          <w:p w14:paraId="4D61B6E4" w14:textId="16A09489"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46</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360</w:t>
            </w:r>
          </w:p>
        </w:tc>
        <w:tc>
          <w:tcPr>
            <w:tcW w:w="1163" w:type="dxa"/>
            <w:hideMark/>
          </w:tcPr>
          <w:p w14:paraId="38B21867"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543</w:t>
            </w:r>
          </w:p>
        </w:tc>
        <w:tc>
          <w:tcPr>
            <w:tcW w:w="1481" w:type="dxa"/>
            <w:noWrap/>
            <w:hideMark/>
          </w:tcPr>
          <w:p w14:paraId="235EFD83"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3</w:t>
            </w:r>
          </w:p>
        </w:tc>
        <w:tc>
          <w:tcPr>
            <w:tcW w:w="1556" w:type="dxa"/>
            <w:noWrap/>
            <w:hideMark/>
          </w:tcPr>
          <w:p w14:paraId="0E30591E"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1,5</w:t>
            </w:r>
          </w:p>
        </w:tc>
      </w:tr>
      <w:tr w:rsidR="00461E95" w:rsidRPr="00657A04" w14:paraId="1D75B7F2" w14:textId="77777777" w:rsidTr="00484742">
        <w:trPr>
          <w:trHeight w:val="300"/>
        </w:trPr>
        <w:tc>
          <w:tcPr>
            <w:tcW w:w="1570" w:type="dxa"/>
            <w:hideMark/>
          </w:tcPr>
          <w:p w14:paraId="3C8227C0"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jasielski</w:t>
            </w:r>
          </w:p>
        </w:tc>
        <w:tc>
          <w:tcPr>
            <w:tcW w:w="1747" w:type="dxa"/>
            <w:hideMark/>
          </w:tcPr>
          <w:p w14:paraId="683BD347"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831</w:t>
            </w:r>
          </w:p>
        </w:tc>
        <w:tc>
          <w:tcPr>
            <w:tcW w:w="1247" w:type="dxa"/>
            <w:hideMark/>
          </w:tcPr>
          <w:p w14:paraId="5A254586" w14:textId="43F2E991"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112</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863</w:t>
            </w:r>
          </w:p>
        </w:tc>
        <w:tc>
          <w:tcPr>
            <w:tcW w:w="1163" w:type="dxa"/>
            <w:hideMark/>
          </w:tcPr>
          <w:p w14:paraId="62E913BF"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136</w:t>
            </w:r>
          </w:p>
        </w:tc>
        <w:tc>
          <w:tcPr>
            <w:tcW w:w="1481" w:type="dxa"/>
            <w:noWrap/>
            <w:hideMark/>
          </w:tcPr>
          <w:p w14:paraId="22A78013"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9</w:t>
            </w:r>
          </w:p>
        </w:tc>
        <w:tc>
          <w:tcPr>
            <w:tcW w:w="1556" w:type="dxa"/>
            <w:noWrap/>
            <w:hideMark/>
          </w:tcPr>
          <w:p w14:paraId="0EE90BC8"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1,1</w:t>
            </w:r>
          </w:p>
        </w:tc>
      </w:tr>
      <w:tr w:rsidR="00461E95" w:rsidRPr="00657A04" w14:paraId="3ADF370C"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481E92E9"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tarnobrzeski</w:t>
            </w:r>
          </w:p>
        </w:tc>
        <w:tc>
          <w:tcPr>
            <w:tcW w:w="1747" w:type="dxa"/>
            <w:hideMark/>
          </w:tcPr>
          <w:p w14:paraId="57F6BFDF"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521</w:t>
            </w:r>
          </w:p>
        </w:tc>
        <w:tc>
          <w:tcPr>
            <w:tcW w:w="1247" w:type="dxa"/>
            <w:hideMark/>
          </w:tcPr>
          <w:p w14:paraId="302BB5F0" w14:textId="60C89E89"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52</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720</w:t>
            </w:r>
          </w:p>
        </w:tc>
        <w:tc>
          <w:tcPr>
            <w:tcW w:w="1163" w:type="dxa"/>
            <w:hideMark/>
          </w:tcPr>
          <w:p w14:paraId="17EF8F8F"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101</w:t>
            </w:r>
          </w:p>
        </w:tc>
        <w:tc>
          <w:tcPr>
            <w:tcW w:w="1481" w:type="dxa"/>
            <w:noWrap/>
            <w:hideMark/>
          </w:tcPr>
          <w:p w14:paraId="5C630C7B"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w:t>
            </w:r>
          </w:p>
        </w:tc>
        <w:tc>
          <w:tcPr>
            <w:tcW w:w="1556" w:type="dxa"/>
            <w:noWrap/>
            <w:hideMark/>
          </w:tcPr>
          <w:p w14:paraId="5EE2B8FA"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1,0</w:t>
            </w:r>
          </w:p>
        </w:tc>
      </w:tr>
      <w:tr w:rsidR="00461E95" w:rsidRPr="00657A04" w14:paraId="3D0C5B81" w14:textId="77777777" w:rsidTr="00484742">
        <w:trPr>
          <w:trHeight w:val="300"/>
        </w:trPr>
        <w:tc>
          <w:tcPr>
            <w:tcW w:w="1570" w:type="dxa"/>
            <w:hideMark/>
          </w:tcPr>
          <w:p w14:paraId="204F943D"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Krosno</w:t>
            </w:r>
          </w:p>
        </w:tc>
        <w:tc>
          <w:tcPr>
            <w:tcW w:w="1747" w:type="dxa"/>
            <w:hideMark/>
          </w:tcPr>
          <w:p w14:paraId="27F6A993"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45</w:t>
            </w:r>
          </w:p>
        </w:tc>
        <w:tc>
          <w:tcPr>
            <w:tcW w:w="1247" w:type="dxa"/>
            <w:hideMark/>
          </w:tcPr>
          <w:p w14:paraId="3CD435D5" w14:textId="06BEF045"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45</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948</w:t>
            </w:r>
          </w:p>
        </w:tc>
        <w:tc>
          <w:tcPr>
            <w:tcW w:w="1163" w:type="dxa"/>
            <w:hideMark/>
          </w:tcPr>
          <w:p w14:paraId="34220685" w14:textId="4B07F48F"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027</w:t>
            </w:r>
          </w:p>
        </w:tc>
        <w:tc>
          <w:tcPr>
            <w:tcW w:w="1481" w:type="dxa"/>
            <w:noWrap/>
            <w:hideMark/>
          </w:tcPr>
          <w:p w14:paraId="1860E380"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4</w:t>
            </w:r>
          </w:p>
        </w:tc>
        <w:tc>
          <w:tcPr>
            <w:tcW w:w="1556" w:type="dxa"/>
            <w:noWrap/>
            <w:hideMark/>
          </w:tcPr>
          <w:p w14:paraId="58046E67"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0,7</w:t>
            </w:r>
          </w:p>
        </w:tc>
      </w:tr>
      <w:tr w:rsidR="00461E95" w:rsidRPr="00657A04" w14:paraId="608C63D4"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1E1F47E5"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lubaczowski</w:t>
            </w:r>
          </w:p>
        </w:tc>
        <w:tc>
          <w:tcPr>
            <w:tcW w:w="1747" w:type="dxa"/>
            <w:hideMark/>
          </w:tcPr>
          <w:p w14:paraId="3115E27A" w14:textId="1DF5AC70"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308</w:t>
            </w:r>
          </w:p>
        </w:tc>
        <w:tc>
          <w:tcPr>
            <w:tcW w:w="1247" w:type="dxa"/>
            <w:hideMark/>
          </w:tcPr>
          <w:p w14:paraId="2F9E2455" w14:textId="092379AC"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54</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711</w:t>
            </w:r>
          </w:p>
        </w:tc>
        <w:tc>
          <w:tcPr>
            <w:tcW w:w="1163" w:type="dxa"/>
            <w:hideMark/>
          </w:tcPr>
          <w:p w14:paraId="60E4ABB1"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42</w:t>
            </w:r>
          </w:p>
        </w:tc>
        <w:tc>
          <w:tcPr>
            <w:tcW w:w="1481" w:type="dxa"/>
            <w:noWrap/>
            <w:hideMark/>
          </w:tcPr>
          <w:p w14:paraId="3F9B84D6"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7</w:t>
            </w:r>
          </w:p>
        </w:tc>
        <w:tc>
          <w:tcPr>
            <w:tcW w:w="1556" w:type="dxa"/>
            <w:noWrap/>
            <w:hideMark/>
          </w:tcPr>
          <w:p w14:paraId="4C43CFEC"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0,5</w:t>
            </w:r>
          </w:p>
        </w:tc>
      </w:tr>
      <w:tr w:rsidR="00461E95" w:rsidRPr="00657A04" w14:paraId="00349330" w14:textId="77777777" w:rsidTr="00484742">
        <w:trPr>
          <w:trHeight w:val="300"/>
        </w:trPr>
        <w:tc>
          <w:tcPr>
            <w:tcW w:w="1570" w:type="dxa"/>
            <w:hideMark/>
          </w:tcPr>
          <w:p w14:paraId="04DEA6B8"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sanocki</w:t>
            </w:r>
          </w:p>
        </w:tc>
        <w:tc>
          <w:tcPr>
            <w:tcW w:w="1747" w:type="dxa"/>
            <w:hideMark/>
          </w:tcPr>
          <w:p w14:paraId="6CAE8721" w14:textId="304C4C7B"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156</w:t>
            </w:r>
          </w:p>
        </w:tc>
        <w:tc>
          <w:tcPr>
            <w:tcW w:w="1247" w:type="dxa"/>
            <w:hideMark/>
          </w:tcPr>
          <w:p w14:paraId="7E82F638" w14:textId="03961930"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93</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818</w:t>
            </w:r>
          </w:p>
        </w:tc>
        <w:tc>
          <w:tcPr>
            <w:tcW w:w="1163" w:type="dxa"/>
            <w:hideMark/>
          </w:tcPr>
          <w:p w14:paraId="012CBEA7"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81</w:t>
            </w:r>
          </w:p>
        </w:tc>
        <w:tc>
          <w:tcPr>
            <w:tcW w:w="1481" w:type="dxa"/>
            <w:noWrap/>
            <w:hideMark/>
          </w:tcPr>
          <w:p w14:paraId="2C9ACD55"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20</w:t>
            </w:r>
          </w:p>
        </w:tc>
        <w:tc>
          <w:tcPr>
            <w:tcW w:w="1556" w:type="dxa"/>
            <w:noWrap/>
            <w:hideMark/>
          </w:tcPr>
          <w:p w14:paraId="49C4065A"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0,4</w:t>
            </w:r>
          </w:p>
        </w:tc>
      </w:tr>
      <w:tr w:rsidR="00461E95" w:rsidRPr="00657A04" w14:paraId="17ED805A"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7BFF4431"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krośnieński</w:t>
            </w:r>
          </w:p>
        </w:tc>
        <w:tc>
          <w:tcPr>
            <w:tcW w:w="1747" w:type="dxa"/>
            <w:hideMark/>
          </w:tcPr>
          <w:p w14:paraId="0AE80F01"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992</w:t>
            </w:r>
          </w:p>
        </w:tc>
        <w:tc>
          <w:tcPr>
            <w:tcW w:w="1247" w:type="dxa"/>
            <w:hideMark/>
          </w:tcPr>
          <w:p w14:paraId="03945D54" w14:textId="3149F25A"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111</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901</w:t>
            </w:r>
          </w:p>
        </w:tc>
        <w:tc>
          <w:tcPr>
            <w:tcW w:w="1163" w:type="dxa"/>
            <w:hideMark/>
          </w:tcPr>
          <w:p w14:paraId="6DCD0953"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113</w:t>
            </w:r>
          </w:p>
        </w:tc>
        <w:tc>
          <w:tcPr>
            <w:tcW w:w="1481" w:type="dxa"/>
            <w:noWrap/>
            <w:hideMark/>
          </w:tcPr>
          <w:p w14:paraId="6DEB9CA0"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w:t>
            </w:r>
          </w:p>
        </w:tc>
        <w:tc>
          <w:tcPr>
            <w:tcW w:w="1556" w:type="dxa"/>
            <w:noWrap/>
            <w:hideMark/>
          </w:tcPr>
          <w:p w14:paraId="02E4A07D"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0,3</w:t>
            </w:r>
          </w:p>
        </w:tc>
      </w:tr>
      <w:tr w:rsidR="00461E95" w:rsidRPr="00657A04" w14:paraId="6012746C" w14:textId="77777777" w:rsidTr="00484742">
        <w:trPr>
          <w:trHeight w:val="300"/>
        </w:trPr>
        <w:tc>
          <w:tcPr>
            <w:tcW w:w="1570" w:type="dxa"/>
            <w:hideMark/>
          </w:tcPr>
          <w:p w14:paraId="0D61C53B" w14:textId="77777777" w:rsidR="00461E95" w:rsidRPr="00030F24" w:rsidRDefault="00461E95"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mielecki</w:t>
            </w:r>
          </w:p>
        </w:tc>
        <w:tc>
          <w:tcPr>
            <w:tcW w:w="1747" w:type="dxa"/>
            <w:hideMark/>
          </w:tcPr>
          <w:p w14:paraId="7AD82C51"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881</w:t>
            </w:r>
          </w:p>
        </w:tc>
        <w:tc>
          <w:tcPr>
            <w:tcW w:w="1247" w:type="dxa"/>
            <w:hideMark/>
          </w:tcPr>
          <w:p w14:paraId="52290EFE" w14:textId="72AE943D"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136</w:t>
            </w:r>
            <w:r w:rsidR="007C34B6" w:rsidRPr="00030F24">
              <w:rPr>
                <w:rFonts w:eastAsia="Times New Roman" w:cs="Calibri Light"/>
                <w:color w:val="000000"/>
                <w:sz w:val="22"/>
                <w:lang w:eastAsia="pl-PL"/>
              </w:rPr>
              <w:t xml:space="preserve"> </w:t>
            </w:r>
            <w:r w:rsidRPr="00030F24">
              <w:rPr>
                <w:rFonts w:eastAsia="Times New Roman" w:cs="Calibri Light"/>
                <w:color w:val="000000"/>
                <w:sz w:val="22"/>
                <w:lang w:eastAsia="pl-PL"/>
              </w:rPr>
              <w:t>441</w:t>
            </w:r>
          </w:p>
        </w:tc>
        <w:tc>
          <w:tcPr>
            <w:tcW w:w="1163" w:type="dxa"/>
            <w:hideMark/>
          </w:tcPr>
          <w:p w14:paraId="0C3111F3"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155</w:t>
            </w:r>
          </w:p>
        </w:tc>
        <w:tc>
          <w:tcPr>
            <w:tcW w:w="1481" w:type="dxa"/>
            <w:noWrap/>
            <w:hideMark/>
          </w:tcPr>
          <w:p w14:paraId="518A4B6D"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6</w:t>
            </w:r>
          </w:p>
        </w:tc>
        <w:tc>
          <w:tcPr>
            <w:tcW w:w="1556" w:type="dxa"/>
            <w:noWrap/>
            <w:hideMark/>
          </w:tcPr>
          <w:p w14:paraId="417C7E9F" w14:textId="77777777" w:rsidR="00461E95" w:rsidRPr="00030F24" w:rsidRDefault="00461E95" w:rsidP="00C97DB7">
            <w:pPr>
              <w:spacing w:before="0" w:after="0" w:line="240" w:lineRule="auto"/>
              <w:jc w:val="right"/>
              <w:rPr>
                <w:rFonts w:eastAsia="Times New Roman" w:cs="Calibri Light"/>
                <w:color w:val="000000"/>
                <w:sz w:val="22"/>
                <w:lang w:eastAsia="pl-PL"/>
              </w:rPr>
            </w:pPr>
            <w:r w:rsidRPr="00030F24">
              <w:rPr>
                <w:rFonts w:eastAsia="Times New Roman" w:cs="Calibri Light"/>
                <w:color w:val="000000"/>
                <w:sz w:val="22"/>
                <w:lang w:eastAsia="pl-PL"/>
              </w:rPr>
              <w:t>0,2</w:t>
            </w:r>
          </w:p>
        </w:tc>
      </w:tr>
      <w:tr w:rsidR="00461E95" w:rsidRPr="00657A04" w14:paraId="1DCF7D11"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3F094B32" w14:textId="77777777" w:rsidR="00461E95" w:rsidRPr="00030F24" w:rsidRDefault="00461E95" w:rsidP="00C97DB7">
            <w:pPr>
              <w:spacing w:before="0" w:after="0" w:line="240" w:lineRule="auto"/>
              <w:rPr>
                <w:rFonts w:eastAsia="Times New Roman" w:cs="Calibri Light"/>
                <w:color w:val="9C0006"/>
                <w:sz w:val="22"/>
                <w:lang w:eastAsia="pl-PL"/>
              </w:rPr>
            </w:pPr>
            <w:r w:rsidRPr="00030F24">
              <w:rPr>
                <w:rFonts w:eastAsia="Times New Roman" w:cs="Calibri Light"/>
                <w:color w:val="9C0006"/>
                <w:sz w:val="22"/>
                <w:lang w:eastAsia="pl-PL"/>
              </w:rPr>
              <w:t>leski</w:t>
            </w:r>
          </w:p>
        </w:tc>
        <w:tc>
          <w:tcPr>
            <w:tcW w:w="1747" w:type="dxa"/>
            <w:hideMark/>
          </w:tcPr>
          <w:p w14:paraId="62968F95"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835</w:t>
            </w:r>
          </w:p>
        </w:tc>
        <w:tc>
          <w:tcPr>
            <w:tcW w:w="1247" w:type="dxa"/>
            <w:hideMark/>
          </w:tcPr>
          <w:p w14:paraId="450F3FD7"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26375</w:t>
            </w:r>
          </w:p>
        </w:tc>
        <w:tc>
          <w:tcPr>
            <w:tcW w:w="1163" w:type="dxa"/>
            <w:hideMark/>
          </w:tcPr>
          <w:p w14:paraId="7510E67B"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32</w:t>
            </w:r>
          </w:p>
        </w:tc>
        <w:tc>
          <w:tcPr>
            <w:tcW w:w="1481" w:type="dxa"/>
            <w:noWrap/>
            <w:hideMark/>
          </w:tcPr>
          <w:p w14:paraId="2466F28C"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2</w:t>
            </w:r>
          </w:p>
        </w:tc>
        <w:tc>
          <w:tcPr>
            <w:tcW w:w="1556" w:type="dxa"/>
            <w:noWrap/>
            <w:hideMark/>
          </w:tcPr>
          <w:p w14:paraId="1C73B410"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0,01</w:t>
            </w:r>
          </w:p>
        </w:tc>
      </w:tr>
      <w:tr w:rsidR="00461E95" w:rsidRPr="00657A04" w14:paraId="717043DB" w14:textId="77777777" w:rsidTr="00484742">
        <w:trPr>
          <w:trHeight w:val="300"/>
        </w:trPr>
        <w:tc>
          <w:tcPr>
            <w:tcW w:w="1570" w:type="dxa"/>
            <w:hideMark/>
          </w:tcPr>
          <w:p w14:paraId="3BFDB1F1" w14:textId="77777777" w:rsidR="00461E95" w:rsidRPr="00030F24" w:rsidRDefault="00461E95" w:rsidP="00C97DB7">
            <w:pPr>
              <w:spacing w:before="0" w:after="0" w:line="240" w:lineRule="auto"/>
              <w:rPr>
                <w:rFonts w:eastAsia="Times New Roman" w:cs="Calibri Light"/>
                <w:color w:val="9C0006"/>
                <w:sz w:val="22"/>
                <w:lang w:eastAsia="pl-PL"/>
              </w:rPr>
            </w:pPr>
            <w:r w:rsidRPr="00030F24">
              <w:rPr>
                <w:rFonts w:eastAsia="Times New Roman" w:cs="Calibri Light"/>
                <w:color w:val="9C0006"/>
                <w:sz w:val="22"/>
                <w:lang w:eastAsia="pl-PL"/>
              </w:rPr>
              <w:t>bieszczadzki</w:t>
            </w:r>
          </w:p>
        </w:tc>
        <w:tc>
          <w:tcPr>
            <w:tcW w:w="1747" w:type="dxa"/>
            <w:hideMark/>
          </w:tcPr>
          <w:p w14:paraId="0EA0504F"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1139</w:t>
            </w:r>
          </w:p>
        </w:tc>
        <w:tc>
          <w:tcPr>
            <w:tcW w:w="1247" w:type="dxa"/>
            <w:hideMark/>
          </w:tcPr>
          <w:p w14:paraId="37358D70"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21489</w:t>
            </w:r>
          </w:p>
        </w:tc>
        <w:tc>
          <w:tcPr>
            <w:tcW w:w="1163" w:type="dxa"/>
            <w:hideMark/>
          </w:tcPr>
          <w:p w14:paraId="1C7FD802"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19</w:t>
            </w:r>
          </w:p>
        </w:tc>
        <w:tc>
          <w:tcPr>
            <w:tcW w:w="1481" w:type="dxa"/>
            <w:noWrap/>
            <w:hideMark/>
          </w:tcPr>
          <w:p w14:paraId="6F8E81CA" w14:textId="77777777" w:rsidR="00461E95" w:rsidRPr="00030F24" w:rsidRDefault="00461E95" w:rsidP="00C97DB7">
            <w:pPr>
              <w:spacing w:before="0" w:after="0" w:line="240" w:lineRule="auto"/>
              <w:rPr>
                <w:rFonts w:eastAsia="Times New Roman" w:cs="Calibri Light"/>
                <w:color w:val="9C0006"/>
                <w:sz w:val="22"/>
                <w:lang w:eastAsia="pl-PL"/>
              </w:rPr>
            </w:pPr>
            <w:r w:rsidRPr="00030F24">
              <w:rPr>
                <w:rFonts w:eastAsia="Times New Roman" w:cs="Calibri Light"/>
                <w:color w:val="9C0006"/>
                <w:sz w:val="22"/>
                <w:lang w:eastAsia="pl-PL"/>
              </w:rPr>
              <w:t> </w:t>
            </w:r>
          </w:p>
        </w:tc>
        <w:tc>
          <w:tcPr>
            <w:tcW w:w="1556" w:type="dxa"/>
            <w:noWrap/>
            <w:hideMark/>
          </w:tcPr>
          <w:p w14:paraId="49162402" w14:textId="77777777" w:rsidR="00461E95" w:rsidRPr="00030F24" w:rsidRDefault="00461E95" w:rsidP="00C97DB7">
            <w:pPr>
              <w:spacing w:before="0" w:after="0" w:line="240" w:lineRule="auto"/>
              <w:rPr>
                <w:rFonts w:eastAsia="Times New Roman" w:cs="Calibri Light"/>
                <w:color w:val="9C0006"/>
                <w:sz w:val="22"/>
                <w:lang w:eastAsia="pl-PL"/>
              </w:rPr>
            </w:pPr>
            <w:r w:rsidRPr="00030F24">
              <w:rPr>
                <w:rFonts w:eastAsia="Times New Roman" w:cs="Calibri Light"/>
                <w:color w:val="9C0006"/>
                <w:sz w:val="22"/>
                <w:lang w:eastAsia="pl-PL"/>
              </w:rPr>
              <w:t> </w:t>
            </w:r>
          </w:p>
        </w:tc>
      </w:tr>
      <w:tr w:rsidR="00461E95" w:rsidRPr="00657A04" w14:paraId="3EBCD9F3"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570" w:type="dxa"/>
            <w:hideMark/>
          </w:tcPr>
          <w:p w14:paraId="7AE80E4F" w14:textId="77777777" w:rsidR="00461E95" w:rsidRPr="00030F24" w:rsidRDefault="00461E95" w:rsidP="00C97DB7">
            <w:pPr>
              <w:spacing w:before="0" w:after="0" w:line="240" w:lineRule="auto"/>
              <w:rPr>
                <w:rFonts w:eastAsia="Times New Roman" w:cs="Calibri Light"/>
                <w:color w:val="9C0006"/>
                <w:sz w:val="22"/>
                <w:lang w:eastAsia="pl-PL"/>
              </w:rPr>
            </w:pPr>
            <w:r w:rsidRPr="00030F24">
              <w:rPr>
                <w:rFonts w:eastAsia="Times New Roman" w:cs="Calibri Light"/>
                <w:color w:val="9C0006"/>
                <w:sz w:val="22"/>
                <w:lang w:eastAsia="pl-PL"/>
              </w:rPr>
              <w:t>brzozowski</w:t>
            </w:r>
          </w:p>
        </w:tc>
        <w:tc>
          <w:tcPr>
            <w:tcW w:w="1747" w:type="dxa"/>
            <w:hideMark/>
          </w:tcPr>
          <w:p w14:paraId="3379E051"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539</w:t>
            </w:r>
          </w:p>
        </w:tc>
        <w:tc>
          <w:tcPr>
            <w:tcW w:w="1247" w:type="dxa"/>
            <w:hideMark/>
          </w:tcPr>
          <w:p w14:paraId="659F4164"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65373</w:t>
            </w:r>
          </w:p>
        </w:tc>
        <w:tc>
          <w:tcPr>
            <w:tcW w:w="1163" w:type="dxa"/>
            <w:hideMark/>
          </w:tcPr>
          <w:p w14:paraId="299C7B7C" w14:textId="77777777" w:rsidR="00461E95" w:rsidRPr="00030F24" w:rsidRDefault="00461E95" w:rsidP="00C97DB7">
            <w:pPr>
              <w:spacing w:before="0" w:after="0" w:line="240" w:lineRule="auto"/>
              <w:jc w:val="right"/>
              <w:rPr>
                <w:rFonts w:eastAsia="Times New Roman" w:cs="Calibri Light"/>
                <w:color w:val="9C0006"/>
                <w:sz w:val="22"/>
                <w:lang w:eastAsia="pl-PL"/>
              </w:rPr>
            </w:pPr>
            <w:r w:rsidRPr="00030F24">
              <w:rPr>
                <w:rFonts w:eastAsia="Times New Roman" w:cs="Calibri Light"/>
                <w:color w:val="9C0006"/>
                <w:sz w:val="22"/>
                <w:lang w:eastAsia="pl-PL"/>
              </w:rPr>
              <w:t>121</w:t>
            </w:r>
          </w:p>
        </w:tc>
        <w:tc>
          <w:tcPr>
            <w:tcW w:w="1481" w:type="dxa"/>
            <w:noWrap/>
            <w:hideMark/>
          </w:tcPr>
          <w:p w14:paraId="733A1BEF" w14:textId="77777777" w:rsidR="00461E95" w:rsidRPr="00030F24" w:rsidRDefault="00461E95" w:rsidP="00C97DB7">
            <w:pPr>
              <w:spacing w:before="0" w:after="0" w:line="240" w:lineRule="auto"/>
              <w:rPr>
                <w:rFonts w:eastAsia="Times New Roman" w:cs="Calibri Light"/>
                <w:color w:val="9C0006"/>
                <w:sz w:val="22"/>
                <w:lang w:eastAsia="pl-PL"/>
              </w:rPr>
            </w:pPr>
            <w:r w:rsidRPr="00030F24">
              <w:rPr>
                <w:rFonts w:eastAsia="Times New Roman" w:cs="Calibri Light"/>
                <w:color w:val="9C0006"/>
                <w:sz w:val="22"/>
                <w:lang w:eastAsia="pl-PL"/>
              </w:rPr>
              <w:t> </w:t>
            </w:r>
          </w:p>
        </w:tc>
        <w:tc>
          <w:tcPr>
            <w:tcW w:w="1556" w:type="dxa"/>
            <w:noWrap/>
            <w:hideMark/>
          </w:tcPr>
          <w:p w14:paraId="174EA281" w14:textId="77777777" w:rsidR="00461E95" w:rsidRPr="00030F24" w:rsidRDefault="00461E95" w:rsidP="00C97DB7">
            <w:pPr>
              <w:spacing w:before="0" w:after="0" w:line="240" w:lineRule="auto"/>
              <w:rPr>
                <w:rFonts w:eastAsia="Times New Roman" w:cs="Calibri Light"/>
                <w:color w:val="9C0006"/>
                <w:sz w:val="22"/>
                <w:lang w:eastAsia="pl-PL"/>
              </w:rPr>
            </w:pPr>
            <w:r w:rsidRPr="00030F24">
              <w:rPr>
                <w:rFonts w:eastAsia="Times New Roman" w:cs="Calibri Light"/>
                <w:color w:val="9C0006"/>
                <w:sz w:val="22"/>
                <w:lang w:eastAsia="pl-PL"/>
              </w:rPr>
              <w:t> </w:t>
            </w:r>
          </w:p>
        </w:tc>
      </w:tr>
    </w:tbl>
    <w:p w14:paraId="6E0203C2" w14:textId="51EFC559" w:rsidR="00461E95" w:rsidRPr="0011167D" w:rsidRDefault="00461E95" w:rsidP="00C97DB7">
      <w:pPr>
        <w:rPr>
          <w:lang w:eastAsia="pl-PL"/>
        </w:rPr>
      </w:pPr>
      <w:r>
        <w:rPr>
          <w:lang w:eastAsia="pl-PL"/>
        </w:rPr>
        <w:t xml:space="preserve">Źródło: </w:t>
      </w:r>
      <w:r w:rsidRPr="00236483">
        <w:rPr>
          <w:lang w:eastAsia="pl-PL"/>
        </w:rPr>
        <w:t>Wskaźnik wymiany pasażerskiej w powiatach w Polsce 2021</w:t>
      </w:r>
      <w:r>
        <w:rPr>
          <w:lang w:eastAsia="pl-PL"/>
        </w:rPr>
        <w:t xml:space="preserve">, </w:t>
      </w:r>
      <w:hyperlink r:id="rId75" w:history="1">
        <w:r w:rsidRPr="00236483">
          <w:rPr>
            <w:rStyle w:val="Hipercze"/>
            <w:lang w:eastAsia="pl-PL"/>
          </w:rPr>
          <w:t>Urząd Transportu Kolejowego</w:t>
        </w:r>
      </w:hyperlink>
      <w:r>
        <w:rPr>
          <w:lang w:eastAsia="pl-PL"/>
        </w:rPr>
        <w:t>.</w:t>
      </w:r>
    </w:p>
    <w:p w14:paraId="5E572A6D" w14:textId="26B9139C" w:rsidR="00461E95" w:rsidRDefault="00461E95" w:rsidP="00C97DB7">
      <w:r>
        <w:t xml:space="preserve">Analiza danych udostępnionych przez Urząd Transportu Kolejowego wskazuje, że od roku 2016 rosło systematycznie zainteresowanie kolejami. </w:t>
      </w:r>
      <w:r w:rsidR="00AF1F4A">
        <w:t>W województwie podkarpackim l</w:t>
      </w:r>
      <w:r>
        <w:t xml:space="preserve">iczba przejazdów na mieszkańca </w:t>
      </w:r>
      <w:r w:rsidR="00AF1F4A">
        <w:t>wz</w:t>
      </w:r>
      <w:r>
        <w:t>rosła od 1,6 w 2016</w:t>
      </w:r>
      <w:r w:rsidR="00AF1F4A">
        <w:t xml:space="preserve"> roku</w:t>
      </w:r>
      <w:r>
        <w:t xml:space="preserve"> do 2,3 w 2019 r</w:t>
      </w:r>
      <w:r w:rsidR="00AF1F4A">
        <w:t>oku</w:t>
      </w:r>
      <w:r>
        <w:t xml:space="preserve"> Tendencja wzrostowa została zaburzona pandemią COVID-19, która spowodowała ograniczenia w korzystaniu z kolei w 2020 roku (por.</w:t>
      </w:r>
      <w:r w:rsidR="00A21C34">
        <w:t xml:space="preserve"> </w:t>
      </w:r>
      <w:r w:rsidR="00A21C34">
        <w:fldChar w:fldCharType="begin"/>
      </w:r>
      <w:r w:rsidR="00A21C34">
        <w:instrText xml:space="preserve"> REF _Ref129693692 \h </w:instrText>
      </w:r>
      <w:r w:rsidR="00A21C34">
        <w:fldChar w:fldCharType="separate"/>
      </w:r>
      <w:r w:rsidR="00BB3440">
        <w:t xml:space="preserve">Rysunek </w:t>
      </w:r>
      <w:r w:rsidR="00BB3440">
        <w:rPr>
          <w:noProof/>
        </w:rPr>
        <w:t>32</w:t>
      </w:r>
      <w:r w:rsidR="00A21C34">
        <w:fldChar w:fldCharType="end"/>
      </w:r>
      <w:r>
        <w:t>).</w:t>
      </w:r>
      <w:r w:rsidR="006704F4">
        <w:t xml:space="preserve"> Dla porównania średnia krajowa wyniosła w 2019 roku 8,7, zaś w </w:t>
      </w:r>
      <w:r w:rsidR="00796D1A">
        <w:t xml:space="preserve">2021 </w:t>
      </w:r>
      <w:r w:rsidR="00AF1F4A">
        <w:t>roku</w:t>
      </w:r>
      <w:r w:rsidR="006704F4">
        <w:t xml:space="preserve"> – </w:t>
      </w:r>
      <w:r w:rsidR="00796D1A">
        <w:t>6,4</w:t>
      </w:r>
      <w:r w:rsidR="006704F4">
        <w:t xml:space="preserve">. Gorsze wskaźniki wykorzystania kolei na 1 pasażera są zauważalne jedynie </w:t>
      </w:r>
      <w:r w:rsidR="00AF1F4A">
        <w:t>w województwie</w:t>
      </w:r>
      <w:r w:rsidR="006704F4">
        <w:t xml:space="preserve"> lubelski</w:t>
      </w:r>
      <w:r w:rsidR="00AF1F4A">
        <w:t>m</w:t>
      </w:r>
      <w:r w:rsidR="006704F4">
        <w:t xml:space="preserve"> i podlaski</w:t>
      </w:r>
      <w:r w:rsidR="00AF1F4A">
        <w:t>m</w:t>
      </w:r>
      <w:r w:rsidR="006704F4">
        <w:t xml:space="preserve"> (por. </w:t>
      </w:r>
      <w:r w:rsidR="006704F4">
        <w:fldChar w:fldCharType="begin"/>
      </w:r>
      <w:r w:rsidR="006704F4">
        <w:instrText xml:space="preserve"> REF _Ref128776223 \h </w:instrText>
      </w:r>
      <w:r w:rsidR="006704F4">
        <w:fldChar w:fldCharType="separate"/>
      </w:r>
      <w:r w:rsidR="009962A5">
        <w:t xml:space="preserve">Tabela </w:t>
      </w:r>
      <w:r w:rsidR="009962A5">
        <w:rPr>
          <w:noProof/>
        </w:rPr>
        <w:t>23</w:t>
      </w:r>
      <w:r w:rsidR="006704F4">
        <w:fldChar w:fldCharType="end"/>
      </w:r>
      <w:r w:rsidR="006704F4">
        <w:t>)</w:t>
      </w:r>
      <w:r w:rsidR="00AF1F4A">
        <w:t>.</w:t>
      </w:r>
    </w:p>
    <w:p w14:paraId="533BACBC" w14:textId="7963924D" w:rsidR="00796D1A" w:rsidRDefault="00796D1A" w:rsidP="00C97DB7"/>
    <w:p w14:paraId="335E8B5A" w14:textId="0B0230F5" w:rsidR="00796D1A" w:rsidRDefault="00796D1A" w:rsidP="00C97DB7">
      <w:pPr>
        <w:pStyle w:val="Legenda"/>
      </w:pPr>
      <w:bookmarkStart w:id="229" w:name="_Ref129693692"/>
      <w:bookmarkStart w:id="230" w:name="_Toc132577075"/>
      <w:r>
        <w:lastRenderedPageBreak/>
        <w:t xml:space="preserve">Rysunek </w:t>
      </w:r>
      <w:fldSimple w:instr=" SEQ Rysunek \* ARABIC ">
        <w:r w:rsidR="00BB3440">
          <w:rPr>
            <w:noProof/>
          </w:rPr>
          <w:t>32</w:t>
        </w:r>
      </w:fldSimple>
      <w:bookmarkEnd w:id="229"/>
      <w:r>
        <w:t xml:space="preserve">. </w:t>
      </w:r>
      <w:r w:rsidRPr="00CC75B8">
        <w:t>Liczba przejazdów na 1 mieszkańca</w:t>
      </w:r>
      <w:bookmarkEnd w:id="230"/>
    </w:p>
    <w:p w14:paraId="0F9EBF46" w14:textId="2926DEBC" w:rsidR="00461E95" w:rsidRDefault="00796D1A" w:rsidP="00C97DB7">
      <w:r>
        <w:rPr>
          <w:noProof/>
          <w:lang w:eastAsia="pl-PL"/>
        </w:rPr>
        <w:drawing>
          <wp:inline distT="0" distB="0" distL="0" distR="0" wp14:anchorId="7BDC0055" wp14:editId="3C32145B">
            <wp:extent cx="5760085" cy="2505710"/>
            <wp:effectExtent l="0" t="0" r="12065" b="8890"/>
            <wp:docPr id="1" name="Wykres 1" descr="Wykres przedstawia liczbę przejazdów koleją na 1 mieszkańca podkarpacia">
              <a:extLst xmlns:a="http://schemas.openxmlformats.org/drawingml/2006/main">
                <a:ext uri="{FF2B5EF4-FFF2-40B4-BE49-F238E27FC236}">
                  <a16:creationId xmlns:a16="http://schemas.microsoft.com/office/drawing/2014/main" id="{2CDB3199-199F-3F4C-985D-A1146211FC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81C87EA" w14:textId="7DC80473" w:rsidR="00461E95" w:rsidRDefault="00461E95" w:rsidP="00C97DB7">
      <w:r>
        <w:t>Źródło:</w:t>
      </w:r>
      <w:r w:rsidR="0091129D">
        <w:t xml:space="preserve">, </w:t>
      </w:r>
      <w:r w:rsidRPr="00423FBC">
        <w:t>Koleje pasażerskie w województwach</w:t>
      </w:r>
      <w:r>
        <w:t xml:space="preserve">, </w:t>
      </w:r>
      <w:hyperlink r:id="rId77" w:history="1">
        <w:r w:rsidRPr="00423FBC">
          <w:rPr>
            <w:rStyle w:val="Hipercze"/>
          </w:rPr>
          <w:t>Urząd Transportu Kolejowego</w:t>
        </w:r>
      </w:hyperlink>
      <w:r w:rsidR="0091129D">
        <w:t>, s.22.</w:t>
      </w:r>
    </w:p>
    <w:p w14:paraId="2A43F3BC" w14:textId="7D5F9933" w:rsidR="006704F4" w:rsidRDefault="006704F4" w:rsidP="00C97DB7">
      <w:pPr>
        <w:pStyle w:val="Legenda"/>
      </w:pPr>
      <w:bookmarkStart w:id="231" w:name="_Ref128776223"/>
      <w:bookmarkStart w:id="232" w:name="_Toc132577778"/>
      <w:r>
        <w:t xml:space="preserve">Tabela </w:t>
      </w:r>
      <w:fldSimple w:instr=" SEQ Tabela \* ARABIC ">
        <w:r w:rsidR="009962A5">
          <w:rPr>
            <w:noProof/>
          </w:rPr>
          <w:t>23</w:t>
        </w:r>
      </w:fldSimple>
      <w:bookmarkEnd w:id="231"/>
      <w:r>
        <w:t xml:space="preserve">. </w:t>
      </w:r>
      <w:r w:rsidRPr="00FB766E">
        <w:t>Wskaźnik wykorzystania kolei na 1 mieszkańca</w:t>
      </w:r>
      <w:bookmarkEnd w:id="232"/>
    </w:p>
    <w:tbl>
      <w:tblPr>
        <w:tblStyle w:val="WolanskiCorpTabela"/>
        <w:tblW w:w="5000" w:type="pct"/>
        <w:tblLook w:val="04A0" w:firstRow="1" w:lastRow="0" w:firstColumn="1" w:lastColumn="0" w:noHBand="0" w:noVBand="1"/>
        <w:tblCaption w:val="Wskaźnik wykorzystania kolei na 1 mieszkańca"/>
        <w:tblDescription w:val="Wskaźnik wykorzystania kolei na 1 mieszkańca"/>
      </w:tblPr>
      <w:tblGrid>
        <w:gridCol w:w="2411"/>
        <w:gridCol w:w="555"/>
        <w:gridCol w:w="555"/>
        <w:gridCol w:w="555"/>
        <w:gridCol w:w="555"/>
        <w:gridCol w:w="555"/>
        <w:gridCol w:w="555"/>
        <w:gridCol w:w="555"/>
        <w:gridCol w:w="555"/>
        <w:gridCol w:w="555"/>
        <w:gridCol w:w="555"/>
        <w:gridCol w:w="555"/>
        <w:gridCol w:w="555"/>
      </w:tblGrid>
      <w:tr w:rsidR="00796D1A" w:rsidRPr="00657A04" w14:paraId="19E25A2D" w14:textId="5B88E68E" w:rsidTr="008A7980">
        <w:trPr>
          <w:cnfStyle w:val="100000000000" w:firstRow="1" w:lastRow="0" w:firstColumn="0" w:lastColumn="0" w:oddVBand="0" w:evenVBand="0" w:oddHBand="0" w:evenHBand="0" w:firstRowFirstColumn="0" w:firstRowLastColumn="0" w:lastRowFirstColumn="0" w:lastRowLastColumn="0"/>
          <w:trHeight w:val="300"/>
        </w:trPr>
        <w:tc>
          <w:tcPr>
            <w:tcW w:w="1280" w:type="pct"/>
            <w:noWrap/>
            <w:hideMark/>
          </w:tcPr>
          <w:p w14:paraId="503E15D4" w14:textId="77777777" w:rsidR="00796D1A" w:rsidRPr="00030F24" w:rsidRDefault="00796D1A" w:rsidP="00C97DB7">
            <w:pPr>
              <w:spacing w:before="0" w:after="0" w:line="240" w:lineRule="auto"/>
              <w:jc w:val="right"/>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rok</w:t>
            </w:r>
          </w:p>
        </w:tc>
        <w:tc>
          <w:tcPr>
            <w:tcW w:w="0" w:type="pct"/>
            <w:noWrap/>
            <w:hideMark/>
          </w:tcPr>
          <w:p w14:paraId="78D84C84" w14:textId="77777777" w:rsidR="00796D1A" w:rsidRPr="00030F24" w:rsidRDefault="00796D1A" w:rsidP="00C97DB7">
            <w:pPr>
              <w:spacing w:before="0" w:after="0" w:line="240" w:lineRule="auto"/>
              <w:jc w:val="center"/>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2010</w:t>
            </w:r>
          </w:p>
        </w:tc>
        <w:tc>
          <w:tcPr>
            <w:tcW w:w="0" w:type="pct"/>
            <w:noWrap/>
            <w:hideMark/>
          </w:tcPr>
          <w:p w14:paraId="1CFC5060" w14:textId="77777777" w:rsidR="00796D1A" w:rsidRPr="00030F24" w:rsidRDefault="00796D1A" w:rsidP="00C97DB7">
            <w:pPr>
              <w:spacing w:before="0" w:after="0" w:line="240" w:lineRule="auto"/>
              <w:jc w:val="center"/>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2011</w:t>
            </w:r>
          </w:p>
        </w:tc>
        <w:tc>
          <w:tcPr>
            <w:tcW w:w="0" w:type="pct"/>
            <w:noWrap/>
            <w:hideMark/>
          </w:tcPr>
          <w:p w14:paraId="16A4466C" w14:textId="77777777" w:rsidR="00796D1A" w:rsidRPr="00030F24" w:rsidRDefault="00796D1A" w:rsidP="00C97DB7">
            <w:pPr>
              <w:spacing w:before="0" w:after="0" w:line="240" w:lineRule="auto"/>
              <w:jc w:val="center"/>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2012</w:t>
            </w:r>
          </w:p>
        </w:tc>
        <w:tc>
          <w:tcPr>
            <w:tcW w:w="0" w:type="pct"/>
            <w:noWrap/>
            <w:hideMark/>
          </w:tcPr>
          <w:p w14:paraId="372E6504" w14:textId="77777777" w:rsidR="00796D1A" w:rsidRPr="00030F24" w:rsidRDefault="00796D1A" w:rsidP="00C97DB7">
            <w:pPr>
              <w:spacing w:before="0" w:after="0" w:line="240" w:lineRule="auto"/>
              <w:jc w:val="center"/>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2013</w:t>
            </w:r>
          </w:p>
        </w:tc>
        <w:tc>
          <w:tcPr>
            <w:tcW w:w="0" w:type="pct"/>
            <w:noWrap/>
            <w:hideMark/>
          </w:tcPr>
          <w:p w14:paraId="09E624BF" w14:textId="77777777" w:rsidR="00796D1A" w:rsidRPr="00030F24" w:rsidRDefault="00796D1A" w:rsidP="00C97DB7">
            <w:pPr>
              <w:spacing w:before="0" w:after="0" w:line="240" w:lineRule="auto"/>
              <w:jc w:val="center"/>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2014</w:t>
            </w:r>
          </w:p>
        </w:tc>
        <w:tc>
          <w:tcPr>
            <w:tcW w:w="0" w:type="pct"/>
            <w:noWrap/>
            <w:hideMark/>
          </w:tcPr>
          <w:p w14:paraId="5D1C6224" w14:textId="77777777" w:rsidR="00796D1A" w:rsidRPr="00030F24" w:rsidRDefault="00796D1A" w:rsidP="00C97DB7">
            <w:pPr>
              <w:spacing w:before="0" w:after="0" w:line="240" w:lineRule="auto"/>
              <w:jc w:val="center"/>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2015</w:t>
            </w:r>
          </w:p>
        </w:tc>
        <w:tc>
          <w:tcPr>
            <w:tcW w:w="0" w:type="pct"/>
            <w:noWrap/>
            <w:hideMark/>
          </w:tcPr>
          <w:p w14:paraId="24EDE61B" w14:textId="77777777" w:rsidR="00796D1A" w:rsidRPr="00030F24" w:rsidRDefault="00796D1A" w:rsidP="00C97DB7">
            <w:pPr>
              <w:spacing w:before="0" w:after="0" w:line="240" w:lineRule="auto"/>
              <w:jc w:val="center"/>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2016</w:t>
            </w:r>
          </w:p>
        </w:tc>
        <w:tc>
          <w:tcPr>
            <w:tcW w:w="0" w:type="pct"/>
            <w:noWrap/>
            <w:hideMark/>
          </w:tcPr>
          <w:p w14:paraId="55A16A48" w14:textId="77777777" w:rsidR="00796D1A" w:rsidRPr="00030F24" w:rsidRDefault="00796D1A" w:rsidP="00C97DB7">
            <w:pPr>
              <w:spacing w:before="0" w:after="0" w:line="240" w:lineRule="auto"/>
              <w:jc w:val="center"/>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2017</w:t>
            </w:r>
          </w:p>
        </w:tc>
        <w:tc>
          <w:tcPr>
            <w:tcW w:w="0" w:type="pct"/>
            <w:noWrap/>
            <w:hideMark/>
          </w:tcPr>
          <w:p w14:paraId="2C772925" w14:textId="77777777" w:rsidR="00796D1A" w:rsidRPr="00030F24" w:rsidRDefault="00796D1A" w:rsidP="00C97DB7">
            <w:pPr>
              <w:spacing w:before="0" w:after="0" w:line="240" w:lineRule="auto"/>
              <w:jc w:val="center"/>
              <w:rPr>
                <w:rFonts w:eastAsia="Times New Roman" w:cs="Calibri Light"/>
                <w:bCs/>
                <w:color w:val="000000"/>
                <w:sz w:val="18"/>
                <w:szCs w:val="18"/>
                <w:lang w:eastAsia="pl-PL"/>
              </w:rPr>
            </w:pPr>
            <w:r w:rsidRPr="00030F24">
              <w:rPr>
                <w:rFonts w:eastAsia="Times New Roman" w:cs="Calibri Light"/>
                <w:bCs/>
                <w:color w:val="000000"/>
                <w:sz w:val="18"/>
                <w:szCs w:val="18"/>
                <w:lang w:eastAsia="pl-PL"/>
              </w:rPr>
              <w:t>2018</w:t>
            </w:r>
          </w:p>
        </w:tc>
        <w:tc>
          <w:tcPr>
            <w:tcW w:w="0" w:type="pct"/>
            <w:noWrap/>
            <w:hideMark/>
          </w:tcPr>
          <w:p w14:paraId="727233E0" w14:textId="77777777" w:rsidR="00796D1A" w:rsidRPr="00030F24" w:rsidRDefault="00796D1A" w:rsidP="00C97DB7">
            <w:pPr>
              <w:spacing w:before="0" w:after="0" w:line="240" w:lineRule="auto"/>
              <w:jc w:val="center"/>
              <w:rPr>
                <w:rFonts w:eastAsia="Times New Roman" w:cs="Calibri Light"/>
                <w:bCs/>
                <w:sz w:val="18"/>
                <w:szCs w:val="18"/>
                <w:lang w:eastAsia="pl-PL"/>
              </w:rPr>
            </w:pPr>
            <w:r w:rsidRPr="00030F24">
              <w:rPr>
                <w:rFonts w:eastAsia="Times New Roman" w:cs="Calibri Light"/>
                <w:bCs/>
                <w:sz w:val="18"/>
                <w:szCs w:val="18"/>
                <w:lang w:eastAsia="pl-PL"/>
              </w:rPr>
              <w:t>2019</w:t>
            </w:r>
          </w:p>
        </w:tc>
        <w:tc>
          <w:tcPr>
            <w:tcW w:w="0" w:type="pct"/>
            <w:noWrap/>
            <w:hideMark/>
          </w:tcPr>
          <w:p w14:paraId="223D0480" w14:textId="77777777" w:rsidR="00796D1A" w:rsidRPr="00030F24" w:rsidRDefault="00796D1A" w:rsidP="00C97DB7">
            <w:pPr>
              <w:spacing w:before="0" w:after="0" w:line="240" w:lineRule="auto"/>
              <w:jc w:val="center"/>
              <w:rPr>
                <w:rFonts w:eastAsia="Times New Roman" w:cs="Calibri Light"/>
                <w:bCs/>
                <w:sz w:val="18"/>
                <w:szCs w:val="18"/>
                <w:lang w:eastAsia="pl-PL"/>
              </w:rPr>
            </w:pPr>
            <w:r w:rsidRPr="00030F24">
              <w:rPr>
                <w:rFonts w:eastAsia="Times New Roman" w:cs="Calibri Light"/>
                <w:bCs/>
                <w:sz w:val="18"/>
                <w:szCs w:val="18"/>
                <w:lang w:eastAsia="pl-PL"/>
              </w:rPr>
              <w:t>2020</w:t>
            </w:r>
          </w:p>
        </w:tc>
        <w:tc>
          <w:tcPr>
            <w:tcW w:w="0" w:type="pct"/>
          </w:tcPr>
          <w:p w14:paraId="2E01C65B" w14:textId="063DAE8D" w:rsidR="00796D1A" w:rsidRPr="00030F24" w:rsidRDefault="00796D1A" w:rsidP="00C97DB7">
            <w:pPr>
              <w:spacing w:before="0" w:after="0" w:line="240" w:lineRule="auto"/>
              <w:jc w:val="center"/>
              <w:rPr>
                <w:rFonts w:eastAsia="Times New Roman" w:cs="Calibri Light"/>
                <w:bCs/>
                <w:sz w:val="18"/>
                <w:szCs w:val="18"/>
                <w:lang w:eastAsia="pl-PL"/>
              </w:rPr>
            </w:pPr>
            <w:r w:rsidRPr="00030F24">
              <w:rPr>
                <w:rFonts w:eastAsia="Times New Roman" w:cs="Calibri Light"/>
                <w:bCs/>
                <w:sz w:val="18"/>
                <w:szCs w:val="18"/>
                <w:lang w:eastAsia="pl-PL"/>
              </w:rPr>
              <w:t>2021</w:t>
            </w:r>
          </w:p>
        </w:tc>
      </w:tr>
      <w:tr w:rsidR="00796D1A" w:rsidRPr="00657A04" w14:paraId="1248CD32" w14:textId="3151AEC7" w:rsidTr="008A7980">
        <w:trPr>
          <w:cnfStyle w:val="000000100000" w:firstRow="0" w:lastRow="0" w:firstColumn="0" w:lastColumn="0" w:oddVBand="0" w:evenVBand="0" w:oddHBand="1" w:evenHBand="0" w:firstRowFirstColumn="0" w:firstRowLastColumn="0" w:lastRowFirstColumn="0" w:lastRowLastColumn="0"/>
          <w:trHeight w:val="300"/>
        </w:trPr>
        <w:tc>
          <w:tcPr>
            <w:tcW w:w="1280" w:type="pct"/>
            <w:noWrap/>
            <w:hideMark/>
          </w:tcPr>
          <w:p w14:paraId="0BD4B7DE" w14:textId="77777777" w:rsidR="00796D1A" w:rsidRPr="00030F24" w:rsidRDefault="00796D1A" w:rsidP="00C97DB7">
            <w:pPr>
              <w:spacing w:before="0" w:after="0" w:line="240" w:lineRule="auto"/>
              <w:jc w:val="right"/>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wskaźnik wykorzystania dla kraju</w:t>
            </w:r>
          </w:p>
        </w:tc>
        <w:tc>
          <w:tcPr>
            <w:tcW w:w="0" w:type="pct"/>
            <w:noWrap/>
            <w:hideMark/>
          </w:tcPr>
          <w:p w14:paraId="7A9E7BE3"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6,8</w:t>
            </w:r>
          </w:p>
        </w:tc>
        <w:tc>
          <w:tcPr>
            <w:tcW w:w="0" w:type="pct"/>
            <w:noWrap/>
            <w:hideMark/>
          </w:tcPr>
          <w:p w14:paraId="2D03B52B"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6,8</w:t>
            </w:r>
          </w:p>
        </w:tc>
        <w:tc>
          <w:tcPr>
            <w:tcW w:w="0" w:type="pct"/>
            <w:noWrap/>
            <w:hideMark/>
          </w:tcPr>
          <w:p w14:paraId="0249F649"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7,1</w:t>
            </w:r>
          </w:p>
        </w:tc>
        <w:tc>
          <w:tcPr>
            <w:tcW w:w="0" w:type="pct"/>
            <w:noWrap/>
            <w:hideMark/>
          </w:tcPr>
          <w:p w14:paraId="6A7A02D1"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7,0</w:t>
            </w:r>
          </w:p>
        </w:tc>
        <w:tc>
          <w:tcPr>
            <w:tcW w:w="0" w:type="pct"/>
            <w:noWrap/>
            <w:hideMark/>
          </w:tcPr>
          <w:p w14:paraId="65CB03E3"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7,0</w:t>
            </w:r>
          </w:p>
        </w:tc>
        <w:tc>
          <w:tcPr>
            <w:tcW w:w="0" w:type="pct"/>
            <w:noWrap/>
            <w:hideMark/>
          </w:tcPr>
          <w:p w14:paraId="386104E4"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7,3</w:t>
            </w:r>
          </w:p>
        </w:tc>
        <w:tc>
          <w:tcPr>
            <w:tcW w:w="0" w:type="pct"/>
            <w:noWrap/>
            <w:hideMark/>
          </w:tcPr>
          <w:p w14:paraId="7D05681B"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7,6</w:t>
            </w:r>
          </w:p>
        </w:tc>
        <w:tc>
          <w:tcPr>
            <w:tcW w:w="0" w:type="pct"/>
            <w:noWrap/>
            <w:hideMark/>
          </w:tcPr>
          <w:p w14:paraId="5377C660"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7,9</w:t>
            </w:r>
          </w:p>
        </w:tc>
        <w:tc>
          <w:tcPr>
            <w:tcW w:w="0" w:type="pct"/>
            <w:noWrap/>
            <w:hideMark/>
          </w:tcPr>
          <w:p w14:paraId="35022060"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8,1</w:t>
            </w:r>
          </w:p>
        </w:tc>
        <w:tc>
          <w:tcPr>
            <w:tcW w:w="0" w:type="pct"/>
            <w:noWrap/>
            <w:hideMark/>
          </w:tcPr>
          <w:p w14:paraId="2DA0D200" w14:textId="77777777" w:rsidR="00796D1A" w:rsidRPr="00030F24" w:rsidRDefault="00796D1A" w:rsidP="00C97DB7">
            <w:pPr>
              <w:spacing w:before="0" w:after="0" w:line="240" w:lineRule="auto"/>
              <w:jc w:val="center"/>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8,7</w:t>
            </w:r>
          </w:p>
        </w:tc>
        <w:tc>
          <w:tcPr>
            <w:tcW w:w="0" w:type="pct"/>
            <w:noWrap/>
            <w:hideMark/>
          </w:tcPr>
          <w:p w14:paraId="0DA51CA6" w14:textId="77777777" w:rsidR="00796D1A" w:rsidRPr="00030F24" w:rsidRDefault="00796D1A" w:rsidP="00C97DB7">
            <w:pPr>
              <w:spacing w:before="0" w:after="0" w:line="240" w:lineRule="auto"/>
              <w:jc w:val="center"/>
              <w:rPr>
                <w:rFonts w:eastAsia="Times New Roman" w:cs="Calibri Light"/>
                <w:b/>
                <w:bCs/>
                <w:color w:val="0D0D0D" w:themeColor="text1" w:themeTint="F2"/>
                <w:sz w:val="18"/>
                <w:szCs w:val="18"/>
                <w:lang w:eastAsia="pl-PL"/>
              </w:rPr>
            </w:pPr>
            <w:r w:rsidRPr="00030F24">
              <w:rPr>
                <w:rFonts w:eastAsia="Times New Roman" w:cs="Calibri Light"/>
                <w:b/>
                <w:bCs/>
                <w:color w:val="0D0D0D" w:themeColor="text1" w:themeTint="F2"/>
                <w:sz w:val="18"/>
                <w:szCs w:val="18"/>
                <w:lang w:eastAsia="pl-PL"/>
              </w:rPr>
              <w:t>5,5</w:t>
            </w:r>
          </w:p>
        </w:tc>
        <w:tc>
          <w:tcPr>
            <w:tcW w:w="0" w:type="pct"/>
          </w:tcPr>
          <w:p w14:paraId="25AAD09A" w14:textId="3D306371" w:rsidR="00796D1A" w:rsidRPr="00030F24" w:rsidRDefault="00796D1A" w:rsidP="00C97DB7">
            <w:pPr>
              <w:spacing w:before="0" w:after="0" w:line="240" w:lineRule="auto"/>
              <w:jc w:val="center"/>
              <w:rPr>
                <w:rFonts w:eastAsia="Times New Roman" w:cs="Calibri Light"/>
                <w:b/>
                <w:bCs/>
                <w:color w:val="0D0D0D" w:themeColor="text1" w:themeTint="F2"/>
                <w:sz w:val="18"/>
                <w:szCs w:val="18"/>
                <w:lang w:eastAsia="pl-PL"/>
              </w:rPr>
            </w:pPr>
            <w:r w:rsidRPr="00030F24">
              <w:rPr>
                <w:rFonts w:eastAsia="Times New Roman" w:cs="Calibri Light"/>
                <w:b/>
                <w:bCs/>
                <w:color w:val="0D0D0D" w:themeColor="text1" w:themeTint="F2"/>
                <w:sz w:val="18"/>
                <w:szCs w:val="18"/>
                <w:lang w:eastAsia="pl-PL"/>
              </w:rPr>
              <w:t>6,4</w:t>
            </w:r>
          </w:p>
        </w:tc>
      </w:tr>
      <w:tr w:rsidR="00796D1A" w:rsidRPr="00657A04" w14:paraId="01471557" w14:textId="2511624A" w:rsidTr="008A7980">
        <w:trPr>
          <w:trHeight w:val="300"/>
        </w:trPr>
        <w:tc>
          <w:tcPr>
            <w:tcW w:w="1280" w:type="pct"/>
            <w:noWrap/>
            <w:hideMark/>
          </w:tcPr>
          <w:p w14:paraId="0DF4B62F" w14:textId="77777777" w:rsidR="00796D1A" w:rsidRPr="00030F24" w:rsidRDefault="00796D1A" w:rsidP="00C97DB7">
            <w:pPr>
              <w:spacing w:before="0" w:after="0" w:line="240" w:lineRule="auto"/>
              <w:jc w:val="right"/>
              <w:rPr>
                <w:rFonts w:eastAsia="Times New Roman" w:cs="Calibri Light"/>
                <w:b/>
                <w:bCs/>
                <w:color w:val="000000"/>
                <w:sz w:val="18"/>
                <w:szCs w:val="18"/>
                <w:lang w:eastAsia="pl-PL"/>
              </w:rPr>
            </w:pPr>
            <w:r w:rsidRPr="00030F24">
              <w:rPr>
                <w:rFonts w:eastAsia="Times New Roman" w:cs="Calibri Light"/>
                <w:b/>
                <w:bCs/>
                <w:color w:val="000000"/>
                <w:sz w:val="18"/>
                <w:szCs w:val="18"/>
                <w:lang w:eastAsia="pl-PL"/>
              </w:rPr>
              <w:t>województwo</w:t>
            </w:r>
          </w:p>
        </w:tc>
        <w:tc>
          <w:tcPr>
            <w:tcW w:w="0" w:type="pct"/>
            <w:noWrap/>
            <w:hideMark/>
          </w:tcPr>
          <w:p w14:paraId="7FFDD355" w14:textId="77777777" w:rsidR="00796D1A" w:rsidRPr="00030F24" w:rsidRDefault="00796D1A" w:rsidP="00C97DB7">
            <w:pPr>
              <w:spacing w:before="0" w:after="0" w:line="240" w:lineRule="auto"/>
              <w:jc w:val="right"/>
              <w:rPr>
                <w:rFonts w:eastAsia="Times New Roman" w:cs="Calibri Light"/>
                <w:b/>
                <w:bCs/>
                <w:color w:val="000000"/>
                <w:sz w:val="18"/>
                <w:szCs w:val="18"/>
                <w:lang w:eastAsia="pl-PL"/>
              </w:rPr>
            </w:pPr>
          </w:p>
        </w:tc>
        <w:tc>
          <w:tcPr>
            <w:tcW w:w="0" w:type="pct"/>
            <w:noWrap/>
            <w:hideMark/>
          </w:tcPr>
          <w:p w14:paraId="47A14ECD"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noWrap/>
            <w:hideMark/>
          </w:tcPr>
          <w:p w14:paraId="1258F01B"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noWrap/>
            <w:hideMark/>
          </w:tcPr>
          <w:p w14:paraId="79000948"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noWrap/>
            <w:hideMark/>
          </w:tcPr>
          <w:p w14:paraId="11710852"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noWrap/>
            <w:hideMark/>
          </w:tcPr>
          <w:p w14:paraId="3858DA53"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noWrap/>
            <w:hideMark/>
          </w:tcPr>
          <w:p w14:paraId="43BC8642"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noWrap/>
            <w:hideMark/>
          </w:tcPr>
          <w:p w14:paraId="32775F3B"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noWrap/>
            <w:hideMark/>
          </w:tcPr>
          <w:p w14:paraId="288D1853"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noWrap/>
            <w:hideMark/>
          </w:tcPr>
          <w:p w14:paraId="47EB0357"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noWrap/>
            <w:hideMark/>
          </w:tcPr>
          <w:p w14:paraId="1DEBFC9F" w14:textId="77777777" w:rsidR="00796D1A" w:rsidRPr="00030F24" w:rsidRDefault="00796D1A" w:rsidP="00C97DB7">
            <w:pPr>
              <w:spacing w:before="0" w:after="0" w:line="240" w:lineRule="auto"/>
              <w:rPr>
                <w:rFonts w:eastAsia="Times New Roman" w:cs="Calibri Light"/>
                <w:sz w:val="18"/>
                <w:szCs w:val="18"/>
                <w:lang w:eastAsia="pl-PL"/>
              </w:rPr>
            </w:pPr>
          </w:p>
        </w:tc>
        <w:tc>
          <w:tcPr>
            <w:tcW w:w="0" w:type="pct"/>
          </w:tcPr>
          <w:p w14:paraId="26F46928" w14:textId="77777777" w:rsidR="00796D1A" w:rsidRPr="00030F24" w:rsidRDefault="00796D1A" w:rsidP="00C97DB7">
            <w:pPr>
              <w:spacing w:before="0" w:after="0" w:line="240" w:lineRule="auto"/>
              <w:rPr>
                <w:rFonts w:eastAsia="Times New Roman" w:cs="Calibri Light"/>
                <w:sz w:val="18"/>
                <w:szCs w:val="18"/>
                <w:lang w:eastAsia="pl-PL"/>
              </w:rPr>
            </w:pPr>
          </w:p>
        </w:tc>
      </w:tr>
      <w:tr w:rsidR="008A7980" w:rsidRPr="00657A04" w14:paraId="06833E71" w14:textId="0972E6D2" w:rsidTr="008A7980">
        <w:trPr>
          <w:cnfStyle w:val="000000100000" w:firstRow="0" w:lastRow="0" w:firstColumn="0" w:lastColumn="0" w:oddVBand="0" w:evenVBand="0" w:oddHBand="1" w:evenHBand="0" w:firstRowFirstColumn="0" w:firstRowLastColumn="0" w:lastRowFirstColumn="0" w:lastRowLastColumn="0"/>
          <w:trHeight w:val="300"/>
        </w:trPr>
        <w:tc>
          <w:tcPr>
            <w:tcW w:w="1280" w:type="pct"/>
            <w:noWrap/>
            <w:hideMark/>
          </w:tcPr>
          <w:p w14:paraId="1F0A5937"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dolnośląskie</w:t>
            </w:r>
          </w:p>
        </w:tc>
        <w:tc>
          <w:tcPr>
            <w:tcW w:w="0" w:type="pct"/>
            <w:noWrap/>
            <w:hideMark/>
          </w:tcPr>
          <w:p w14:paraId="6B0D45B5"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4,7</w:t>
            </w:r>
          </w:p>
        </w:tc>
        <w:tc>
          <w:tcPr>
            <w:tcW w:w="0" w:type="pct"/>
            <w:noWrap/>
            <w:hideMark/>
          </w:tcPr>
          <w:p w14:paraId="773814F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4,6</w:t>
            </w:r>
          </w:p>
        </w:tc>
        <w:tc>
          <w:tcPr>
            <w:tcW w:w="0" w:type="pct"/>
            <w:noWrap/>
            <w:hideMark/>
          </w:tcPr>
          <w:p w14:paraId="3D895904"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4,9</w:t>
            </w:r>
          </w:p>
        </w:tc>
        <w:tc>
          <w:tcPr>
            <w:tcW w:w="0" w:type="pct"/>
            <w:noWrap/>
            <w:hideMark/>
          </w:tcPr>
          <w:p w14:paraId="5928D015"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5,1</w:t>
            </w:r>
          </w:p>
        </w:tc>
        <w:tc>
          <w:tcPr>
            <w:tcW w:w="0" w:type="pct"/>
            <w:noWrap/>
            <w:hideMark/>
          </w:tcPr>
          <w:p w14:paraId="0DC3A97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5,8</w:t>
            </w:r>
          </w:p>
        </w:tc>
        <w:tc>
          <w:tcPr>
            <w:tcW w:w="0" w:type="pct"/>
            <w:noWrap/>
            <w:hideMark/>
          </w:tcPr>
          <w:p w14:paraId="26493364"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6,6</w:t>
            </w:r>
          </w:p>
        </w:tc>
        <w:tc>
          <w:tcPr>
            <w:tcW w:w="0" w:type="pct"/>
            <w:noWrap/>
            <w:hideMark/>
          </w:tcPr>
          <w:p w14:paraId="6145522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7,7</w:t>
            </w:r>
          </w:p>
        </w:tc>
        <w:tc>
          <w:tcPr>
            <w:tcW w:w="0" w:type="pct"/>
            <w:noWrap/>
            <w:hideMark/>
          </w:tcPr>
          <w:p w14:paraId="3B6D7F4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8,6</w:t>
            </w:r>
          </w:p>
        </w:tc>
        <w:tc>
          <w:tcPr>
            <w:tcW w:w="0" w:type="pct"/>
            <w:noWrap/>
            <w:hideMark/>
          </w:tcPr>
          <w:p w14:paraId="72B9A4B5"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9,4</w:t>
            </w:r>
          </w:p>
        </w:tc>
        <w:tc>
          <w:tcPr>
            <w:tcW w:w="0" w:type="pct"/>
            <w:noWrap/>
            <w:hideMark/>
          </w:tcPr>
          <w:p w14:paraId="56F097A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11,2</w:t>
            </w:r>
          </w:p>
        </w:tc>
        <w:tc>
          <w:tcPr>
            <w:tcW w:w="0" w:type="pct"/>
            <w:noWrap/>
            <w:hideMark/>
          </w:tcPr>
          <w:p w14:paraId="66F600A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6,6</w:t>
            </w:r>
          </w:p>
        </w:tc>
        <w:tc>
          <w:tcPr>
            <w:tcW w:w="0" w:type="pct"/>
            <w:vAlign w:val="center"/>
          </w:tcPr>
          <w:p w14:paraId="180DBE1D" w14:textId="291A4274"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7,8</w:t>
            </w:r>
          </w:p>
        </w:tc>
      </w:tr>
      <w:tr w:rsidR="00796D1A" w:rsidRPr="00657A04" w14:paraId="027655BF" w14:textId="62431E5F" w:rsidTr="008A7980">
        <w:trPr>
          <w:trHeight w:val="300"/>
        </w:trPr>
        <w:tc>
          <w:tcPr>
            <w:tcW w:w="1280" w:type="pct"/>
            <w:noWrap/>
            <w:hideMark/>
          </w:tcPr>
          <w:p w14:paraId="73FF24A1"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kujawsko-pomorskie</w:t>
            </w:r>
          </w:p>
        </w:tc>
        <w:tc>
          <w:tcPr>
            <w:tcW w:w="0" w:type="pct"/>
            <w:noWrap/>
            <w:hideMark/>
          </w:tcPr>
          <w:p w14:paraId="1E2D1B7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4,2</w:t>
            </w:r>
          </w:p>
        </w:tc>
        <w:tc>
          <w:tcPr>
            <w:tcW w:w="0" w:type="pct"/>
            <w:noWrap/>
            <w:hideMark/>
          </w:tcPr>
          <w:p w14:paraId="438287B5"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4,0</w:t>
            </w:r>
          </w:p>
        </w:tc>
        <w:tc>
          <w:tcPr>
            <w:tcW w:w="0" w:type="pct"/>
            <w:noWrap/>
            <w:hideMark/>
          </w:tcPr>
          <w:p w14:paraId="019CF37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3,9</w:t>
            </w:r>
          </w:p>
        </w:tc>
        <w:tc>
          <w:tcPr>
            <w:tcW w:w="0" w:type="pct"/>
            <w:noWrap/>
            <w:hideMark/>
          </w:tcPr>
          <w:p w14:paraId="7D33CA8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3,7</w:t>
            </w:r>
          </w:p>
        </w:tc>
        <w:tc>
          <w:tcPr>
            <w:tcW w:w="0" w:type="pct"/>
            <w:noWrap/>
            <w:hideMark/>
          </w:tcPr>
          <w:p w14:paraId="46ECA74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3,7</w:t>
            </w:r>
          </w:p>
        </w:tc>
        <w:tc>
          <w:tcPr>
            <w:tcW w:w="0" w:type="pct"/>
            <w:noWrap/>
            <w:hideMark/>
          </w:tcPr>
          <w:p w14:paraId="7FD95FA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3,7</w:t>
            </w:r>
          </w:p>
        </w:tc>
        <w:tc>
          <w:tcPr>
            <w:tcW w:w="0" w:type="pct"/>
            <w:noWrap/>
            <w:hideMark/>
          </w:tcPr>
          <w:p w14:paraId="51383B6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3,8</w:t>
            </w:r>
          </w:p>
        </w:tc>
        <w:tc>
          <w:tcPr>
            <w:tcW w:w="0" w:type="pct"/>
            <w:noWrap/>
            <w:hideMark/>
          </w:tcPr>
          <w:p w14:paraId="754AAF4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3,9</w:t>
            </w:r>
          </w:p>
        </w:tc>
        <w:tc>
          <w:tcPr>
            <w:tcW w:w="0" w:type="pct"/>
            <w:noWrap/>
            <w:hideMark/>
          </w:tcPr>
          <w:p w14:paraId="4D3456F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4,0</w:t>
            </w:r>
          </w:p>
        </w:tc>
        <w:tc>
          <w:tcPr>
            <w:tcW w:w="0" w:type="pct"/>
            <w:noWrap/>
            <w:hideMark/>
          </w:tcPr>
          <w:p w14:paraId="6BF85575"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4,3</w:t>
            </w:r>
          </w:p>
        </w:tc>
        <w:tc>
          <w:tcPr>
            <w:tcW w:w="0" w:type="pct"/>
            <w:noWrap/>
            <w:hideMark/>
          </w:tcPr>
          <w:p w14:paraId="30F357A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2,8</w:t>
            </w:r>
          </w:p>
        </w:tc>
        <w:tc>
          <w:tcPr>
            <w:tcW w:w="0" w:type="pct"/>
            <w:vAlign w:val="center"/>
          </w:tcPr>
          <w:p w14:paraId="43F1196C" w14:textId="6F74329B"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3,0</w:t>
            </w:r>
          </w:p>
        </w:tc>
      </w:tr>
      <w:tr w:rsidR="008A7980" w:rsidRPr="00657A04" w14:paraId="754EF647" w14:textId="13692831" w:rsidTr="008A7980">
        <w:trPr>
          <w:cnfStyle w:val="000000100000" w:firstRow="0" w:lastRow="0" w:firstColumn="0" w:lastColumn="0" w:oddVBand="0" w:evenVBand="0" w:oddHBand="1" w:evenHBand="0" w:firstRowFirstColumn="0" w:firstRowLastColumn="0" w:lastRowFirstColumn="0" w:lastRowLastColumn="0"/>
          <w:trHeight w:val="300"/>
        </w:trPr>
        <w:tc>
          <w:tcPr>
            <w:tcW w:w="1280" w:type="pct"/>
            <w:noWrap/>
            <w:hideMark/>
          </w:tcPr>
          <w:p w14:paraId="10C43D15"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lubelskie</w:t>
            </w:r>
          </w:p>
        </w:tc>
        <w:tc>
          <w:tcPr>
            <w:tcW w:w="0" w:type="pct"/>
            <w:noWrap/>
            <w:hideMark/>
          </w:tcPr>
          <w:p w14:paraId="5368070D"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2,5</w:t>
            </w:r>
          </w:p>
        </w:tc>
        <w:tc>
          <w:tcPr>
            <w:tcW w:w="0" w:type="pct"/>
            <w:noWrap/>
            <w:hideMark/>
          </w:tcPr>
          <w:p w14:paraId="58E365F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2,7</w:t>
            </w:r>
          </w:p>
        </w:tc>
        <w:tc>
          <w:tcPr>
            <w:tcW w:w="0" w:type="pct"/>
            <w:noWrap/>
            <w:hideMark/>
          </w:tcPr>
          <w:p w14:paraId="26CAE82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3,0</w:t>
            </w:r>
          </w:p>
        </w:tc>
        <w:tc>
          <w:tcPr>
            <w:tcW w:w="0" w:type="pct"/>
            <w:noWrap/>
            <w:hideMark/>
          </w:tcPr>
          <w:p w14:paraId="513907F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2,8</w:t>
            </w:r>
          </w:p>
        </w:tc>
        <w:tc>
          <w:tcPr>
            <w:tcW w:w="0" w:type="pct"/>
            <w:noWrap/>
            <w:hideMark/>
          </w:tcPr>
          <w:p w14:paraId="13F2985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2,7</w:t>
            </w:r>
          </w:p>
        </w:tc>
        <w:tc>
          <w:tcPr>
            <w:tcW w:w="0" w:type="pct"/>
            <w:noWrap/>
            <w:hideMark/>
          </w:tcPr>
          <w:p w14:paraId="5CCB421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2,6</w:t>
            </w:r>
          </w:p>
        </w:tc>
        <w:tc>
          <w:tcPr>
            <w:tcW w:w="0" w:type="pct"/>
            <w:noWrap/>
            <w:hideMark/>
          </w:tcPr>
          <w:p w14:paraId="7CB3F35A"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2,3</w:t>
            </w:r>
          </w:p>
        </w:tc>
        <w:tc>
          <w:tcPr>
            <w:tcW w:w="0" w:type="pct"/>
            <w:noWrap/>
            <w:hideMark/>
          </w:tcPr>
          <w:p w14:paraId="1E8BB2F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2,2</w:t>
            </w:r>
          </w:p>
        </w:tc>
        <w:tc>
          <w:tcPr>
            <w:tcW w:w="0" w:type="pct"/>
            <w:noWrap/>
            <w:hideMark/>
          </w:tcPr>
          <w:p w14:paraId="705D7D8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w:t>
            </w:r>
          </w:p>
        </w:tc>
        <w:tc>
          <w:tcPr>
            <w:tcW w:w="0" w:type="pct"/>
            <w:noWrap/>
            <w:hideMark/>
          </w:tcPr>
          <w:p w14:paraId="4DA58F0A"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w:t>
            </w:r>
          </w:p>
        </w:tc>
        <w:tc>
          <w:tcPr>
            <w:tcW w:w="0" w:type="pct"/>
            <w:noWrap/>
            <w:hideMark/>
          </w:tcPr>
          <w:p w14:paraId="636D5B2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1,4</w:t>
            </w:r>
          </w:p>
        </w:tc>
        <w:tc>
          <w:tcPr>
            <w:tcW w:w="0" w:type="pct"/>
            <w:vAlign w:val="center"/>
          </w:tcPr>
          <w:p w14:paraId="44379F1E" w14:textId="57C655AD"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1,6</w:t>
            </w:r>
          </w:p>
        </w:tc>
      </w:tr>
      <w:tr w:rsidR="00796D1A" w:rsidRPr="00657A04" w14:paraId="6D8AA093" w14:textId="24E00809" w:rsidTr="008A7980">
        <w:trPr>
          <w:trHeight w:val="300"/>
        </w:trPr>
        <w:tc>
          <w:tcPr>
            <w:tcW w:w="1280" w:type="pct"/>
            <w:noWrap/>
            <w:hideMark/>
          </w:tcPr>
          <w:p w14:paraId="714AFF72"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lubuskie</w:t>
            </w:r>
          </w:p>
        </w:tc>
        <w:tc>
          <w:tcPr>
            <w:tcW w:w="0" w:type="pct"/>
            <w:noWrap/>
            <w:hideMark/>
          </w:tcPr>
          <w:p w14:paraId="6536A9C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3,2</w:t>
            </w:r>
          </w:p>
        </w:tc>
        <w:tc>
          <w:tcPr>
            <w:tcW w:w="0" w:type="pct"/>
            <w:noWrap/>
            <w:hideMark/>
          </w:tcPr>
          <w:p w14:paraId="7D1C30C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3,2</w:t>
            </w:r>
          </w:p>
        </w:tc>
        <w:tc>
          <w:tcPr>
            <w:tcW w:w="0" w:type="pct"/>
            <w:noWrap/>
            <w:hideMark/>
          </w:tcPr>
          <w:p w14:paraId="3D872073"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3,3</w:t>
            </w:r>
          </w:p>
        </w:tc>
        <w:tc>
          <w:tcPr>
            <w:tcW w:w="0" w:type="pct"/>
            <w:noWrap/>
            <w:hideMark/>
          </w:tcPr>
          <w:p w14:paraId="03F4A86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3,0</w:t>
            </w:r>
          </w:p>
        </w:tc>
        <w:tc>
          <w:tcPr>
            <w:tcW w:w="0" w:type="pct"/>
            <w:noWrap/>
            <w:hideMark/>
          </w:tcPr>
          <w:p w14:paraId="5BEE56D5"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3,0</w:t>
            </w:r>
          </w:p>
        </w:tc>
        <w:tc>
          <w:tcPr>
            <w:tcW w:w="0" w:type="pct"/>
            <w:noWrap/>
            <w:hideMark/>
          </w:tcPr>
          <w:p w14:paraId="6185FF2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3,0</w:t>
            </w:r>
          </w:p>
        </w:tc>
        <w:tc>
          <w:tcPr>
            <w:tcW w:w="0" w:type="pct"/>
            <w:noWrap/>
            <w:hideMark/>
          </w:tcPr>
          <w:p w14:paraId="6C9B13F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3,1</w:t>
            </w:r>
          </w:p>
        </w:tc>
        <w:tc>
          <w:tcPr>
            <w:tcW w:w="0" w:type="pct"/>
            <w:noWrap/>
            <w:hideMark/>
          </w:tcPr>
          <w:p w14:paraId="145B15C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3,3</w:t>
            </w:r>
          </w:p>
        </w:tc>
        <w:tc>
          <w:tcPr>
            <w:tcW w:w="0" w:type="pct"/>
            <w:noWrap/>
            <w:hideMark/>
          </w:tcPr>
          <w:p w14:paraId="055E20D3"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3,4</w:t>
            </w:r>
          </w:p>
        </w:tc>
        <w:tc>
          <w:tcPr>
            <w:tcW w:w="0" w:type="pct"/>
            <w:noWrap/>
            <w:hideMark/>
          </w:tcPr>
          <w:p w14:paraId="071DE95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3,6</w:t>
            </w:r>
          </w:p>
        </w:tc>
        <w:tc>
          <w:tcPr>
            <w:tcW w:w="0" w:type="pct"/>
            <w:noWrap/>
            <w:hideMark/>
          </w:tcPr>
          <w:p w14:paraId="218E5CC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2,3</w:t>
            </w:r>
          </w:p>
        </w:tc>
        <w:tc>
          <w:tcPr>
            <w:tcW w:w="0" w:type="pct"/>
            <w:vAlign w:val="center"/>
          </w:tcPr>
          <w:p w14:paraId="41A0F558" w14:textId="6ED1A0F1"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3,0</w:t>
            </w:r>
          </w:p>
        </w:tc>
      </w:tr>
      <w:tr w:rsidR="008A7980" w:rsidRPr="00657A04" w14:paraId="4F94F1FA" w14:textId="56F11406" w:rsidTr="008A7980">
        <w:trPr>
          <w:cnfStyle w:val="000000100000" w:firstRow="0" w:lastRow="0" w:firstColumn="0" w:lastColumn="0" w:oddVBand="0" w:evenVBand="0" w:oddHBand="1" w:evenHBand="0" w:firstRowFirstColumn="0" w:firstRowLastColumn="0" w:lastRowFirstColumn="0" w:lastRowLastColumn="0"/>
          <w:trHeight w:val="300"/>
        </w:trPr>
        <w:tc>
          <w:tcPr>
            <w:tcW w:w="1280" w:type="pct"/>
            <w:noWrap/>
            <w:hideMark/>
          </w:tcPr>
          <w:p w14:paraId="7A3F1685"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łódzkie</w:t>
            </w:r>
          </w:p>
        </w:tc>
        <w:tc>
          <w:tcPr>
            <w:tcW w:w="0" w:type="pct"/>
            <w:noWrap/>
            <w:hideMark/>
          </w:tcPr>
          <w:p w14:paraId="614FD48A"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4,2</w:t>
            </w:r>
          </w:p>
        </w:tc>
        <w:tc>
          <w:tcPr>
            <w:tcW w:w="0" w:type="pct"/>
            <w:noWrap/>
            <w:hideMark/>
          </w:tcPr>
          <w:p w14:paraId="4E99A57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4,5</w:t>
            </w:r>
          </w:p>
        </w:tc>
        <w:tc>
          <w:tcPr>
            <w:tcW w:w="0" w:type="pct"/>
            <w:noWrap/>
            <w:hideMark/>
          </w:tcPr>
          <w:p w14:paraId="776CF52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4,3</w:t>
            </w:r>
          </w:p>
        </w:tc>
        <w:tc>
          <w:tcPr>
            <w:tcW w:w="0" w:type="pct"/>
            <w:noWrap/>
            <w:hideMark/>
          </w:tcPr>
          <w:p w14:paraId="2A05EB34"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4,1</w:t>
            </w:r>
          </w:p>
        </w:tc>
        <w:tc>
          <w:tcPr>
            <w:tcW w:w="0" w:type="pct"/>
            <w:noWrap/>
            <w:hideMark/>
          </w:tcPr>
          <w:p w14:paraId="401D047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3,5</w:t>
            </w:r>
          </w:p>
        </w:tc>
        <w:tc>
          <w:tcPr>
            <w:tcW w:w="0" w:type="pct"/>
            <w:noWrap/>
            <w:hideMark/>
          </w:tcPr>
          <w:p w14:paraId="3441AD5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3,6</w:t>
            </w:r>
          </w:p>
        </w:tc>
        <w:tc>
          <w:tcPr>
            <w:tcW w:w="0" w:type="pct"/>
            <w:noWrap/>
            <w:hideMark/>
          </w:tcPr>
          <w:p w14:paraId="56A2AC9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3,9</w:t>
            </w:r>
          </w:p>
        </w:tc>
        <w:tc>
          <w:tcPr>
            <w:tcW w:w="0" w:type="pct"/>
            <w:noWrap/>
            <w:hideMark/>
          </w:tcPr>
          <w:p w14:paraId="39C4884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5,2</w:t>
            </w:r>
          </w:p>
        </w:tc>
        <w:tc>
          <w:tcPr>
            <w:tcW w:w="0" w:type="pct"/>
            <w:noWrap/>
            <w:hideMark/>
          </w:tcPr>
          <w:p w14:paraId="43AD010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5,7</w:t>
            </w:r>
          </w:p>
        </w:tc>
        <w:tc>
          <w:tcPr>
            <w:tcW w:w="0" w:type="pct"/>
            <w:noWrap/>
            <w:hideMark/>
          </w:tcPr>
          <w:p w14:paraId="5F0E5A3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6,4</w:t>
            </w:r>
          </w:p>
        </w:tc>
        <w:tc>
          <w:tcPr>
            <w:tcW w:w="0" w:type="pct"/>
            <w:noWrap/>
            <w:hideMark/>
          </w:tcPr>
          <w:p w14:paraId="44A6D70D"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4,0</w:t>
            </w:r>
          </w:p>
        </w:tc>
        <w:tc>
          <w:tcPr>
            <w:tcW w:w="0" w:type="pct"/>
            <w:vAlign w:val="center"/>
          </w:tcPr>
          <w:p w14:paraId="799A08F6" w14:textId="7B18283F"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4,7</w:t>
            </w:r>
          </w:p>
        </w:tc>
      </w:tr>
      <w:tr w:rsidR="00796D1A" w:rsidRPr="00657A04" w14:paraId="12E5AD40" w14:textId="2556BCF4" w:rsidTr="008A7980">
        <w:trPr>
          <w:trHeight w:val="300"/>
        </w:trPr>
        <w:tc>
          <w:tcPr>
            <w:tcW w:w="1280" w:type="pct"/>
            <w:noWrap/>
            <w:hideMark/>
          </w:tcPr>
          <w:p w14:paraId="2013DF03"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małopolskie</w:t>
            </w:r>
          </w:p>
        </w:tc>
        <w:tc>
          <w:tcPr>
            <w:tcW w:w="0" w:type="pct"/>
            <w:noWrap/>
            <w:hideMark/>
          </w:tcPr>
          <w:p w14:paraId="355F2BBD"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4,4</w:t>
            </w:r>
          </w:p>
        </w:tc>
        <w:tc>
          <w:tcPr>
            <w:tcW w:w="0" w:type="pct"/>
            <w:noWrap/>
            <w:hideMark/>
          </w:tcPr>
          <w:p w14:paraId="1F1DCD9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4,2</w:t>
            </w:r>
          </w:p>
        </w:tc>
        <w:tc>
          <w:tcPr>
            <w:tcW w:w="0" w:type="pct"/>
            <w:noWrap/>
            <w:hideMark/>
          </w:tcPr>
          <w:p w14:paraId="55653B8D"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3,9</w:t>
            </w:r>
          </w:p>
        </w:tc>
        <w:tc>
          <w:tcPr>
            <w:tcW w:w="0" w:type="pct"/>
            <w:noWrap/>
            <w:hideMark/>
          </w:tcPr>
          <w:p w14:paraId="27AA695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3,0</w:t>
            </w:r>
          </w:p>
        </w:tc>
        <w:tc>
          <w:tcPr>
            <w:tcW w:w="0" w:type="pct"/>
            <w:noWrap/>
            <w:hideMark/>
          </w:tcPr>
          <w:p w14:paraId="4F96FAC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2,7</w:t>
            </w:r>
          </w:p>
        </w:tc>
        <w:tc>
          <w:tcPr>
            <w:tcW w:w="0" w:type="pct"/>
            <w:noWrap/>
            <w:hideMark/>
          </w:tcPr>
          <w:p w14:paraId="6E1F808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3,1</w:t>
            </w:r>
          </w:p>
        </w:tc>
        <w:tc>
          <w:tcPr>
            <w:tcW w:w="0" w:type="pct"/>
            <w:noWrap/>
            <w:hideMark/>
          </w:tcPr>
          <w:p w14:paraId="4992ABE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4,6</w:t>
            </w:r>
          </w:p>
        </w:tc>
        <w:tc>
          <w:tcPr>
            <w:tcW w:w="0" w:type="pct"/>
            <w:noWrap/>
            <w:hideMark/>
          </w:tcPr>
          <w:p w14:paraId="1AD8EC3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4,9</w:t>
            </w:r>
          </w:p>
        </w:tc>
        <w:tc>
          <w:tcPr>
            <w:tcW w:w="0" w:type="pct"/>
            <w:noWrap/>
            <w:hideMark/>
          </w:tcPr>
          <w:p w14:paraId="0EEB087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4,8</w:t>
            </w:r>
          </w:p>
        </w:tc>
        <w:tc>
          <w:tcPr>
            <w:tcW w:w="0" w:type="pct"/>
            <w:noWrap/>
            <w:hideMark/>
          </w:tcPr>
          <w:p w14:paraId="69B1B60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4,7</w:t>
            </w:r>
          </w:p>
        </w:tc>
        <w:tc>
          <w:tcPr>
            <w:tcW w:w="0" w:type="pct"/>
            <w:noWrap/>
            <w:hideMark/>
          </w:tcPr>
          <w:p w14:paraId="61A1AFE4"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2,9</w:t>
            </w:r>
          </w:p>
        </w:tc>
        <w:tc>
          <w:tcPr>
            <w:tcW w:w="0" w:type="pct"/>
            <w:vAlign w:val="center"/>
          </w:tcPr>
          <w:p w14:paraId="0B9BB296" w14:textId="68CCEBE6"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3,8</w:t>
            </w:r>
          </w:p>
        </w:tc>
      </w:tr>
      <w:tr w:rsidR="008A7980" w:rsidRPr="00657A04" w14:paraId="469E4380" w14:textId="6F1EE514" w:rsidTr="008A7980">
        <w:trPr>
          <w:cnfStyle w:val="000000100000" w:firstRow="0" w:lastRow="0" w:firstColumn="0" w:lastColumn="0" w:oddVBand="0" w:evenVBand="0" w:oddHBand="1" w:evenHBand="0" w:firstRowFirstColumn="0" w:firstRowLastColumn="0" w:lastRowFirstColumn="0" w:lastRowLastColumn="0"/>
          <w:trHeight w:val="300"/>
        </w:trPr>
        <w:tc>
          <w:tcPr>
            <w:tcW w:w="1280" w:type="pct"/>
            <w:noWrap/>
            <w:hideMark/>
          </w:tcPr>
          <w:p w14:paraId="1034278D"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mazowieckie</w:t>
            </w:r>
          </w:p>
        </w:tc>
        <w:tc>
          <w:tcPr>
            <w:tcW w:w="0" w:type="pct"/>
            <w:noWrap/>
            <w:hideMark/>
          </w:tcPr>
          <w:p w14:paraId="3BDE01A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14,7</w:t>
            </w:r>
          </w:p>
        </w:tc>
        <w:tc>
          <w:tcPr>
            <w:tcW w:w="0" w:type="pct"/>
            <w:noWrap/>
            <w:hideMark/>
          </w:tcPr>
          <w:p w14:paraId="4EF2045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15,2</w:t>
            </w:r>
          </w:p>
        </w:tc>
        <w:tc>
          <w:tcPr>
            <w:tcW w:w="0" w:type="pct"/>
            <w:noWrap/>
            <w:hideMark/>
          </w:tcPr>
          <w:p w14:paraId="359D3893"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17,1</w:t>
            </w:r>
          </w:p>
        </w:tc>
        <w:tc>
          <w:tcPr>
            <w:tcW w:w="0" w:type="pct"/>
            <w:noWrap/>
            <w:hideMark/>
          </w:tcPr>
          <w:p w14:paraId="6B90375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18,5</w:t>
            </w:r>
          </w:p>
        </w:tc>
        <w:tc>
          <w:tcPr>
            <w:tcW w:w="0" w:type="pct"/>
            <w:noWrap/>
            <w:hideMark/>
          </w:tcPr>
          <w:p w14:paraId="16A8F46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18,8</w:t>
            </w:r>
          </w:p>
        </w:tc>
        <w:tc>
          <w:tcPr>
            <w:tcW w:w="0" w:type="pct"/>
            <w:noWrap/>
            <w:hideMark/>
          </w:tcPr>
          <w:p w14:paraId="6AB5ED5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19,2</w:t>
            </w:r>
          </w:p>
        </w:tc>
        <w:tc>
          <w:tcPr>
            <w:tcW w:w="0" w:type="pct"/>
            <w:noWrap/>
            <w:hideMark/>
          </w:tcPr>
          <w:p w14:paraId="605FD49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18,9</w:t>
            </w:r>
          </w:p>
        </w:tc>
        <w:tc>
          <w:tcPr>
            <w:tcW w:w="0" w:type="pct"/>
            <w:noWrap/>
            <w:hideMark/>
          </w:tcPr>
          <w:p w14:paraId="576C5DF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19,1</w:t>
            </w:r>
          </w:p>
        </w:tc>
        <w:tc>
          <w:tcPr>
            <w:tcW w:w="0" w:type="pct"/>
            <w:noWrap/>
            <w:hideMark/>
          </w:tcPr>
          <w:p w14:paraId="735E42F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18,2</w:t>
            </w:r>
          </w:p>
        </w:tc>
        <w:tc>
          <w:tcPr>
            <w:tcW w:w="0" w:type="pct"/>
            <w:noWrap/>
            <w:hideMark/>
          </w:tcPr>
          <w:p w14:paraId="023B12D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19,4</w:t>
            </w:r>
          </w:p>
        </w:tc>
        <w:tc>
          <w:tcPr>
            <w:tcW w:w="0" w:type="pct"/>
            <w:noWrap/>
            <w:hideMark/>
          </w:tcPr>
          <w:p w14:paraId="2F4D616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12,4</w:t>
            </w:r>
          </w:p>
        </w:tc>
        <w:tc>
          <w:tcPr>
            <w:tcW w:w="0" w:type="pct"/>
            <w:vAlign w:val="center"/>
          </w:tcPr>
          <w:p w14:paraId="0F472023" w14:textId="1882CFDE"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13,6</w:t>
            </w:r>
          </w:p>
        </w:tc>
      </w:tr>
      <w:tr w:rsidR="00796D1A" w:rsidRPr="00657A04" w14:paraId="10D450A9" w14:textId="36A89989" w:rsidTr="008A7980">
        <w:trPr>
          <w:trHeight w:val="300"/>
        </w:trPr>
        <w:tc>
          <w:tcPr>
            <w:tcW w:w="1280" w:type="pct"/>
            <w:noWrap/>
            <w:hideMark/>
          </w:tcPr>
          <w:p w14:paraId="40904DE2"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opolskie</w:t>
            </w:r>
          </w:p>
        </w:tc>
        <w:tc>
          <w:tcPr>
            <w:tcW w:w="0" w:type="pct"/>
            <w:noWrap/>
            <w:hideMark/>
          </w:tcPr>
          <w:p w14:paraId="7B089C6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7,2</w:t>
            </w:r>
          </w:p>
        </w:tc>
        <w:tc>
          <w:tcPr>
            <w:tcW w:w="0" w:type="pct"/>
            <w:noWrap/>
            <w:hideMark/>
          </w:tcPr>
          <w:p w14:paraId="146542A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7,1</w:t>
            </w:r>
          </w:p>
        </w:tc>
        <w:tc>
          <w:tcPr>
            <w:tcW w:w="0" w:type="pct"/>
            <w:noWrap/>
            <w:hideMark/>
          </w:tcPr>
          <w:p w14:paraId="0BBB110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7,1</w:t>
            </w:r>
          </w:p>
        </w:tc>
        <w:tc>
          <w:tcPr>
            <w:tcW w:w="0" w:type="pct"/>
            <w:noWrap/>
            <w:hideMark/>
          </w:tcPr>
          <w:p w14:paraId="228A20C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6,6</w:t>
            </w:r>
          </w:p>
        </w:tc>
        <w:tc>
          <w:tcPr>
            <w:tcW w:w="0" w:type="pct"/>
            <w:noWrap/>
            <w:hideMark/>
          </w:tcPr>
          <w:p w14:paraId="2817375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5,4</w:t>
            </w:r>
          </w:p>
        </w:tc>
        <w:tc>
          <w:tcPr>
            <w:tcW w:w="0" w:type="pct"/>
            <w:noWrap/>
            <w:hideMark/>
          </w:tcPr>
          <w:p w14:paraId="1DB323C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5,3</w:t>
            </w:r>
          </w:p>
        </w:tc>
        <w:tc>
          <w:tcPr>
            <w:tcW w:w="0" w:type="pct"/>
            <w:noWrap/>
            <w:hideMark/>
          </w:tcPr>
          <w:p w14:paraId="7C6F7575"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5,1</w:t>
            </w:r>
          </w:p>
        </w:tc>
        <w:tc>
          <w:tcPr>
            <w:tcW w:w="0" w:type="pct"/>
            <w:noWrap/>
            <w:hideMark/>
          </w:tcPr>
          <w:p w14:paraId="5AF9FB3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5,3</w:t>
            </w:r>
          </w:p>
        </w:tc>
        <w:tc>
          <w:tcPr>
            <w:tcW w:w="0" w:type="pct"/>
            <w:noWrap/>
            <w:hideMark/>
          </w:tcPr>
          <w:p w14:paraId="43286F8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5,5</w:t>
            </w:r>
          </w:p>
        </w:tc>
        <w:tc>
          <w:tcPr>
            <w:tcW w:w="0" w:type="pct"/>
            <w:noWrap/>
            <w:hideMark/>
          </w:tcPr>
          <w:p w14:paraId="014BB7D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5,4</w:t>
            </w:r>
          </w:p>
        </w:tc>
        <w:tc>
          <w:tcPr>
            <w:tcW w:w="0" w:type="pct"/>
            <w:noWrap/>
            <w:hideMark/>
          </w:tcPr>
          <w:p w14:paraId="50D830C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3,1</w:t>
            </w:r>
          </w:p>
        </w:tc>
        <w:tc>
          <w:tcPr>
            <w:tcW w:w="0" w:type="pct"/>
            <w:vAlign w:val="center"/>
          </w:tcPr>
          <w:p w14:paraId="7D16E6CC" w14:textId="6D6D2E0B"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3,7</w:t>
            </w:r>
          </w:p>
        </w:tc>
      </w:tr>
      <w:tr w:rsidR="008A7980" w:rsidRPr="00657A04" w14:paraId="79D90B4E" w14:textId="72A10BA1" w:rsidTr="008A7980">
        <w:trPr>
          <w:cnfStyle w:val="000000100000" w:firstRow="0" w:lastRow="0" w:firstColumn="0" w:lastColumn="0" w:oddVBand="0" w:evenVBand="0" w:oddHBand="1" w:evenHBand="0" w:firstRowFirstColumn="0" w:firstRowLastColumn="0" w:lastRowFirstColumn="0" w:lastRowLastColumn="0"/>
          <w:trHeight w:val="300"/>
        </w:trPr>
        <w:tc>
          <w:tcPr>
            <w:tcW w:w="1280" w:type="pct"/>
            <w:noWrap/>
            <w:hideMark/>
          </w:tcPr>
          <w:p w14:paraId="3C2726D5"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podkarpackie</w:t>
            </w:r>
          </w:p>
        </w:tc>
        <w:tc>
          <w:tcPr>
            <w:tcW w:w="0" w:type="pct"/>
            <w:noWrap/>
            <w:hideMark/>
          </w:tcPr>
          <w:p w14:paraId="45097F23"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2,3</w:t>
            </w:r>
          </w:p>
        </w:tc>
        <w:tc>
          <w:tcPr>
            <w:tcW w:w="0" w:type="pct"/>
            <w:noWrap/>
            <w:hideMark/>
          </w:tcPr>
          <w:p w14:paraId="185F3FAD"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2,1</w:t>
            </w:r>
          </w:p>
        </w:tc>
        <w:tc>
          <w:tcPr>
            <w:tcW w:w="0" w:type="pct"/>
            <w:noWrap/>
            <w:hideMark/>
          </w:tcPr>
          <w:p w14:paraId="191AA12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w:t>
            </w:r>
          </w:p>
        </w:tc>
        <w:tc>
          <w:tcPr>
            <w:tcW w:w="0" w:type="pct"/>
            <w:noWrap/>
            <w:hideMark/>
          </w:tcPr>
          <w:p w14:paraId="2DA4E55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1,7</w:t>
            </w:r>
          </w:p>
        </w:tc>
        <w:tc>
          <w:tcPr>
            <w:tcW w:w="0" w:type="pct"/>
            <w:noWrap/>
            <w:hideMark/>
          </w:tcPr>
          <w:p w14:paraId="29FF908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1,5</w:t>
            </w:r>
          </w:p>
        </w:tc>
        <w:tc>
          <w:tcPr>
            <w:tcW w:w="0" w:type="pct"/>
            <w:noWrap/>
            <w:hideMark/>
          </w:tcPr>
          <w:p w14:paraId="4C5854E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1,5</w:t>
            </w:r>
          </w:p>
        </w:tc>
        <w:tc>
          <w:tcPr>
            <w:tcW w:w="0" w:type="pct"/>
            <w:noWrap/>
            <w:hideMark/>
          </w:tcPr>
          <w:p w14:paraId="73BEBF5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1,6</w:t>
            </w:r>
          </w:p>
        </w:tc>
        <w:tc>
          <w:tcPr>
            <w:tcW w:w="0" w:type="pct"/>
            <w:noWrap/>
            <w:hideMark/>
          </w:tcPr>
          <w:p w14:paraId="77BE819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1,7</w:t>
            </w:r>
          </w:p>
        </w:tc>
        <w:tc>
          <w:tcPr>
            <w:tcW w:w="0" w:type="pct"/>
            <w:noWrap/>
            <w:hideMark/>
          </w:tcPr>
          <w:p w14:paraId="627F08D3"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2,0</w:t>
            </w:r>
          </w:p>
        </w:tc>
        <w:tc>
          <w:tcPr>
            <w:tcW w:w="0" w:type="pct"/>
            <w:noWrap/>
            <w:hideMark/>
          </w:tcPr>
          <w:p w14:paraId="3E8267A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2,3</w:t>
            </w:r>
          </w:p>
        </w:tc>
        <w:tc>
          <w:tcPr>
            <w:tcW w:w="0" w:type="pct"/>
            <w:noWrap/>
            <w:hideMark/>
          </w:tcPr>
          <w:p w14:paraId="2BD0870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1,3</w:t>
            </w:r>
          </w:p>
        </w:tc>
        <w:tc>
          <w:tcPr>
            <w:tcW w:w="0" w:type="pct"/>
            <w:vAlign w:val="center"/>
          </w:tcPr>
          <w:p w14:paraId="27481281" w14:textId="108C5742"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1,8</w:t>
            </w:r>
          </w:p>
        </w:tc>
      </w:tr>
      <w:tr w:rsidR="00796D1A" w:rsidRPr="00657A04" w14:paraId="451155D3" w14:textId="12FAB1D0" w:rsidTr="008A7980">
        <w:trPr>
          <w:trHeight w:val="300"/>
        </w:trPr>
        <w:tc>
          <w:tcPr>
            <w:tcW w:w="1280" w:type="pct"/>
            <w:noWrap/>
            <w:hideMark/>
          </w:tcPr>
          <w:p w14:paraId="1693A188"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podlaskie</w:t>
            </w:r>
          </w:p>
        </w:tc>
        <w:tc>
          <w:tcPr>
            <w:tcW w:w="0" w:type="pct"/>
            <w:noWrap/>
            <w:hideMark/>
          </w:tcPr>
          <w:p w14:paraId="38A88AFD"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2,3</w:t>
            </w:r>
          </w:p>
        </w:tc>
        <w:tc>
          <w:tcPr>
            <w:tcW w:w="0" w:type="pct"/>
            <w:noWrap/>
            <w:hideMark/>
          </w:tcPr>
          <w:p w14:paraId="34E8E8A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2,1</w:t>
            </w:r>
          </w:p>
        </w:tc>
        <w:tc>
          <w:tcPr>
            <w:tcW w:w="0" w:type="pct"/>
            <w:noWrap/>
            <w:hideMark/>
          </w:tcPr>
          <w:p w14:paraId="6632E36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2,2</w:t>
            </w:r>
          </w:p>
        </w:tc>
        <w:tc>
          <w:tcPr>
            <w:tcW w:w="0" w:type="pct"/>
            <w:noWrap/>
            <w:hideMark/>
          </w:tcPr>
          <w:p w14:paraId="4949D25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1,8</w:t>
            </w:r>
          </w:p>
        </w:tc>
        <w:tc>
          <w:tcPr>
            <w:tcW w:w="0" w:type="pct"/>
            <w:noWrap/>
            <w:hideMark/>
          </w:tcPr>
          <w:p w14:paraId="3017F04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1,6</w:t>
            </w:r>
          </w:p>
        </w:tc>
        <w:tc>
          <w:tcPr>
            <w:tcW w:w="0" w:type="pct"/>
            <w:noWrap/>
            <w:hideMark/>
          </w:tcPr>
          <w:p w14:paraId="2168EFD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1,2</w:t>
            </w:r>
          </w:p>
        </w:tc>
        <w:tc>
          <w:tcPr>
            <w:tcW w:w="0" w:type="pct"/>
            <w:noWrap/>
            <w:hideMark/>
          </w:tcPr>
          <w:p w14:paraId="51C5D91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1,5</w:t>
            </w:r>
          </w:p>
        </w:tc>
        <w:tc>
          <w:tcPr>
            <w:tcW w:w="0" w:type="pct"/>
            <w:noWrap/>
            <w:hideMark/>
          </w:tcPr>
          <w:p w14:paraId="2E26BE05"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1,8</w:t>
            </w:r>
          </w:p>
        </w:tc>
        <w:tc>
          <w:tcPr>
            <w:tcW w:w="0" w:type="pct"/>
            <w:noWrap/>
            <w:hideMark/>
          </w:tcPr>
          <w:p w14:paraId="1F549E2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w:t>
            </w:r>
          </w:p>
        </w:tc>
        <w:tc>
          <w:tcPr>
            <w:tcW w:w="0" w:type="pct"/>
            <w:noWrap/>
            <w:hideMark/>
          </w:tcPr>
          <w:p w14:paraId="0C44444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2,1</w:t>
            </w:r>
          </w:p>
        </w:tc>
        <w:tc>
          <w:tcPr>
            <w:tcW w:w="0" w:type="pct"/>
            <w:noWrap/>
            <w:hideMark/>
          </w:tcPr>
          <w:p w14:paraId="31FCA9F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1,3</w:t>
            </w:r>
          </w:p>
        </w:tc>
        <w:tc>
          <w:tcPr>
            <w:tcW w:w="0" w:type="pct"/>
            <w:vAlign w:val="center"/>
          </w:tcPr>
          <w:p w14:paraId="36842EF6" w14:textId="72FC2ACF"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1,5</w:t>
            </w:r>
          </w:p>
        </w:tc>
      </w:tr>
      <w:tr w:rsidR="008A7980" w:rsidRPr="00657A04" w14:paraId="03B14AFF" w14:textId="080A6844" w:rsidTr="008A7980">
        <w:trPr>
          <w:cnfStyle w:val="000000100000" w:firstRow="0" w:lastRow="0" w:firstColumn="0" w:lastColumn="0" w:oddVBand="0" w:evenVBand="0" w:oddHBand="1" w:evenHBand="0" w:firstRowFirstColumn="0" w:firstRowLastColumn="0" w:lastRowFirstColumn="0" w:lastRowLastColumn="0"/>
          <w:trHeight w:val="300"/>
        </w:trPr>
        <w:tc>
          <w:tcPr>
            <w:tcW w:w="1280" w:type="pct"/>
            <w:noWrap/>
            <w:hideMark/>
          </w:tcPr>
          <w:p w14:paraId="45166B79"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pomorskie</w:t>
            </w:r>
          </w:p>
        </w:tc>
        <w:tc>
          <w:tcPr>
            <w:tcW w:w="0" w:type="pct"/>
            <w:noWrap/>
            <w:hideMark/>
          </w:tcPr>
          <w:p w14:paraId="0825E96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22,2</w:t>
            </w:r>
          </w:p>
        </w:tc>
        <w:tc>
          <w:tcPr>
            <w:tcW w:w="0" w:type="pct"/>
            <w:noWrap/>
            <w:hideMark/>
          </w:tcPr>
          <w:p w14:paraId="31781C9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22,5</w:t>
            </w:r>
          </w:p>
        </w:tc>
        <w:tc>
          <w:tcPr>
            <w:tcW w:w="0" w:type="pct"/>
            <w:noWrap/>
            <w:hideMark/>
          </w:tcPr>
          <w:p w14:paraId="67EC9BB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21,4</w:t>
            </w:r>
          </w:p>
        </w:tc>
        <w:tc>
          <w:tcPr>
            <w:tcW w:w="0" w:type="pct"/>
            <w:noWrap/>
            <w:hideMark/>
          </w:tcPr>
          <w:p w14:paraId="7B1EF91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20,1</w:t>
            </w:r>
          </w:p>
        </w:tc>
        <w:tc>
          <w:tcPr>
            <w:tcW w:w="0" w:type="pct"/>
            <w:noWrap/>
            <w:hideMark/>
          </w:tcPr>
          <w:p w14:paraId="6E48103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19,9</w:t>
            </w:r>
          </w:p>
        </w:tc>
        <w:tc>
          <w:tcPr>
            <w:tcW w:w="0" w:type="pct"/>
            <w:noWrap/>
            <w:hideMark/>
          </w:tcPr>
          <w:p w14:paraId="5DA24AC5"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21,9</w:t>
            </w:r>
          </w:p>
        </w:tc>
        <w:tc>
          <w:tcPr>
            <w:tcW w:w="0" w:type="pct"/>
            <w:noWrap/>
            <w:hideMark/>
          </w:tcPr>
          <w:p w14:paraId="361B441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23,3</w:t>
            </w:r>
          </w:p>
        </w:tc>
        <w:tc>
          <w:tcPr>
            <w:tcW w:w="0" w:type="pct"/>
            <w:noWrap/>
            <w:hideMark/>
          </w:tcPr>
          <w:p w14:paraId="4F107FC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24,0</w:t>
            </w:r>
          </w:p>
        </w:tc>
        <w:tc>
          <w:tcPr>
            <w:tcW w:w="0" w:type="pct"/>
            <w:noWrap/>
            <w:hideMark/>
          </w:tcPr>
          <w:p w14:paraId="4703939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24,8</w:t>
            </w:r>
          </w:p>
        </w:tc>
        <w:tc>
          <w:tcPr>
            <w:tcW w:w="0" w:type="pct"/>
            <w:noWrap/>
            <w:hideMark/>
          </w:tcPr>
          <w:p w14:paraId="6F4209E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26,1</w:t>
            </w:r>
          </w:p>
        </w:tc>
        <w:tc>
          <w:tcPr>
            <w:tcW w:w="0" w:type="pct"/>
            <w:noWrap/>
            <w:hideMark/>
          </w:tcPr>
          <w:p w14:paraId="5383D5E3"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15,9</w:t>
            </w:r>
          </w:p>
        </w:tc>
        <w:tc>
          <w:tcPr>
            <w:tcW w:w="0" w:type="pct"/>
            <w:vAlign w:val="center"/>
          </w:tcPr>
          <w:p w14:paraId="124EA477" w14:textId="4F032B01"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19,9</w:t>
            </w:r>
          </w:p>
        </w:tc>
      </w:tr>
      <w:tr w:rsidR="00796D1A" w:rsidRPr="00657A04" w14:paraId="1785C7E3" w14:textId="6E081FB3" w:rsidTr="008A7980">
        <w:trPr>
          <w:trHeight w:val="300"/>
        </w:trPr>
        <w:tc>
          <w:tcPr>
            <w:tcW w:w="1280" w:type="pct"/>
            <w:noWrap/>
            <w:hideMark/>
          </w:tcPr>
          <w:p w14:paraId="4396D0D5"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śląskie</w:t>
            </w:r>
          </w:p>
        </w:tc>
        <w:tc>
          <w:tcPr>
            <w:tcW w:w="0" w:type="pct"/>
            <w:noWrap/>
            <w:hideMark/>
          </w:tcPr>
          <w:p w14:paraId="0BD65E1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4,4</w:t>
            </w:r>
          </w:p>
        </w:tc>
        <w:tc>
          <w:tcPr>
            <w:tcW w:w="0" w:type="pct"/>
            <w:noWrap/>
            <w:hideMark/>
          </w:tcPr>
          <w:p w14:paraId="39E347C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4,2</w:t>
            </w:r>
          </w:p>
        </w:tc>
        <w:tc>
          <w:tcPr>
            <w:tcW w:w="0" w:type="pct"/>
            <w:noWrap/>
            <w:hideMark/>
          </w:tcPr>
          <w:p w14:paraId="5F449CF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4,5</w:t>
            </w:r>
          </w:p>
        </w:tc>
        <w:tc>
          <w:tcPr>
            <w:tcW w:w="0" w:type="pct"/>
            <w:noWrap/>
            <w:hideMark/>
          </w:tcPr>
          <w:p w14:paraId="66459D9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4,2</w:t>
            </w:r>
          </w:p>
        </w:tc>
        <w:tc>
          <w:tcPr>
            <w:tcW w:w="0" w:type="pct"/>
            <w:noWrap/>
            <w:hideMark/>
          </w:tcPr>
          <w:p w14:paraId="17BCAEF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4,3</w:t>
            </w:r>
          </w:p>
        </w:tc>
        <w:tc>
          <w:tcPr>
            <w:tcW w:w="0" w:type="pct"/>
            <w:noWrap/>
            <w:hideMark/>
          </w:tcPr>
          <w:p w14:paraId="3C90D0C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4,4</w:t>
            </w:r>
          </w:p>
        </w:tc>
        <w:tc>
          <w:tcPr>
            <w:tcW w:w="0" w:type="pct"/>
            <w:noWrap/>
            <w:hideMark/>
          </w:tcPr>
          <w:p w14:paraId="1AA76CF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4,3</w:t>
            </w:r>
          </w:p>
        </w:tc>
        <w:tc>
          <w:tcPr>
            <w:tcW w:w="0" w:type="pct"/>
            <w:noWrap/>
            <w:hideMark/>
          </w:tcPr>
          <w:p w14:paraId="240B27E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4,5</w:t>
            </w:r>
          </w:p>
        </w:tc>
        <w:tc>
          <w:tcPr>
            <w:tcW w:w="0" w:type="pct"/>
            <w:noWrap/>
            <w:hideMark/>
          </w:tcPr>
          <w:p w14:paraId="5B0788C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4,9</w:t>
            </w:r>
          </w:p>
        </w:tc>
        <w:tc>
          <w:tcPr>
            <w:tcW w:w="0" w:type="pct"/>
            <w:noWrap/>
            <w:hideMark/>
          </w:tcPr>
          <w:p w14:paraId="4B17711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5,9</w:t>
            </w:r>
          </w:p>
        </w:tc>
        <w:tc>
          <w:tcPr>
            <w:tcW w:w="0" w:type="pct"/>
            <w:noWrap/>
            <w:hideMark/>
          </w:tcPr>
          <w:p w14:paraId="5D5B6D8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3,6</w:t>
            </w:r>
          </w:p>
        </w:tc>
        <w:tc>
          <w:tcPr>
            <w:tcW w:w="0" w:type="pct"/>
            <w:vAlign w:val="center"/>
          </w:tcPr>
          <w:p w14:paraId="48B51841" w14:textId="47959D1B"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4,3</w:t>
            </w:r>
          </w:p>
        </w:tc>
      </w:tr>
      <w:tr w:rsidR="008A7980" w:rsidRPr="00657A04" w14:paraId="3BE71501" w14:textId="667043C3" w:rsidTr="008A7980">
        <w:trPr>
          <w:cnfStyle w:val="000000100000" w:firstRow="0" w:lastRow="0" w:firstColumn="0" w:lastColumn="0" w:oddVBand="0" w:evenVBand="0" w:oddHBand="1" w:evenHBand="0" w:firstRowFirstColumn="0" w:firstRowLastColumn="0" w:lastRowFirstColumn="0" w:lastRowLastColumn="0"/>
          <w:trHeight w:val="300"/>
        </w:trPr>
        <w:tc>
          <w:tcPr>
            <w:tcW w:w="1280" w:type="pct"/>
            <w:noWrap/>
            <w:hideMark/>
          </w:tcPr>
          <w:p w14:paraId="0251FBE7"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świętokrzyskie</w:t>
            </w:r>
          </w:p>
        </w:tc>
        <w:tc>
          <w:tcPr>
            <w:tcW w:w="0" w:type="pct"/>
            <w:noWrap/>
            <w:hideMark/>
          </w:tcPr>
          <w:p w14:paraId="1E39756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2,1</w:t>
            </w:r>
          </w:p>
        </w:tc>
        <w:tc>
          <w:tcPr>
            <w:tcW w:w="0" w:type="pct"/>
            <w:noWrap/>
            <w:hideMark/>
          </w:tcPr>
          <w:p w14:paraId="1D58E76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2,5</w:t>
            </w:r>
          </w:p>
        </w:tc>
        <w:tc>
          <w:tcPr>
            <w:tcW w:w="0" w:type="pct"/>
            <w:noWrap/>
            <w:hideMark/>
          </w:tcPr>
          <w:p w14:paraId="76B1363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2,8</w:t>
            </w:r>
          </w:p>
        </w:tc>
        <w:tc>
          <w:tcPr>
            <w:tcW w:w="0" w:type="pct"/>
            <w:noWrap/>
            <w:hideMark/>
          </w:tcPr>
          <w:p w14:paraId="077B101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2,4</w:t>
            </w:r>
          </w:p>
        </w:tc>
        <w:tc>
          <w:tcPr>
            <w:tcW w:w="0" w:type="pct"/>
            <w:noWrap/>
            <w:hideMark/>
          </w:tcPr>
          <w:p w14:paraId="1724155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2,0</w:t>
            </w:r>
          </w:p>
        </w:tc>
        <w:tc>
          <w:tcPr>
            <w:tcW w:w="0" w:type="pct"/>
            <w:noWrap/>
            <w:hideMark/>
          </w:tcPr>
          <w:p w14:paraId="5E53C182"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w:t>
            </w:r>
          </w:p>
        </w:tc>
        <w:tc>
          <w:tcPr>
            <w:tcW w:w="0" w:type="pct"/>
            <w:noWrap/>
            <w:hideMark/>
          </w:tcPr>
          <w:p w14:paraId="4E3391A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1,9</w:t>
            </w:r>
          </w:p>
        </w:tc>
        <w:tc>
          <w:tcPr>
            <w:tcW w:w="0" w:type="pct"/>
            <w:noWrap/>
            <w:hideMark/>
          </w:tcPr>
          <w:p w14:paraId="2B68D14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2,2</w:t>
            </w:r>
          </w:p>
        </w:tc>
        <w:tc>
          <w:tcPr>
            <w:tcW w:w="0" w:type="pct"/>
            <w:noWrap/>
            <w:hideMark/>
          </w:tcPr>
          <w:p w14:paraId="6F313714"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2,5</w:t>
            </w:r>
          </w:p>
        </w:tc>
        <w:tc>
          <w:tcPr>
            <w:tcW w:w="0" w:type="pct"/>
            <w:noWrap/>
            <w:hideMark/>
          </w:tcPr>
          <w:p w14:paraId="4E1AF38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2,5</w:t>
            </w:r>
          </w:p>
        </w:tc>
        <w:tc>
          <w:tcPr>
            <w:tcW w:w="0" w:type="pct"/>
            <w:noWrap/>
            <w:hideMark/>
          </w:tcPr>
          <w:p w14:paraId="7AFC4B7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1,8</w:t>
            </w:r>
          </w:p>
        </w:tc>
        <w:tc>
          <w:tcPr>
            <w:tcW w:w="0" w:type="pct"/>
            <w:vAlign w:val="center"/>
          </w:tcPr>
          <w:p w14:paraId="7BE47AFC" w14:textId="51B8E32F"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2,2</w:t>
            </w:r>
          </w:p>
        </w:tc>
      </w:tr>
      <w:tr w:rsidR="00796D1A" w:rsidRPr="00657A04" w14:paraId="45ADE3EC" w14:textId="074F0C03" w:rsidTr="008A7980">
        <w:trPr>
          <w:trHeight w:val="300"/>
        </w:trPr>
        <w:tc>
          <w:tcPr>
            <w:tcW w:w="1280" w:type="pct"/>
            <w:noWrap/>
            <w:hideMark/>
          </w:tcPr>
          <w:p w14:paraId="2B1D9105"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warmińsko-mazurskie</w:t>
            </w:r>
          </w:p>
        </w:tc>
        <w:tc>
          <w:tcPr>
            <w:tcW w:w="0" w:type="pct"/>
            <w:noWrap/>
            <w:hideMark/>
          </w:tcPr>
          <w:p w14:paraId="2851358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3,9</w:t>
            </w:r>
          </w:p>
        </w:tc>
        <w:tc>
          <w:tcPr>
            <w:tcW w:w="0" w:type="pct"/>
            <w:noWrap/>
            <w:hideMark/>
          </w:tcPr>
          <w:p w14:paraId="4E7E2A5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3,8</w:t>
            </w:r>
          </w:p>
        </w:tc>
        <w:tc>
          <w:tcPr>
            <w:tcW w:w="0" w:type="pct"/>
            <w:noWrap/>
            <w:hideMark/>
          </w:tcPr>
          <w:p w14:paraId="592A55D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3,7</w:t>
            </w:r>
          </w:p>
        </w:tc>
        <w:tc>
          <w:tcPr>
            <w:tcW w:w="0" w:type="pct"/>
            <w:noWrap/>
            <w:hideMark/>
          </w:tcPr>
          <w:p w14:paraId="482B1E73"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3,3</w:t>
            </w:r>
          </w:p>
        </w:tc>
        <w:tc>
          <w:tcPr>
            <w:tcW w:w="0" w:type="pct"/>
            <w:noWrap/>
            <w:hideMark/>
          </w:tcPr>
          <w:p w14:paraId="393BEE5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3,2</w:t>
            </w:r>
          </w:p>
        </w:tc>
        <w:tc>
          <w:tcPr>
            <w:tcW w:w="0" w:type="pct"/>
            <w:noWrap/>
            <w:hideMark/>
          </w:tcPr>
          <w:p w14:paraId="4B33E4F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3,1</w:t>
            </w:r>
          </w:p>
        </w:tc>
        <w:tc>
          <w:tcPr>
            <w:tcW w:w="0" w:type="pct"/>
            <w:noWrap/>
            <w:hideMark/>
          </w:tcPr>
          <w:p w14:paraId="20E38B4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3,1</w:t>
            </w:r>
          </w:p>
        </w:tc>
        <w:tc>
          <w:tcPr>
            <w:tcW w:w="0" w:type="pct"/>
            <w:noWrap/>
            <w:hideMark/>
          </w:tcPr>
          <w:p w14:paraId="546321C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3,4</w:t>
            </w:r>
          </w:p>
        </w:tc>
        <w:tc>
          <w:tcPr>
            <w:tcW w:w="0" w:type="pct"/>
            <w:noWrap/>
            <w:hideMark/>
          </w:tcPr>
          <w:p w14:paraId="7A14646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3,4</w:t>
            </w:r>
          </w:p>
        </w:tc>
        <w:tc>
          <w:tcPr>
            <w:tcW w:w="0" w:type="pct"/>
            <w:noWrap/>
            <w:hideMark/>
          </w:tcPr>
          <w:p w14:paraId="7B5BABD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3,5</w:t>
            </w:r>
          </w:p>
        </w:tc>
        <w:tc>
          <w:tcPr>
            <w:tcW w:w="0" w:type="pct"/>
            <w:noWrap/>
            <w:hideMark/>
          </w:tcPr>
          <w:p w14:paraId="06DC1F6A"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2,3</w:t>
            </w:r>
          </w:p>
        </w:tc>
        <w:tc>
          <w:tcPr>
            <w:tcW w:w="0" w:type="pct"/>
            <w:vAlign w:val="center"/>
          </w:tcPr>
          <w:p w14:paraId="7E8C894E" w14:textId="3CF05BC4"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2,8</w:t>
            </w:r>
          </w:p>
        </w:tc>
      </w:tr>
      <w:tr w:rsidR="008A7980" w:rsidRPr="00657A04" w14:paraId="2A9893B2" w14:textId="707C7AB5" w:rsidTr="008A7980">
        <w:trPr>
          <w:cnfStyle w:val="000000100000" w:firstRow="0" w:lastRow="0" w:firstColumn="0" w:lastColumn="0" w:oddVBand="0" w:evenVBand="0" w:oddHBand="1" w:evenHBand="0" w:firstRowFirstColumn="0" w:firstRowLastColumn="0" w:lastRowFirstColumn="0" w:lastRowLastColumn="0"/>
          <w:trHeight w:val="300"/>
        </w:trPr>
        <w:tc>
          <w:tcPr>
            <w:tcW w:w="1280" w:type="pct"/>
            <w:noWrap/>
            <w:hideMark/>
          </w:tcPr>
          <w:p w14:paraId="3B0DBA56"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wielkopolskie</w:t>
            </w:r>
          </w:p>
        </w:tc>
        <w:tc>
          <w:tcPr>
            <w:tcW w:w="0" w:type="pct"/>
            <w:noWrap/>
            <w:hideMark/>
          </w:tcPr>
          <w:p w14:paraId="18B25AC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6,5</w:t>
            </w:r>
          </w:p>
        </w:tc>
        <w:tc>
          <w:tcPr>
            <w:tcW w:w="0" w:type="pct"/>
            <w:noWrap/>
            <w:hideMark/>
          </w:tcPr>
          <w:p w14:paraId="0D51162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6,5</w:t>
            </w:r>
          </w:p>
        </w:tc>
        <w:tc>
          <w:tcPr>
            <w:tcW w:w="0" w:type="pct"/>
            <w:noWrap/>
            <w:hideMark/>
          </w:tcPr>
          <w:p w14:paraId="7ACAAC4D"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7,2</w:t>
            </w:r>
          </w:p>
        </w:tc>
        <w:tc>
          <w:tcPr>
            <w:tcW w:w="0" w:type="pct"/>
            <w:noWrap/>
            <w:hideMark/>
          </w:tcPr>
          <w:p w14:paraId="4C410EA4"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7,2</w:t>
            </w:r>
          </w:p>
        </w:tc>
        <w:tc>
          <w:tcPr>
            <w:tcW w:w="0" w:type="pct"/>
            <w:noWrap/>
            <w:hideMark/>
          </w:tcPr>
          <w:p w14:paraId="76DB8F6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7,3</w:t>
            </w:r>
          </w:p>
        </w:tc>
        <w:tc>
          <w:tcPr>
            <w:tcW w:w="0" w:type="pct"/>
            <w:noWrap/>
            <w:hideMark/>
          </w:tcPr>
          <w:p w14:paraId="60195CD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7,7</w:t>
            </w:r>
          </w:p>
        </w:tc>
        <w:tc>
          <w:tcPr>
            <w:tcW w:w="0" w:type="pct"/>
            <w:noWrap/>
            <w:hideMark/>
          </w:tcPr>
          <w:p w14:paraId="480BE98B"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8,2</w:t>
            </w:r>
          </w:p>
        </w:tc>
        <w:tc>
          <w:tcPr>
            <w:tcW w:w="0" w:type="pct"/>
            <w:noWrap/>
            <w:hideMark/>
          </w:tcPr>
          <w:p w14:paraId="0C0B44E1"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7,8</w:t>
            </w:r>
          </w:p>
        </w:tc>
        <w:tc>
          <w:tcPr>
            <w:tcW w:w="0" w:type="pct"/>
            <w:noWrap/>
            <w:hideMark/>
          </w:tcPr>
          <w:p w14:paraId="275E14E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8,4</w:t>
            </w:r>
          </w:p>
        </w:tc>
        <w:tc>
          <w:tcPr>
            <w:tcW w:w="0" w:type="pct"/>
            <w:noWrap/>
            <w:hideMark/>
          </w:tcPr>
          <w:p w14:paraId="5F53A47F"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9,1</w:t>
            </w:r>
          </w:p>
        </w:tc>
        <w:tc>
          <w:tcPr>
            <w:tcW w:w="0" w:type="pct"/>
            <w:noWrap/>
            <w:hideMark/>
          </w:tcPr>
          <w:p w14:paraId="26DA952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5,4</w:t>
            </w:r>
          </w:p>
        </w:tc>
        <w:tc>
          <w:tcPr>
            <w:tcW w:w="0" w:type="pct"/>
            <w:vAlign w:val="center"/>
          </w:tcPr>
          <w:p w14:paraId="727C57E1" w14:textId="6BFD31F0"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6,3</w:t>
            </w:r>
          </w:p>
        </w:tc>
      </w:tr>
      <w:tr w:rsidR="00796D1A" w:rsidRPr="00657A04" w14:paraId="48246030" w14:textId="274442C2" w:rsidTr="008A7980">
        <w:trPr>
          <w:trHeight w:val="300"/>
        </w:trPr>
        <w:tc>
          <w:tcPr>
            <w:tcW w:w="1280" w:type="pct"/>
            <w:noWrap/>
            <w:hideMark/>
          </w:tcPr>
          <w:p w14:paraId="3A66D2AE" w14:textId="77777777" w:rsidR="00796D1A" w:rsidRPr="00030F24" w:rsidRDefault="00796D1A" w:rsidP="00C97DB7">
            <w:pPr>
              <w:spacing w:before="0" w:after="0" w:line="240" w:lineRule="auto"/>
              <w:jc w:val="right"/>
              <w:rPr>
                <w:rFonts w:eastAsia="Times New Roman" w:cs="Calibri Light"/>
                <w:color w:val="000000"/>
                <w:sz w:val="18"/>
                <w:szCs w:val="18"/>
                <w:lang w:eastAsia="pl-PL"/>
              </w:rPr>
            </w:pPr>
            <w:r w:rsidRPr="00030F24">
              <w:rPr>
                <w:rFonts w:eastAsia="Times New Roman" w:cs="Calibri Light"/>
                <w:color w:val="000000"/>
                <w:sz w:val="18"/>
                <w:szCs w:val="18"/>
                <w:lang w:eastAsia="pl-PL"/>
              </w:rPr>
              <w:t>zachodniopomorskie</w:t>
            </w:r>
          </w:p>
        </w:tc>
        <w:tc>
          <w:tcPr>
            <w:tcW w:w="0" w:type="pct"/>
            <w:noWrap/>
            <w:hideMark/>
          </w:tcPr>
          <w:p w14:paraId="15AD2DD6"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6,0</w:t>
            </w:r>
          </w:p>
        </w:tc>
        <w:tc>
          <w:tcPr>
            <w:tcW w:w="0" w:type="pct"/>
            <w:noWrap/>
            <w:hideMark/>
          </w:tcPr>
          <w:p w14:paraId="2FC42F4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6,0</w:t>
            </w:r>
          </w:p>
        </w:tc>
        <w:tc>
          <w:tcPr>
            <w:tcW w:w="0" w:type="pct"/>
            <w:noWrap/>
            <w:hideMark/>
          </w:tcPr>
          <w:p w14:paraId="14577E8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5,8</w:t>
            </w:r>
          </w:p>
        </w:tc>
        <w:tc>
          <w:tcPr>
            <w:tcW w:w="0" w:type="pct"/>
            <w:noWrap/>
            <w:hideMark/>
          </w:tcPr>
          <w:p w14:paraId="7B9DEDE9"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5,5</w:t>
            </w:r>
          </w:p>
        </w:tc>
        <w:tc>
          <w:tcPr>
            <w:tcW w:w="0" w:type="pct"/>
            <w:noWrap/>
            <w:hideMark/>
          </w:tcPr>
          <w:p w14:paraId="74BD00E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5,4</w:t>
            </w:r>
          </w:p>
        </w:tc>
        <w:tc>
          <w:tcPr>
            <w:tcW w:w="0" w:type="pct"/>
            <w:noWrap/>
            <w:hideMark/>
          </w:tcPr>
          <w:p w14:paraId="11D9528D"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5,3</w:t>
            </w:r>
          </w:p>
        </w:tc>
        <w:tc>
          <w:tcPr>
            <w:tcW w:w="0" w:type="pct"/>
            <w:noWrap/>
            <w:hideMark/>
          </w:tcPr>
          <w:p w14:paraId="5940A597"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5,3</w:t>
            </w:r>
          </w:p>
        </w:tc>
        <w:tc>
          <w:tcPr>
            <w:tcW w:w="0" w:type="pct"/>
            <w:noWrap/>
            <w:hideMark/>
          </w:tcPr>
          <w:p w14:paraId="201D7ECE"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5,4</w:t>
            </w:r>
          </w:p>
        </w:tc>
        <w:tc>
          <w:tcPr>
            <w:tcW w:w="0" w:type="pct"/>
            <w:noWrap/>
            <w:hideMark/>
          </w:tcPr>
          <w:p w14:paraId="26965C5C"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5,6</w:t>
            </w:r>
          </w:p>
        </w:tc>
        <w:tc>
          <w:tcPr>
            <w:tcW w:w="0" w:type="pct"/>
            <w:noWrap/>
            <w:hideMark/>
          </w:tcPr>
          <w:p w14:paraId="7161FFC0"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5,8</w:t>
            </w:r>
          </w:p>
        </w:tc>
        <w:tc>
          <w:tcPr>
            <w:tcW w:w="0" w:type="pct"/>
            <w:noWrap/>
            <w:hideMark/>
          </w:tcPr>
          <w:p w14:paraId="579D49C8" w14:textId="77777777"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eastAsia="Times New Roman" w:cs="Calibri Light"/>
                <w:color w:val="000000"/>
                <w:sz w:val="18"/>
                <w:szCs w:val="18"/>
                <w:lang w:eastAsia="pl-PL"/>
              </w:rPr>
              <w:t>3,7</w:t>
            </w:r>
          </w:p>
        </w:tc>
        <w:tc>
          <w:tcPr>
            <w:tcW w:w="0" w:type="pct"/>
            <w:vAlign w:val="center"/>
          </w:tcPr>
          <w:p w14:paraId="00C1D53C" w14:textId="6B71A5D1" w:rsidR="00796D1A" w:rsidRPr="00030F24" w:rsidRDefault="00796D1A" w:rsidP="00C97DB7">
            <w:pPr>
              <w:spacing w:before="0" w:after="0" w:line="240" w:lineRule="auto"/>
              <w:jc w:val="center"/>
              <w:rPr>
                <w:rFonts w:eastAsia="Times New Roman" w:cs="Calibri Light"/>
                <w:color w:val="000000"/>
                <w:sz w:val="18"/>
                <w:szCs w:val="18"/>
                <w:lang w:eastAsia="pl-PL"/>
              </w:rPr>
            </w:pPr>
            <w:r w:rsidRPr="00030F24">
              <w:rPr>
                <w:rFonts w:cs="Calibri Light"/>
                <w:color w:val="000000"/>
                <w:sz w:val="18"/>
                <w:szCs w:val="18"/>
              </w:rPr>
              <w:t>4,6</w:t>
            </w:r>
          </w:p>
        </w:tc>
      </w:tr>
    </w:tbl>
    <w:p w14:paraId="778D56B4" w14:textId="36BFD6AB" w:rsidR="00796D1A" w:rsidRDefault="00796D1A" w:rsidP="00C97DB7">
      <w:r>
        <w:t xml:space="preserve">Źródło: </w:t>
      </w:r>
      <w:r w:rsidRPr="00423FBC">
        <w:t>Koleje pasażerskie w województwach</w:t>
      </w:r>
      <w:r w:rsidR="0091129D">
        <w:t>, Załącznik do sprawozdania 2021</w:t>
      </w:r>
      <w:r>
        <w:t xml:space="preserve">, </w:t>
      </w:r>
      <w:hyperlink r:id="rId78" w:history="1">
        <w:r w:rsidRPr="00423FBC">
          <w:rPr>
            <w:rStyle w:val="Hipercze"/>
          </w:rPr>
          <w:t>Urząd Transportu Kolejowego</w:t>
        </w:r>
      </w:hyperlink>
      <w:r>
        <w:t>.</w:t>
      </w:r>
    </w:p>
    <w:p w14:paraId="599711A5" w14:textId="12750B8E" w:rsidR="00461E95" w:rsidRDefault="00461E95" w:rsidP="00C97DB7">
      <w:r>
        <w:t>Można wnioskować, że zakup nowego taboru przyczyni</w:t>
      </w:r>
      <w:r w:rsidR="00DF0751">
        <w:t>ł</w:t>
      </w:r>
      <w:r>
        <w:t xml:space="preserve"> się także do odwrócenia tendencji spadku udziału przewozów regionalnych i aglomeracyjnych w ogóle przewozów w </w:t>
      </w:r>
      <w:r>
        <w:lastRenderedPageBreak/>
        <w:t>woj</w:t>
      </w:r>
      <w:r w:rsidR="00DF0751">
        <w:t xml:space="preserve">ewództwie </w:t>
      </w:r>
      <w:r>
        <w:t xml:space="preserve">podkarpackim. Od 2018 roku zauważalna jest </w:t>
      </w:r>
      <w:r w:rsidR="00DF0751">
        <w:t xml:space="preserve">bowiem </w:t>
      </w:r>
      <w:r>
        <w:t xml:space="preserve">tendencja zwiększająca udział przewozów regionalnych i aglomeracyjnych (por. </w:t>
      </w:r>
      <w:r>
        <w:fldChar w:fldCharType="begin"/>
      </w:r>
      <w:r>
        <w:instrText xml:space="preserve"> REF _Ref128767867 \h </w:instrText>
      </w:r>
      <w:r>
        <w:fldChar w:fldCharType="separate"/>
      </w:r>
      <w:r w:rsidR="00BB3440">
        <w:t xml:space="preserve">Rysunek </w:t>
      </w:r>
      <w:r w:rsidR="00BB3440">
        <w:rPr>
          <w:noProof/>
        </w:rPr>
        <w:t>33</w:t>
      </w:r>
      <w:r>
        <w:fldChar w:fldCharType="end"/>
      </w:r>
      <w:r>
        <w:t>)</w:t>
      </w:r>
      <w:r w:rsidR="00467D2C">
        <w:t>.</w:t>
      </w:r>
    </w:p>
    <w:p w14:paraId="138CC787" w14:textId="1C7D5732" w:rsidR="00461E95" w:rsidRDefault="00461E95" w:rsidP="00C97DB7">
      <w:pPr>
        <w:pStyle w:val="Legenda"/>
      </w:pPr>
      <w:bookmarkStart w:id="233" w:name="_Ref128767867"/>
      <w:bookmarkStart w:id="234" w:name="_Toc132577076"/>
      <w:r>
        <w:t xml:space="preserve">Rysunek </w:t>
      </w:r>
      <w:fldSimple w:instr=" SEQ Rysunek \* ARABIC ">
        <w:r w:rsidR="00BB3440">
          <w:rPr>
            <w:noProof/>
          </w:rPr>
          <w:t>33</w:t>
        </w:r>
      </w:fldSimple>
      <w:bookmarkEnd w:id="233"/>
      <w:r>
        <w:t xml:space="preserve">. </w:t>
      </w:r>
      <w:r w:rsidRPr="006153F4">
        <w:t>Udział przewozów dalekobieżnych oraz regionalnych i aglomeracyjnych według liczby pasażerów</w:t>
      </w:r>
      <w:r w:rsidR="00467D2C">
        <w:t xml:space="preserve"> na terenie województwa podkarpackiego</w:t>
      </w:r>
      <w:bookmarkEnd w:id="234"/>
    </w:p>
    <w:p w14:paraId="1ACF3EB1" w14:textId="77777777" w:rsidR="00461E95" w:rsidRDefault="00461E95" w:rsidP="00C97DB7">
      <w:r>
        <w:rPr>
          <w:noProof/>
          <w:lang w:eastAsia="pl-PL"/>
        </w:rPr>
        <w:drawing>
          <wp:inline distT="0" distB="0" distL="0" distR="0" wp14:anchorId="1820D3BE" wp14:editId="530C7257">
            <wp:extent cx="5760085" cy="2190750"/>
            <wp:effectExtent l="0" t="0" r="12065" b="0"/>
            <wp:docPr id="21" name="Wykres 21" descr="Wykres obrazuje Udział przewozów dalekobieżnych oraz regionalnych i aglomeracyjnych według liczby pasażerów na terenie województwa podkarpackiego">
              <a:extLst xmlns:a="http://schemas.openxmlformats.org/drawingml/2006/main">
                <a:ext uri="{FF2B5EF4-FFF2-40B4-BE49-F238E27FC236}">
                  <a16:creationId xmlns:a16="http://schemas.microsoft.com/office/drawing/2014/main" id="{00000000-0008-0000-09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BA4CC11" w14:textId="5A40FFF6" w:rsidR="00461E95" w:rsidRDefault="00461E95" w:rsidP="00C97DB7">
      <w:r>
        <w:t xml:space="preserve">Źródło: </w:t>
      </w:r>
      <w:r w:rsidRPr="00423FBC">
        <w:t>Koleje pasażerskie w województwach</w:t>
      </w:r>
      <w:r>
        <w:t xml:space="preserve">, </w:t>
      </w:r>
      <w:hyperlink r:id="rId80" w:history="1">
        <w:r w:rsidRPr="00423FBC">
          <w:rPr>
            <w:rStyle w:val="Hipercze"/>
          </w:rPr>
          <w:t>Urząd Transportu Kolejowego</w:t>
        </w:r>
      </w:hyperlink>
      <w:r w:rsidR="0091129D">
        <w:t>, s.23.</w:t>
      </w:r>
    </w:p>
    <w:p w14:paraId="0ADC8FAD" w14:textId="7CEAABE0" w:rsidR="008649FD" w:rsidRDefault="00467D2C" w:rsidP="00C97DB7">
      <w:bookmarkStart w:id="235" w:name="_Hlk129954028"/>
      <w:r>
        <w:t>W</w:t>
      </w:r>
      <w:r w:rsidR="006704F4">
        <w:t xml:space="preserve">nioski płynące z </w:t>
      </w:r>
      <w:r>
        <w:t xml:space="preserve">przedsięwzięć </w:t>
      </w:r>
      <w:r w:rsidR="006704F4">
        <w:t>dot</w:t>
      </w:r>
      <w:r>
        <w:t xml:space="preserve">yczących </w:t>
      </w:r>
      <w:r w:rsidR="006704F4">
        <w:t xml:space="preserve">przygotowywania dokumentacji projektowej, </w:t>
      </w:r>
      <w:r>
        <w:t>mówiąc o</w:t>
      </w:r>
      <w:r w:rsidR="006704F4">
        <w:t xml:space="preserve"> brak</w:t>
      </w:r>
      <w:r>
        <w:t>u</w:t>
      </w:r>
      <w:r w:rsidR="006704F4">
        <w:t xml:space="preserve"> opłacalności prowadzenia rewitalizacji LK 107, wskazują, że </w:t>
      </w:r>
      <w:r w:rsidR="00C24F33">
        <w:t>projekt nie przyczyni</w:t>
      </w:r>
      <w:r w:rsidR="006704F4">
        <w:t xml:space="preserve"> się po poprawy spójności terytorialnej województwa. </w:t>
      </w:r>
    </w:p>
    <w:bookmarkEnd w:id="235"/>
    <w:p w14:paraId="0588FF0E" w14:textId="0B40BD0C" w:rsidR="00984591" w:rsidRDefault="006704F4" w:rsidP="00C97DB7">
      <w:r>
        <w:t xml:space="preserve">Na etapie programowania interwencji stwierdzone zostały </w:t>
      </w:r>
      <w:r w:rsidR="00984591">
        <w:t>następujące potrzeby:</w:t>
      </w:r>
    </w:p>
    <w:p w14:paraId="132B3DBD" w14:textId="09A84071" w:rsidR="00984591" w:rsidRDefault="0018418A" w:rsidP="00C97DB7">
      <w:pPr>
        <w:pStyle w:val="Akapitzlist"/>
        <w:numPr>
          <w:ilvl w:val="0"/>
          <w:numId w:val="55"/>
        </w:numPr>
      </w:pPr>
      <w:r>
        <w:t>i</w:t>
      </w:r>
      <w:r w:rsidR="00984591">
        <w:t>nwestycje w nowoczesny tabor kolejowy,</w:t>
      </w:r>
    </w:p>
    <w:p w14:paraId="3BBE7DE3" w14:textId="16BCE5D4" w:rsidR="00984591" w:rsidRDefault="0018418A" w:rsidP="00C97DB7">
      <w:pPr>
        <w:pStyle w:val="Akapitzlist"/>
        <w:numPr>
          <w:ilvl w:val="0"/>
          <w:numId w:val="55"/>
        </w:numPr>
      </w:pPr>
      <w:r>
        <w:t>m</w:t>
      </w:r>
      <w:r w:rsidR="00984591">
        <w:t>odernizacja magistrali E30 do granicy państwa</w:t>
      </w:r>
      <w:r>
        <w:t>,</w:t>
      </w:r>
    </w:p>
    <w:p w14:paraId="46E77C28" w14:textId="3D33470F" w:rsidR="00984591" w:rsidRDefault="0018418A" w:rsidP="00C97DB7">
      <w:pPr>
        <w:pStyle w:val="Akapitzlist"/>
        <w:numPr>
          <w:ilvl w:val="0"/>
          <w:numId w:val="55"/>
        </w:numPr>
      </w:pPr>
      <w:r>
        <w:t>m</w:t>
      </w:r>
      <w:r w:rsidR="00984591">
        <w:t>odernizacja LK 71</w:t>
      </w:r>
      <w:r w:rsidR="00467D2C">
        <w:t xml:space="preserve"> </w:t>
      </w:r>
      <w:r w:rsidR="00984591">
        <w:t>i LK 25 oraz uruchomienie bezpośredniego połączenia na trasie Rzeszów – Warszawa</w:t>
      </w:r>
      <w:r>
        <w:t>,</w:t>
      </w:r>
    </w:p>
    <w:p w14:paraId="65DE1B11" w14:textId="7339E928" w:rsidR="00984591" w:rsidRDefault="0018418A" w:rsidP="00C97DB7">
      <w:pPr>
        <w:pStyle w:val="Akapitzlist"/>
        <w:numPr>
          <w:ilvl w:val="0"/>
          <w:numId w:val="55"/>
        </w:numPr>
      </w:pPr>
      <w:r>
        <w:t>w</w:t>
      </w:r>
      <w:r w:rsidR="00984591">
        <w:t>zrost wewnętrznej dostępności regionu przez modernizację LK 68</w:t>
      </w:r>
      <w:r>
        <w:t>,</w:t>
      </w:r>
    </w:p>
    <w:p w14:paraId="7AA77937" w14:textId="0FB29427" w:rsidR="00984591" w:rsidRDefault="0018418A" w:rsidP="00C97DB7">
      <w:pPr>
        <w:pStyle w:val="Akapitzlist"/>
        <w:numPr>
          <w:ilvl w:val="0"/>
          <w:numId w:val="55"/>
        </w:numPr>
      </w:pPr>
      <w:r>
        <w:t>m</w:t>
      </w:r>
      <w:r w:rsidR="00984591">
        <w:t>odernizacja i rewitalizacja LK 108, LK 107, LK 101 w kierunku granicy państwa</w:t>
      </w:r>
      <w:r>
        <w:t>,</w:t>
      </w:r>
    </w:p>
    <w:p w14:paraId="435365C3" w14:textId="50EA4FF1" w:rsidR="00984591" w:rsidRDefault="0018418A" w:rsidP="00C97DB7">
      <w:pPr>
        <w:pStyle w:val="Akapitzlist"/>
        <w:numPr>
          <w:ilvl w:val="0"/>
          <w:numId w:val="55"/>
        </w:numPr>
      </w:pPr>
      <w:r>
        <w:t>m</w:t>
      </w:r>
      <w:r w:rsidR="00984591">
        <w:t>odernizacja LHS</w:t>
      </w:r>
      <w:r>
        <w:t>,</w:t>
      </w:r>
    </w:p>
    <w:p w14:paraId="6B01175D" w14:textId="4809BE19" w:rsidR="00984591" w:rsidRDefault="0018418A" w:rsidP="00C97DB7">
      <w:pPr>
        <w:pStyle w:val="Akapitzlist"/>
        <w:numPr>
          <w:ilvl w:val="0"/>
          <w:numId w:val="55"/>
        </w:numPr>
      </w:pPr>
      <w:r>
        <w:t>z</w:t>
      </w:r>
      <w:r w:rsidR="00984591">
        <w:t>większenie wykorzystania kolei w transporcie publicznym przez modernizację kolei wąskotorowych</w:t>
      </w:r>
      <w:r>
        <w:t>,</w:t>
      </w:r>
    </w:p>
    <w:p w14:paraId="432D56FA" w14:textId="38CE8DFD" w:rsidR="008649FD" w:rsidRDefault="0018418A" w:rsidP="00C97DB7">
      <w:pPr>
        <w:pStyle w:val="Akapitzlist"/>
        <w:numPr>
          <w:ilvl w:val="0"/>
          <w:numId w:val="55"/>
        </w:numPr>
      </w:pPr>
      <w:r>
        <w:t>s</w:t>
      </w:r>
      <w:r w:rsidR="00984591">
        <w:t>komunikowanie lotniska w Jasionce ze stolicą województwa</w:t>
      </w:r>
      <w:r w:rsidR="00984591">
        <w:rPr>
          <w:rStyle w:val="Odwoanieprzypisudolnego"/>
        </w:rPr>
        <w:footnoteReference w:id="9"/>
      </w:r>
      <w:r>
        <w:t>.</w:t>
      </w:r>
    </w:p>
    <w:p w14:paraId="5746E0EE" w14:textId="6729F2A2" w:rsidR="00984591" w:rsidRDefault="00984591" w:rsidP="00C97DB7">
      <w:r>
        <w:t>Zaktualizowana w 2020 roku strategia rozwoju województwa zakłada</w:t>
      </w:r>
      <w:r w:rsidR="00AA0FB6">
        <w:t xml:space="preserve"> następujące potrzeby</w:t>
      </w:r>
      <w:r>
        <w:t>:</w:t>
      </w:r>
    </w:p>
    <w:p w14:paraId="270A3837" w14:textId="4F4E14E1" w:rsidR="00984591" w:rsidRDefault="00984591" w:rsidP="00C97DB7">
      <w:pPr>
        <w:pStyle w:val="Akapitzlist"/>
        <w:numPr>
          <w:ilvl w:val="0"/>
          <w:numId w:val="54"/>
        </w:numPr>
      </w:pPr>
      <w:r>
        <w:t>dostosowanie infrastruktury i sieci kolejowej do pełnego wdrożenia systemu ETCS (poziom 2)</w:t>
      </w:r>
      <w:r w:rsidR="003F4234">
        <w:t>,</w:t>
      </w:r>
    </w:p>
    <w:p w14:paraId="54B4ECD3" w14:textId="3C76DFFA" w:rsidR="00984591" w:rsidRDefault="00984591" w:rsidP="00C97DB7">
      <w:pPr>
        <w:pStyle w:val="Akapitzlist"/>
        <w:numPr>
          <w:ilvl w:val="0"/>
          <w:numId w:val="54"/>
        </w:numPr>
      </w:pPr>
      <w:r>
        <w:t>budowa nowych linii kolejowych, łącznic i obiektów dworcowych (np. relacji Jasło – Dębica, Przemyśl – Zagórz)</w:t>
      </w:r>
      <w:r w:rsidR="003F4234">
        <w:t>,</w:t>
      </w:r>
    </w:p>
    <w:p w14:paraId="1848D4E7" w14:textId="377B54A3" w:rsidR="00984591" w:rsidRDefault="00984591" w:rsidP="00C97DB7">
      <w:pPr>
        <w:pStyle w:val="Akapitzlist"/>
        <w:numPr>
          <w:ilvl w:val="0"/>
          <w:numId w:val="54"/>
        </w:numPr>
      </w:pPr>
      <w:r>
        <w:lastRenderedPageBreak/>
        <w:t xml:space="preserve">modernizacja linii kolejowych umożliwiających połączenia transgraniczne z Ukrainą i Słowacją w tym w ramach Karpackiej Kolei </w:t>
      </w:r>
      <w:proofErr w:type="spellStart"/>
      <w:r>
        <w:t>Euroregionalnej</w:t>
      </w:r>
      <w:proofErr w:type="spellEnd"/>
      <w:r w:rsidR="003F4234">
        <w:t>,</w:t>
      </w:r>
    </w:p>
    <w:p w14:paraId="273C53F8" w14:textId="383241CF" w:rsidR="00984591" w:rsidRDefault="00984591" w:rsidP="00C97DB7">
      <w:pPr>
        <w:pStyle w:val="Akapitzlist"/>
        <w:numPr>
          <w:ilvl w:val="0"/>
          <w:numId w:val="54"/>
        </w:numPr>
      </w:pPr>
      <w:r>
        <w:t>dążenie do uruchomienia nowych międzynarodowych połączeń kolejowych oraz przywrócenia stałego ruchu pasażerskiego ze Słowacją (</w:t>
      </w:r>
      <w:r w:rsidR="003F4234">
        <w:t xml:space="preserve">LK </w:t>
      </w:r>
      <w:r>
        <w:t>107) i Ukrainą (</w:t>
      </w:r>
      <w:r w:rsidR="003F4234">
        <w:t>LK</w:t>
      </w:r>
      <w:r>
        <w:t xml:space="preserve"> 108)</w:t>
      </w:r>
      <w:r w:rsidR="003F4234">
        <w:t>,</w:t>
      </w:r>
    </w:p>
    <w:p w14:paraId="3DA65957" w14:textId="7B13797D" w:rsidR="00984591" w:rsidRDefault="00984591" w:rsidP="00C97DB7">
      <w:pPr>
        <w:pStyle w:val="Akapitzlist"/>
        <w:numPr>
          <w:ilvl w:val="0"/>
          <w:numId w:val="54"/>
        </w:numPr>
      </w:pPr>
      <w:r>
        <w:t>budowa sieci kolejowej związanej z budową Centralnego Portu Komunikacyjnego (planowana na terenie województwa podkarpackiego tzw. szprycha nr 6)</w:t>
      </w:r>
      <w:r w:rsidR="003F4234">
        <w:t>,</w:t>
      </w:r>
    </w:p>
    <w:p w14:paraId="7854E88A" w14:textId="3528A1B4" w:rsidR="00984591" w:rsidRDefault="00984591" w:rsidP="00C97DB7">
      <w:pPr>
        <w:pStyle w:val="Akapitzlist"/>
        <w:numPr>
          <w:ilvl w:val="0"/>
          <w:numId w:val="54"/>
        </w:numPr>
      </w:pPr>
      <w:r>
        <w:t>zwiększenie funkcjonalności kolei poprzez utworzenie spójnego systemu transportu łączącego transport kolejowy z innymi rodzajami transportu (połączenia i platformy multimodalne oraz intermodalne)</w:t>
      </w:r>
      <w:r w:rsidR="003F4234">
        <w:t>,</w:t>
      </w:r>
    </w:p>
    <w:p w14:paraId="43EB37AF" w14:textId="72D04271" w:rsidR="00984591" w:rsidRDefault="00984591" w:rsidP="00C97DB7">
      <w:pPr>
        <w:pStyle w:val="Akapitzlist"/>
        <w:numPr>
          <w:ilvl w:val="0"/>
          <w:numId w:val="54"/>
        </w:numPr>
      </w:pPr>
      <w:r>
        <w:t>poprawa stanu technicznego istniejącej infrastruktury kolejowej (modernizacja torowisk, obiektów dworcowych) oraz jej rozbudowa (łączniki, podwójne torowiska, elektryfikacja linii, nowoczesny tabor kolejowy), w tym linii kolejowych nr 25, 68, 71, 75, 78, 79, 101, 102, 106, 107, 108, E30</w:t>
      </w:r>
      <w:r w:rsidR="003F4234">
        <w:t>,</w:t>
      </w:r>
    </w:p>
    <w:p w14:paraId="31C3FE14" w14:textId="3A91D0E7" w:rsidR="00984591" w:rsidRDefault="00984591" w:rsidP="00C97DB7">
      <w:pPr>
        <w:pStyle w:val="Akapitzlist"/>
        <w:numPr>
          <w:ilvl w:val="0"/>
          <w:numId w:val="54"/>
        </w:numPr>
      </w:pPr>
      <w:r>
        <w:t>rozwój Podmiejskiej Kolei Aglomeracyjnej</w:t>
      </w:r>
      <w:r w:rsidR="003F4234">
        <w:t>,</w:t>
      </w:r>
    </w:p>
    <w:p w14:paraId="56553034" w14:textId="727F93C0" w:rsidR="008649FD" w:rsidRDefault="00984591" w:rsidP="00C97DB7">
      <w:pPr>
        <w:pStyle w:val="Akapitzlist"/>
        <w:numPr>
          <w:ilvl w:val="0"/>
          <w:numId w:val="54"/>
        </w:numPr>
      </w:pPr>
      <w:r>
        <w:t xml:space="preserve">modernizacja linii kolejowych, w tym </w:t>
      </w:r>
      <w:r w:rsidR="003F4234">
        <w:t>LK</w:t>
      </w:r>
      <w:r>
        <w:t xml:space="preserve"> 101 (Munina – Hrebenne), </w:t>
      </w:r>
      <w:r w:rsidR="003F4234">
        <w:t>LK</w:t>
      </w:r>
      <w:r>
        <w:t xml:space="preserve"> 71 (Rzeszów – Ocice) i </w:t>
      </w:r>
      <w:r w:rsidR="003F4234">
        <w:t>LK</w:t>
      </w:r>
      <w:r>
        <w:t xml:space="preserve"> 25 (na odcinku Padew Narodowa – Mielec)</w:t>
      </w:r>
      <w:r>
        <w:rPr>
          <w:rStyle w:val="Odwoanieprzypisudolnego"/>
        </w:rPr>
        <w:footnoteReference w:id="10"/>
      </w:r>
      <w:r w:rsidR="003F4234">
        <w:t>.</w:t>
      </w:r>
    </w:p>
    <w:p w14:paraId="3DE1664C" w14:textId="3BD13335" w:rsidR="00984591" w:rsidRDefault="00984591" w:rsidP="00C97DB7">
      <w:r>
        <w:t xml:space="preserve">Pokazuje to, że potrzeby w zakresie rozwoju transportu kolejowego w regionie były ogromne. </w:t>
      </w:r>
      <w:r w:rsidR="003F4234">
        <w:t>Aż z</w:t>
      </w:r>
      <w:r>
        <w:t>askakując</w:t>
      </w:r>
      <w:r w:rsidR="003F4234">
        <w:t>e</w:t>
      </w:r>
      <w:r>
        <w:t xml:space="preserve"> jest, że w aktualnej strategii wpisany jest bardzo wysoki zakres niezbędnych prac modernizacyjnych i rewitalizacyjnych, który swoim zasięgiem obejmuje kilkaset k</w:t>
      </w:r>
      <w:r w:rsidR="003F4234">
        <w:t>ilo</w:t>
      </w:r>
      <w:r>
        <w:t>m</w:t>
      </w:r>
      <w:r w:rsidR="003F4234">
        <w:t>etrów</w:t>
      </w:r>
      <w:r>
        <w:t xml:space="preserve"> linii kolejowych, głównie o zasięgu regionalnym.</w:t>
      </w:r>
    </w:p>
    <w:p w14:paraId="22570972" w14:textId="60A2DA48" w:rsidR="00984591" w:rsidRDefault="00984591" w:rsidP="00C97DB7">
      <w:r>
        <w:t>Analizując realizowane w ramach OP V inwestycj</w:t>
      </w:r>
      <w:r w:rsidR="003F4234">
        <w:t>e</w:t>
      </w:r>
      <w:r>
        <w:t>, można wnioskować, że słusznie zostały wybrane projekty, które miały zostać poddane interwencji. Poziom alokacji</w:t>
      </w:r>
      <w:r w:rsidR="003F4234">
        <w:t xml:space="preserve"> był</w:t>
      </w:r>
      <w:r>
        <w:t xml:space="preserve"> z punktu widzenia zapisanych potrzeb zdecydowanie za niski i nie pozwolił na skuteczną realizację wielu projektów. Warto mieć jednak na uwadze wysoką kosztochłonność projektów kolejowych, zaś chęć realizacji większej ich liczby mogłaby w dużej mierze pochłonąć środki finansowe. </w:t>
      </w:r>
    </w:p>
    <w:p w14:paraId="6B7448C8" w14:textId="050BE74D" w:rsidR="00984591" w:rsidRDefault="00984591" w:rsidP="00C97DB7">
      <w:r>
        <w:t>Mówiąc o 3 zakończonych projektach</w:t>
      </w:r>
      <w:r w:rsidR="003F4234">
        <w:t xml:space="preserve"> (2 według danych przekazanych przez Zamawiającego)</w:t>
      </w:r>
      <w:r>
        <w:t xml:space="preserve"> w ramach działania 5.3 trudno jest wybrać najbardziej efektywne kierunki inwestycji. </w:t>
      </w:r>
      <w:bookmarkStart w:id="236" w:name="_Hlk129270704"/>
      <w:r>
        <w:t xml:space="preserve">Projektem, który w największym stopniu </w:t>
      </w:r>
      <w:r w:rsidR="00C31D90">
        <w:t>w</w:t>
      </w:r>
      <w:r>
        <w:t>płynął na zaspokojenie potrzeb był z pewnością zakup nowego taboru umożliwi</w:t>
      </w:r>
      <w:r w:rsidR="00C31D90">
        <w:t>ającego</w:t>
      </w:r>
      <w:r>
        <w:t xml:space="preserve"> wykonywanie połączeń i zwiększanie oferty przewozowej, co jak przedstawiono wyżej – ma odzwierciedlenie w danych dot</w:t>
      </w:r>
      <w:r w:rsidR="00C31D90">
        <w:t>yczących</w:t>
      </w:r>
      <w:r>
        <w:t xml:space="preserve"> przewozów. </w:t>
      </w:r>
    </w:p>
    <w:p w14:paraId="4A6A33DA" w14:textId="003FB702" w:rsidR="00984591" w:rsidRDefault="00984591" w:rsidP="00C97DB7">
      <w:bookmarkStart w:id="237" w:name="_Hlk129270718"/>
      <w:bookmarkEnd w:id="236"/>
      <w:r>
        <w:t xml:space="preserve">Realizacja projektu </w:t>
      </w:r>
      <w:r w:rsidR="00303827">
        <w:t>na</w:t>
      </w:r>
      <w:r>
        <w:t xml:space="preserve"> LK 106 pozwoliła na lepsze wykorzystanie linii kolejowej i </w:t>
      </w:r>
      <w:r w:rsidR="006029F4">
        <w:t xml:space="preserve">zaspokojenie </w:t>
      </w:r>
      <w:r>
        <w:t xml:space="preserve">potrzeb transportowych mieszkańców między Rzeszowem a Jasłem. </w:t>
      </w:r>
      <w:r w:rsidR="00796D1A">
        <w:t xml:space="preserve">Mimo braku zakończenia realizacji </w:t>
      </w:r>
      <w:r>
        <w:t>projektu LK 25 na odcinku Mielec</w:t>
      </w:r>
      <w:r w:rsidR="006029F4">
        <w:t xml:space="preserve"> – </w:t>
      </w:r>
      <w:r>
        <w:t>Dębica i dalej w kierunku Padwi Narodowej</w:t>
      </w:r>
      <w:r w:rsidR="00796D1A">
        <w:t xml:space="preserve"> </w:t>
      </w:r>
      <w:r w:rsidR="00796D1A">
        <w:lastRenderedPageBreak/>
        <w:t>prowadzony jest już ruch pociągów</w:t>
      </w:r>
      <w:r>
        <w:t>.</w:t>
      </w:r>
      <w:bookmarkEnd w:id="237"/>
      <w:r>
        <w:t xml:space="preserve"> Jednak mając na uwadze niską ofertę przewozową, trudno jest mówić o zapewnieniu spójności i atrakcyjności całego systemu transportowego.</w:t>
      </w:r>
    </w:p>
    <w:p w14:paraId="02AD3C31" w14:textId="2A592865" w:rsidR="00984591" w:rsidRDefault="00984591" w:rsidP="00C97DB7">
      <w:r>
        <w:t xml:space="preserve">Realizacja projektów </w:t>
      </w:r>
      <w:r w:rsidR="00547669">
        <w:t>z zakresu</w:t>
      </w:r>
      <w:r>
        <w:t xml:space="preserve"> infrastruktury kolejowej nie natrafiła na problemy i bariery na poziomie RPO WP 2014-2020. Zarówno beneficjenci biorący udział w case study, jak i respondenci wywiadów indywidualnych wskazują na bardzo dobrą współpracę z IZ RPO WP 2014</w:t>
      </w:r>
      <w:r w:rsidR="006029F4">
        <w:t>-2020.</w:t>
      </w:r>
    </w:p>
    <w:p w14:paraId="3BF2DF79" w14:textId="17823681" w:rsidR="00E27F1B" w:rsidRDefault="00720C03" w:rsidP="00C97DB7">
      <w:r>
        <w:t xml:space="preserve">Wśród </w:t>
      </w:r>
      <w:r w:rsidR="00E27F1B">
        <w:t>czynnik</w:t>
      </w:r>
      <w:r>
        <w:t>ów</w:t>
      </w:r>
      <w:r w:rsidR="00E27F1B">
        <w:t>, które w największym stopniu wpływały na problemy z realizacją zakładanych celów</w:t>
      </w:r>
      <w:r>
        <w:t>,</w:t>
      </w:r>
      <w:r w:rsidR="00E27F1B">
        <w:t xml:space="preserve"> beneficjenci wskazywali: problemy z realizacją projektu zgodnie z harmonogramem (43%) oraz sytuację pandemiczną. Czynnikami, które nie wpłynęły na proces realizacji projektu</w:t>
      </w:r>
      <w:r>
        <w:t>,</w:t>
      </w:r>
      <w:r w:rsidR="00E27F1B">
        <w:t xml:space="preserve"> były m.in. trudności związane z wkładem własnym</w:t>
      </w:r>
      <w:r>
        <w:t xml:space="preserve"> i</w:t>
      </w:r>
      <w:r w:rsidR="00E27F1B">
        <w:t xml:space="preserve"> spła</w:t>
      </w:r>
      <w:r>
        <w:t>tą</w:t>
      </w:r>
      <w:r w:rsidR="00E27F1B">
        <w:t xml:space="preserve"> zobowiązań na wkład własny. Nie odnotowano sprzeciwów lokalnych społeczności</w:t>
      </w:r>
      <w:r w:rsidR="007F4074">
        <w:t>. P</w:t>
      </w:r>
      <w:r w:rsidR="00E27F1B">
        <w:t>roblemem nie były</w:t>
      </w:r>
      <w:r w:rsidR="007F4074">
        <w:t xml:space="preserve"> też</w:t>
      </w:r>
      <w:r w:rsidR="00E27F1B">
        <w:t xml:space="preserve"> braki kadrowe po stronie beneficjenta (por.</w:t>
      </w:r>
      <w:r w:rsidR="002C20D5">
        <w:t xml:space="preserve"> </w:t>
      </w:r>
      <w:r w:rsidR="002C20D5">
        <w:fldChar w:fldCharType="begin"/>
      </w:r>
      <w:r w:rsidR="002C20D5">
        <w:instrText xml:space="preserve"> REF _Ref129691851 \h </w:instrText>
      </w:r>
      <w:r w:rsidR="002C20D5">
        <w:fldChar w:fldCharType="separate"/>
      </w:r>
      <w:r w:rsidR="00BB3440">
        <w:t xml:space="preserve">Rysunek </w:t>
      </w:r>
      <w:r w:rsidR="00BB3440">
        <w:rPr>
          <w:noProof/>
        </w:rPr>
        <w:t>34</w:t>
      </w:r>
      <w:r w:rsidR="002C20D5">
        <w:fldChar w:fldCharType="end"/>
      </w:r>
      <w:r w:rsidR="00E27F1B">
        <w:t>)</w:t>
      </w:r>
      <w:r w:rsidR="007F4074">
        <w:t>.</w:t>
      </w:r>
    </w:p>
    <w:p w14:paraId="39CC13F0" w14:textId="10ED94D6" w:rsidR="00977979" w:rsidRDefault="00977979" w:rsidP="00C97DB7">
      <w:pPr>
        <w:pStyle w:val="Legenda"/>
      </w:pPr>
      <w:bookmarkStart w:id="238" w:name="_Ref129691851"/>
      <w:bookmarkStart w:id="239" w:name="_Toc132577077"/>
      <w:r>
        <w:lastRenderedPageBreak/>
        <w:t xml:space="preserve">Rysunek </w:t>
      </w:r>
      <w:fldSimple w:instr=" SEQ Rysunek \* ARABIC ">
        <w:r w:rsidR="00BB3440">
          <w:rPr>
            <w:noProof/>
          </w:rPr>
          <w:t>34</w:t>
        </w:r>
      </w:fldSimple>
      <w:bookmarkEnd w:id="238"/>
      <w:r>
        <w:t xml:space="preserve">. </w:t>
      </w:r>
      <w:r w:rsidRPr="007A1C9F">
        <w:t>Bariery w realizacji projektów w ramach działania 5.3</w:t>
      </w:r>
      <w:bookmarkEnd w:id="239"/>
    </w:p>
    <w:p w14:paraId="376BCA79" w14:textId="2A8E7C0A" w:rsidR="00123FF5" w:rsidRDefault="00DF355C" w:rsidP="00C97DB7">
      <w:r>
        <w:rPr>
          <w:noProof/>
          <w:lang w:eastAsia="pl-PL"/>
        </w:rPr>
        <w:drawing>
          <wp:inline distT="0" distB="0" distL="0" distR="0" wp14:anchorId="4386D5D2" wp14:editId="26C5B4A1">
            <wp:extent cx="5743575" cy="7705725"/>
            <wp:effectExtent l="0" t="0" r="9525" b="9525"/>
            <wp:docPr id="91" name="Wykres 91" descr="Wykres obrazuje wyniki badania ankietowego : Bariery w realizacji projektów w ramach działania 5.3">
              <a:extLst xmlns:a="http://schemas.openxmlformats.org/drawingml/2006/main">
                <a:ext uri="{FF2B5EF4-FFF2-40B4-BE49-F238E27FC236}">
                  <a16:creationId xmlns:a16="http://schemas.microsoft.com/office/drawing/2014/main" id="{4488847D-C0CA-8838-CF06-B53F126BD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00C27FA" w14:textId="7EDD93C6" w:rsidR="002C20D5" w:rsidRDefault="00796D1A" w:rsidP="00C97DB7">
      <w:pPr>
        <w:pStyle w:val="rdo"/>
      </w:pPr>
      <w:r>
        <w:t xml:space="preserve">Źródło: </w:t>
      </w:r>
      <w:r w:rsidR="002C20D5">
        <w:t>opracowanie własne na podstawie badania ankietowego (n=7)</w:t>
      </w:r>
      <w:r w:rsidR="002E6F24">
        <w:t>.</w:t>
      </w:r>
    </w:p>
    <w:p w14:paraId="5775F83B" w14:textId="1C9F1F34" w:rsidR="00B36C3F" w:rsidRDefault="00984591" w:rsidP="00C97DB7">
      <w:r>
        <w:lastRenderedPageBreak/>
        <w:t>Na poziomie projektów zaobserwowane zostały następujące problemy:</w:t>
      </w:r>
    </w:p>
    <w:p w14:paraId="1F7CDA18" w14:textId="37F90BA3" w:rsidR="00984591" w:rsidRDefault="007F4074" w:rsidP="00C97DB7">
      <w:pPr>
        <w:pStyle w:val="Akapitzlist"/>
        <w:numPr>
          <w:ilvl w:val="0"/>
          <w:numId w:val="56"/>
        </w:numPr>
      </w:pPr>
      <w:r>
        <w:t>P</w:t>
      </w:r>
      <w:r w:rsidR="00984591">
        <w:t>roblemy leżące po stronie dostawcy taboru skutk</w:t>
      </w:r>
      <w:r>
        <w:t>ujące</w:t>
      </w:r>
      <w:r w:rsidR="00984591">
        <w:t xml:space="preserve"> aneksowaniem umów i dostawą </w:t>
      </w:r>
      <w:r>
        <w:t xml:space="preserve">składów </w:t>
      </w:r>
      <w:r w:rsidR="00984591">
        <w:t>w późniejszym terminie. W wyniku postępowania sądowego beneficjent naliczył kary umowne w wysokości ok</w:t>
      </w:r>
      <w:r>
        <w:t>oło</w:t>
      </w:r>
      <w:r w:rsidR="00984591">
        <w:t xml:space="preserve"> 12 mln zł, co pozwala wnioskować, że jeden ze składów (spalinowych) jest de</w:t>
      </w:r>
      <w:r>
        <w:t xml:space="preserve"> </w:t>
      </w:r>
      <w:r w:rsidR="00984591">
        <w:t>facto darmowy</w:t>
      </w:r>
      <w:r>
        <w:t>.</w:t>
      </w:r>
    </w:p>
    <w:p w14:paraId="58F7C777" w14:textId="00D66F28" w:rsidR="00984591" w:rsidRDefault="007F4074" w:rsidP="00C97DB7">
      <w:pPr>
        <w:pStyle w:val="Akapitzlist"/>
        <w:numPr>
          <w:ilvl w:val="0"/>
          <w:numId w:val="56"/>
        </w:numPr>
      </w:pPr>
      <w:r>
        <w:t>W</w:t>
      </w:r>
      <w:r w:rsidR="00EE1F0A">
        <w:t xml:space="preserve">ystąpienie niespodziewanych warunków atmosferycznych: </w:t>
      </w:r>
      <w:r w:rsidR="00984591">
        <w:t>znaczne opady deszczu spowodowały podmycie nasypów kolejowych i ich zniszczenie, c</w:t>
      </w:r>
      <w:r w:rsidR="009B6FC9">
        <w:t xml:space="preserve">zego skutkiem było </w:t>
      </w:r>
      <w:r w:rsidR="00984591">
        <w:t>wydłużenie czasu realizacji jednego z prowadzonych projektów budowlanych.</w:t>
      </w:r>
      <w:r w:rsidR="00EE1F0A">
        <w:t xml:space="preserve"> Wystąpiła także powódź, która spowodowała opóźnienie w rozpoczęciu prac.</w:t>
      </w:r>
    </w:p>
    <w:p w14:paraId="4D75FF9F" w14:textId="0290B883" w:rsidR="00EE1F0A" w:rsidRDefault="00EE1F0A" w:rsidP="00C97DB7">
      <w:pPr>
        <w:pStyle w:val="Akapitzlist"/>
        <w:numPr>
          <w:ilvl w:val="0"/>
          <w:numId w:val="56"/>
        </w:numPr>
      </w:pPr>
      <w:r>
        <w:t xml:space="preserve">Wystąpienie konieczności wykonania prac </w:t>
      </w:r>
      <w:r w:rsidR="00810036">
        <w:t>konserwatorskich</w:t>
      </w:r>
      <w:r>
        <w:t xml:space="preserve">, co wydłużyło termin realizacji </w:t>
      </w:r>
      <w:r w:rsidR="009B6FC9">
        <w:t>robót budowlanych.</w:t>
      </w:r>
    </w:p>
    <w:p w14:paraId="059FDDB8" w14:textId="60C97BE8" w:rsidR="00EE1F0A" w:rsidRDefault="00EE1F0A" w:rsidP="00C97DB7">
      <w:pPr>
        <w:pStyle w:val="Akapitzlist"/>
        <w:numPr>
          <w:ilvl w:val="0"/>
          <w:numId w:val="56"/>
        </w:numPr>
      </w:pPr>
      <w:r>
        <w:t>Opóźnienia związane z pozyskaniem</w:t>
      </w:r>
      <w:r w:rsidRPr="00EE1F0A">
        <w:t xml:space="preserve"> dokumentacji powykonawczej (certyfikacja i mapy powykonawcze z klauzulą</w:t>
      </w:r>
      <w:r>
        <w:t xml:space="preserve">) wynikające </w:t>
      </w:r>
      <w:r w:rsidR="00513B38">
        <w:t>m.in.</w:t>
      </w:r>
      <w:r w:rsidRPr="00EE1F0A">
        <w:t xml:space="preserve"> z kumulacji dużej </w:t>
      </w:r>
      <w:r w:rsidR="00513B38">
        <w:t>liczby</w:t>
      </w:r>
      <w:r w:rsidR="00513B38" w:rsidRPr="00EE1F0A">
        <w:t xml:space="preserve"> </w:t>
      </w:r>
      <w:r w:rsidRPr="00EE1F0A">
        <w:t>projektów inwestycyjnych realizowanych na terenie dwóch województw tj. podkarpackiego i małopolskiego</w:t>
      </w:r>
      <w:r>
        <w:t xml:space="preserve"> oraz z pandemii COVID-19</w:t>
      </w:r>
      <w:r w:rsidR="009B6FC9">
        <w:t>.</w:t>
      </w:r>
    </w:p>
    <w:p w14:paraId="3B138228" w14:textId="2CA35D9B" w:rsidR="00EE1F0A" w:rsidRDefault="00EE1F0A" w:rsidP="00C97DB7">
      <w:pPr>
        <w:pStyle w:val="Akapitzlist"/>
        <w:numPr>
          <w:ilvl w:val="0"/>
          <w:numId w:val="56"/>
        </w:numPr>
      </w:pPr>
      <w:r>
        <w:t>Wystąpienie problemów związanych z wykup</w:t>
      </w:r>
      <w:r w:rsidR="00513B38">
        <w:t>em</w:t>
      </w:r>
      <w:r>
        <w:t xml:space="preserve"> działek, co spowodowało zwiększenie kosztów realizacji projektu</w:t>
      </w:r>
      <w:r w:rsidR="00513B38">
        <w:t>.</w:t>
      </w:r>
    </w:p>
    <w:p w14:paraId="14742AD3" w14:textId="23BFE1D1" w:rsidR="00EE1F0A" w:rsidRDefault="00EE1F0A" w:rsidP="00C97DB7">
      <w:pPr>
        <w:pStyle w:val="Akapitzlist"/>
        <w:numPr>
          <w:ilvl w:val="0"/>
          <w:numId w:val="56"/>
        </w:numPr>
      </w:pPr>
      <w:r>
        <w:t xml:space="preserve">Opóźnienia w przekazywaniu przez UMWP planowanej oferty przewozowej </w:t>
      </w:r>
      <w:r w:rsidR="00513B38">
        <w:t xml:space="preserve">na potrzeby </w:t>
      </w:r>
      <w:r>
        <w:t>przygotowywanych analiz kosztów i korzyści projektowanych prac modernizacyjnych/rewitalizacyjnych, co wpłynęło na wydłużenie prac nad częścią zadań</w:t>
      </w:r>
      <w:r w:rsidR="00513B38">
        <w:t>.</w:t>
      </w:r>
    </w:p>
    <w:p w14:paraId="413182A3" w14:textId="100EC89E" w:rsidR="00810036" w:rsidRDefault="00810036" w:rsidP="00C97DB7">
      <w:pPr>
        <w:pStyle w:val="Akapitzlist"/>
        <w:numPr>
          <w:ilvl w:val="0"/>
          <w:numId w:val="56"/>
        </w:numPr>
      </w:pPr>
      <w:r>
        <w:t>Nieoczekiwane problemy związane z geotechniką gruntów, na których realizowane były projekty budowlane. Działanie wymagało podjęcia dodatkowych prac lub zmiany technologii wykonywania prac, co wpłynęło na opóźnienie w realizacji projektu.</w:t>
      </w:r>
    </w:p>
    <w:p w14:paraId="340FA881" w14:textId="1F209E20" w:rsidR="00EE1F0A" w:rsidRDefault="00810036" w:rsidP="00C97DB7">
      <w:r>
        <w:t>Analizując dane dot</w:t>
      </w:r>
      <w:r w:rsidR="007C4E90">
        <w:t>yczące</w:t>
      </w:r>
      <w:r>
        <w:t xml:space="preserve"> przewozów kolejowych w powiatach, a także analizy geoprzestrzenne związane z realizacją projektów kolejowych w ramach RPO WP 2014-2020</w:t>
      </w:r>
      <w:r w:rsidR="00513B38">
        <w:t>,</w:t>
      </w:r>
      <w:r>
        <w:t xml:space="preserve"> można dojść do wniosku, że obszarami niedostatecznie </w:t>
      </w:r>
      <w:r w:rsidR="00513B38">
        <w:t>objętymi działaniami w</w:t>
      </w:r>
      <w:r>
        <w:t xml:space="preserve"> zakresie infrastruktury kolejowej są powiaty:</w:t>
      </w:r>
    </w:p>
    <w:p w14:paraId="72E98F05" w14:textId="77777777" w:rsidR="00810036" w:rsidRDefault="00810036" w:rsidP="00C97DB7">
      <w:pPr>
        <w:pStyle w:val="Akapitzlist"/>
        <w:numPr>
          <w:ilvl w:val="0"/>
          <w:numId w:val="57"/>
        </w:numPr>
        <w:sectPr w:rsidR="00810036" w:rsidSect="001F6EFE">
          <w:pgSz w:w="11906" w:h="16838"/>
          <w:pgMar w:top="1418" w:right="1134" w:bottom="1418" w:left="1134" w:header="709" w:footer="709" w:gutter="567"/>
          <w:cols w:space="708"/>
          <w:docGrid w:linePitch="360"/>
        </w:sectPr>
      </w:pPr>
    </w:p>
    <w:p w14:paraId="60DDD868" w14:textId="307C6E4D" w:rsidR="00810036" w:rsidRDefault="00810036" w:rsidP="00C97DB7">
      <w:pPr>
        <w:pStyle w:val="Akapitzlist"/>
        <w:numPr>
          <w:ilvl w:val="0"/>
          <w:numId w:val="57"/>
        </w:numPr>
      </w:pPr>
      <w:r>
        <w:t>rzeszowski</w:t>
      </w:r>
    </w:p>
    <w:p w14:paraId="39C3E9F2" w14:textId="77777777" w:rsidR="00810036" w:rsidRDefault="00810036" w:rsidP="00C97DB7">
      <w:pPr>
        <w:pStyle w:val="Akapitzlist"/>
        <w:numPr>
          <w:ilvl w:val="0"/>
          <w:numId w:val="57"/>
        </w:numPr>
      </w:pPr>
      <w:r>
        <w:t>niżański</w:t>
      </w:r>
    </w:p>
    <w:p w14:paraId="2BF2AC6D" w14:textId="77777777" w:rsidR="00810036" w:rsidRDefault="00810036" w:rsidP="00C97DB7">
      <w:pPr>
        <w:pStyle w:val="Akapitzlist"/>
        <w:numPr>
          <w:ilvl w:val="0"/>
          <w:numId w:val="57"/>
        </w:numPr>
      </w:pPr>
      <w:r>
        <w:t>leżajski</w:t>
      </w:r>
    </w:p>
    <w:p w14:paraId="17CD9E54" w14:textId="77777777" w:rsidR="00810036" w:rsidRDefault="00810036" w:rsidP="00C97DB7">
      <w:pPr>
        <w:pStyle w:val="Akapitzlist"/>
        <w:numPr>
          <w:ilvl w:val="0"/>
          <w:numId w:val="57"/>
        </w:numPr>
      </w:pPr>
      <w:r>
        <w:t>Tarnobrzeg</w:t>
      </w:r>
    </w:p>
    <w:p w14:paraId="463FAFFE" w14:textId="77777777" w:rsidR="00810036" w:rsidRDefault="00810036" w:rsidP="00C97DB7">
      <w:pPr>
        <w:pStyle w:val="Akapitzlist"/>
        <w:numPr>
          <w:ilvl w:val="0"/>
          <w:numId w:val="57"/>
        </w:numPr>
      </w:pPr>
      <w:r>
        <w:t>jasielski</w:t>
      </w:r>
    </w:p>
    <w:p w14:paraId="144F74F3" w14:textId="77777777" w:rsidR="00810036" w:rsidRDefault="00810036" w:rsidP="00C97DB7">
      <w:pPr>
        <w:pStyle w:val="Akapitzlist"/>
        <w:numPr>
          <w:ilvl w:val="0"/>
          <w:numId w:val="57"/>
        </w:numPr>
      </w:pPr>
      <w:r>
        <w:t>tarnobrzeski</w:t>
      </w:r>
    </w:p>
    <w:p w14:paraId="4746414E" w14:textId="77777777" w:rsidR="00810036" w:rsidRDefault="00810036" w:rsidP="00C97DB7">
      <w:pPr>
        <w:pStyle w:val="Akapitzlist"/>
        <w:numPr>
          <w:ilvl w:val="0"/>
          <w:numId w:val="57"/>
        </w:numPr>
      </w:pPr>
      <w:r>
        <w:t>Krosno</w:t>
      </w:r>
    </w:p>
    <w:p w14:paraId="6D441B8F" w14:textId="77777777" w:rsidR="00810036" w:rsidRDefault="00810036" w:rsidP="00C97DB7">
      <w:pPr>
        <w:pStyle w:val="Akapitzlist"/>
        <w:numPr>
          <w:ilvl w:val="0"/>
          <w:numId w:val="57"/>
        </w:numPr>
      </w:pPr>
      <w:r>
        <w:t>lubaczowski</w:t>
      </w:r>
    </w:p>
    <w:p w14:paraId="68E22F10" w14:textId="77777777" w:rsidR="00810036" w:rsidRDefault="00810036" w:rsidP="00C97DB7">
      <w:pPr>
        <w:pStyle w:val="Akapitzlist"/>
        <w:numPr>
          <w:ilvl w:val="0"/>
          <w:numId w:val="57"/>
        </w:numPr>
      </w:pPr>
      <w:r>
        <w:t>sanocki</w:t>
      </w:r>
    </w:p>
    <w:p w14:paraId="48346B3A" w14:textId="77777777" w:rsidR="00810036" w:rsidRDefault="00810036" w:rsidP="00C97DB7">
      <w:pPr>
        <w:pStyle w:val="Akapitzlist"/>
        <w:numPr>
          <w:ilvl w:val="0"/>
          <w:numId w:val="57"/>
        </w:numPr>
      </w:pPr>
      <w:r>
        <w:t>krośnieński</w:t>
      </w:r>
    </w:p>
    <w:p w14:paraId="1E0277EC" w14:textId="77777777" w:rsidR="00810036" w:rsidRDefault="00810036" w:rsidP="00C97DB7">
      <w:pPr>
        <w:pStyle w:val="Akapitzlist"/>
        <w:numPr>
          <w:ilvl w:val="0"/>
          <w:numId w:val="57"/>
        </w:numPr>
      </w:pPr>
      <w:r>
        <w:t>mielecki</w:t>
      </w:r>
    </w:p>
    <w:p w14:paraId="5FBF6921" w14:textId="77777777" w:rsidR="00810036" w:rsidRDefault="00810036" w:rsidP="00C97DB7">
      <w:pPr>
        <w:pStyle w:val="Akapitzlist"/>
        <w:numPr>
          <w:ilvl w:val="0"/>
          <w:numId w:val="57"/>
        </w:numPr>
      </w:pPr>
      <w:r>
        <w:t>leski</w:t>
      </w:r>
    </w:p>
    <w:p w14:paraId="4D31135E" w14:textId="77777777" w:rsidR="00810036" w:rsidRDefault="00810036" w:rsidP="00C97DB7">
      <w:pPr>
        <w:pStyle w:val="Akapitzlist"/>
        <w:numPr>
          <w:ilvl w:val="0"/>
          <w:numId w:val="57"/>
        </w:numPr>
      </w:pPr>
      <w:r>
        <w:t>bieszczadzki</w:t>
      </w:r>
    </w:p>
    <w:p w14:paraId="58E3A17D" w14:textId="7EB6910D" w:rsidR="00810036" w:rsidRDefault="00810036" w:rsidP="00C97DB7">
      <w:pPr>
        <w:pStyle w:val="Akapitzlist"/>
        <w:numPr>
          <w:ilvl w:val="0"/>
          <w:numId w:val="57"/>
        </w:numPr>
      </w:pPr>
      <w:r>
        <w:t>brzozowski</w:t>
      </w:r>
    </w:p>
    <w:p w14:paraId="0520977C" w14:textId="77777777" w:rsidR="00810036" w:rsidRDefault="00810036" w:rsidP="00C97DB7">
      <w:pPr>
        <w:sectPr w:rsidR="00810036" w:rsidSect="00810036">
          <w:type w:val="continuous"/>
          <w:pgSz w:w="11906" w:h="16838"/>
          <w:pgMar w:top="1418" w:right="1134" w:bottom="1418" w:left="1134" w:header="709" w:footer="709" w:gutter="567"/>
          <w:cols w:num="3" w:space="708"/>
          <w:docGrid w:linePitch="360"/>
        </w:sectPr>
      </w:pPr>
    </w:p>
    <w:p w14:paraId="0133A945" w14:textId="407027F6" w:rsidR="00EE1F0A" w:rsidRDefault="00810036" w:rsidP="00C97DB7">
      <w:r>
        <w:t>Warto podkreślić, że powiaty leski, bieszczadzki i brzozowski są niemal całkowicie pozbawione dostępu do transportu kolejowego. Kwestie dot</w:t>
      </w:r>
      <w:r w:rsidR="00513B38">
        <w:t>yczące</w:t>
      </w:r>
      <w:r>
        <w:t xml:space="preserve"> niedostatecznego wsparcia w zakresie transportu kolejowego dla wskazanych obszarów były poruszane także przez respondentów wywiadów. Wskazywano na problemy wynikające z ukształtowania terenu i niskiej gęstości zaludnienia. Analizując </w:t>
      </w:r>
      <w:r w:rsidR="00513B38">
        <w:t>powyższe</w:t>
      </w:r>
      <w:r>
        <w:t xml:space="preserve"> </w:t>
      </w:r>
      <w:r w:rsidR="00513B38">
        <w:t>p</w:t>
      </w:r>
      <w:r>
        <w:t>owiaty</w:t>
      </w:r>
      <w:r w:rsidR="00513B38">
        <w:t xml:space="preserve"> i</w:t>
      </w:r>
      <w:r>
        <w:t xml:space="preserve"> miasta na prawach powiatu </w:t>
      </w:r>
      <w:r w:rsidR="00513B38">
        <w:t>(</w:t>
      </w:r>
      <w:r>
        <w:t xml:space="preserve">tj. Krosno </w:t>
      </w:r>
      <w:r w:rsidR="00513B38">
        <w:t>i</w:t>
      </w:r>
      <w:r>
        <w:t xml:space="preserve"> Tarnobrzeg</w:t>
      </w:r>
      <w:r w:rsidR="00513B38">
        <w:t>),</w:t>
      </w:r>
      <w:r>
        <w:t xml:space="preserve"> </w:t>
      </w:r>
      <w:r w:rsidR="00513B38">
        <w:t xml:space="preserve">można stwierdzić, że </w:t>
      </w:r>
      <w:r>
        <w:t>mają</w:t>
      </w:r>
      <w:r w:rsidR="00513B38">
        <w:t xml:space="preserve"> one</w:t>
      </w:r>
      <w:r>
        <w:t xml:space="preserve"> stosunkowo wysoką gęstość zaludnienia</w:t>
      </w:r>
      <w:r w:rsidR="00513B38">
        <w:t xml:space="preserve">, w </w:t>
      </w:r>
      <w:r w:rsidR="00513B38">
        <w:lastRenderedPageBreak/>
        <w:t xml:space="preserve">związku z czym </w:t>
      </w:r>
      <w:r>
        <w:t>niewłaściwym jest niedostateczny poziom dofinansowania pod kątem infrastruktury kolejowej.</w:t>
      </w:r>
    </w:p>
    <w:p w14:paraId="287DC48F" w14:textId="6098107F" w:rsidR="00810036" w:rsidRDefault="00810036" w:rsidP="00C97DB7">
      <w:r>
        <w:t>Województwo podkarpackie</w:t>
      </w:r>
      <w:r w:rsidR="005E5C31">
        <w:t xml:space="preserve"> w dużej części</w:t>
      </w:r>
      <w:r>
        <w:t xml:space="preserve"> charakteryzuje się górzystym </w:t>
      </w:r>
      <w:r w:rsidR="005E5C31">
        <w:t>ukształtowaniem terenu</w:t>
      </w:r>
      <w:r w:rsidR="002C2879">
        <w:t>, co</w:t>
      </w:r>
      <w:r>
        <w:t xml:space="preserve"> </w:t>
      </w:r>
      <w:r w:rsidR="002C2879">
        <w:t>częściowo utrudnia</w:t>
      </w:r>
      <w:r>
        <w:t xml:space="preserve"> prowadzenie transportu kolejowego. Warto jednak </w:t>
      </w:r>
      <w:r w:rsidR="002C2879">
        <w:t>zadbać o to</w:t>
      </w:r>
      <w:r>
        <w:t xml:space="preserve">, aby wskazane powiaty, w których wskaźnik wymiany pasażerskiej (por. </w:t>
      </w:r>
      <w:r>
        <w:fldChar w:fldCharType="begin"/>
      </w:r>
      <w:r>
        <w:instrText xml:space="preserve"> REF _Ref128776223 \h </w:instrText>
      </w:r>
      <w:r>
        <w:fldChar w:fldCharType="separate"/>
      </w:r>
      <w:r w:rsidR="009962A5">
        <w:t xml:space="preserve">Tabela </w:t>
      </w:r>
      <w:r w:rsidR="009962A5">
        <w:rPr>
          <w:noProof/>
        </w:rPr>
        <w:t>23</w:t>
      </w:r>
      <w:r>
        <w:fldChar w:fldCharType="end"/>
      </w:r>
      <w:r>
        <w:t>) jest poniżej 2</w:t>
      </w:r>
      <w:r w:rsidR="002C2879">
        <w:t>,</w:t>
      </w:r>
      <w:r>
        <w:t xml:space="preserve"> miały zapewnioną obsługę transportem autobusowym.</w:t>
      </w:r>
    </w:p>
    <w:p w14:paraId="2DC0ADDF" w14:textId="7D564596" w:rsidR="00810036" w:rsidRDefault="00810036" w:rsidP="00C97DB7">
      <w:r>
        <w:t xml:space="preserve">W zakresie trwałości projektu należy zwrócić szczególną uwagę na kwestie związane z </w:t>
      </w:r>
      <w:r w:rsidR="00B26556">
        <w:t xml:space="preserve">podmiotami będącymi beneficjentami. 100% beneficjentów w działaniu 5.3 to spółki skarbu państwa lub jednostki samorządu terytorialnego. Było to podkreślane przez respondentów wywiadów. </w:t>
      </w:r>
    </w:p>
    <w:p w14:paraId="14DEEADB" w14:textId="1D714025" w:rsidR="00810036" w:rsidRDefault="00B26556" w:rsidP="00C97DB7">
      <w:r>
        <w:t>Wszyscy beneficjenci w badaniu ankietowym wskazali brak czynników, które mogłyby negatywnie wpłynąć na zapewnienie trwałości projektów.</w:t>
      </w:r>
    </w:p>
    <w:p w14:paraId="1CB69878" w14:textId="76BA5012" w:rsidR="00B26556" w:rsidRDefault="00B26556" w:rsidP="00C97DB7">
      <w:r>
        <w:t>W zakresie trwałości organizacyjnej wskazano m.in. wieloletnią umowę między Samorządem Województwa a Operatorem, który ma zapewnić obsługę taboru kolejowego. W pozostałych przypadkach trwałość organizacyjna wynika z zadań własnych (jak np. powiat przewo</w:t>
      </w:r>
      <w:r w:rsidR="001975A7">
        <w:t>r</w:t>
      </w:r>
      <w:r>
        <w:t xml:space="preserve">ski) lub faktu, że PKP PLK jest </w:t>
      </w:r>
      <w:r w:rsidR="001975A7">
        <w:t xml:space="preserve">zarządcą </w:t>
      </w:r>
      <w:r>
        <w:t xml:space="preserve">infrastruktury kolejowej w całej Polsce. </w:t>
      </w:r>
    </w:p>
    <w:p w14:paraId="3839277A" w14:textId="1A188E05" w:rsidR="00E816B6" w:rsidRDefault="00CA36E3" w:rsidP="00C97DB7">
      <w:r>
        <w:t>Jeśli chodzi o</w:t>
      </w:r>
      <w:r w:rsidR="00B26556">
        <w:t xml:space="preserve"> trwałoś</w:t>
      </w:r>
      <w:r>
        <w:t>ć</w:t>
      </w:r>
      <w:r w:rsidR="00B26556">
        <w:t xml:space="preserve"> techniczn</w:t>
      </w:r>
      <w:r>
        <w:t>ą</w:t>
      </w:r>
      <w:r w:rsidR="00B26556">
        <w:t xml:space="preserve">, utrzymanie zrewitalizowanych linii kolejowych w okresie 5 lat nie powinno stanowić problemu. W przypadku projektu zakupu taboru, jednym z warunków udziału w postępowaniu przetargowym było zapewnienie (dodatkowo płatne) świadczenia usług kompleksowej usługi serwisowo-utrzymaniowo-naprawczej. Dodatkowo przeprowadzone wizje lokalne na LK 106 oraz w taborze zakupionym w ramach OP 5 RPO WP 2014-2020 wskazują, że </w:t>
      </w:r>
      <w:r>
        <w:t xml:space="preserve">– </w:t>
      </w:r>
      <w:r w:rsidR="00B26556">
        <w:t>mimo upływającego okresu trwałości projektu</w:t>
      </w:r>
      <w:r>
        <w:t xml:space="preserve"> –</w:t>
      </w:r>
      <w:r w:rsidR="00B26556">
        <w:t xml:space="preserve"> zarówno tabor</w:t>
      </w:r>
      <w:r>
        <w:t>,</w:t>
      </w:r>
      <w:r w:rsidR="00B26556">
        <w:t xml:space="preserve"> jak i infrastruktura kolejowa są w doskonałym stanie technicznym.</w:t>
      </w:r>
      <w:r w:rsidR="00E816B6">
        <w:t xml:space="preserve"> Problem z trwałością techniczną może pojawić się jedynie w przypadku wypadku kolejowego, w którym uszkodzony zostałby tabor. </w:t>
      </w:r>
      <w:r>
        <w:t>T</w:t>
      </w:r>
      <w:r w:rsidR="00E816B6">
        <w:t>aki wypad</w:t>
      </w:r>
      <w:r>
        <w:t>e</w:t>
      </w:r>
      <w:r w:rsidR="00E816B6">
        <w:t xml:space="preserve">k </w:t>
      </w:r>
      <w:r>
        <w:t xml:space="preserve">miał już miejsce </w:t>
      </w:r>
      <w:r w:rsidR="00E816B6">
        <w:t>w woj</w:t>
      </w:r>
      <w:r>
        <w:t>ewództwie</w:t>
      </w:r>
      <w:r w:rsidR="00E816B6">
        <w:t xml:space="preserve"> podkarpackim, jednak sprawa dot</w:t>
      </w:r>
      <w:r>
        <w:t>yczyła</w:t>
      </w:r>
      <w:r w:rsidR="00E816B6">
        <w:t xml:space="preserve"> zakupu ze środków w ramach POIiŚ. Doświadczenie pokazało, że taki wypadek (uszkodzony 1 człon EZT) może powodować wyłączenie składu </w:t>
      </w:r>
      <w:r>
        <w:t xml:space="preserve">z użytkowania </w:t>
      </w:r>
      <w:r w:rsidR="00E816B6">
        <w:t>na ponad rok, zaś środki z odszkodowania mogą nie wystarcz</w:t>
      </w:r>
      <w:r>
        <w:t>yć</w:t>
      </w:r>
      <w:r w:rsidR="00E816B6">
        <w:t xml:space="preserve"> na pokrycie szkód. W takim wypadku </w:t>
      </w:r>
      <w:r w:rsidR="008037FF">
        <w:t xml:space="preserve">to </w:t>
      </w:r>
      <w:r w:rsidR="00E816B6">
        <w:t>beneficjen</w:t>
      </w:r>
      <w:r w:rsidR="008037FF">
        <w:t>t jest</w:t>
      </w:r>
      <w:r w:rsidR="00E816B6">
        <w:t xml:space="preserve"> </w:t>
      </w:r>
      <w:r w:rsidR="008037FF">
        <w:t xml:space="preserve">obciążony </w:t>
      </w:r>
      <w:r w:rsidR="00E816B6">
        <w:t>ryzyk</w:t>
      </w:r>
      <w:r w:rsidR="008037FF">
        <w:t>iem</w:t>
      </w:r>
      <w:r w:rsidR="00E816B6">
        <w:t xml:space="preserve"> </w:t>
      </w:r>
      <w:r w:rsidR="008037FF">
        <w:t xml:space="preserve">pokrycia kosztów </w:t>
      </w:r>
      <w:r w:rsidR="00E816B6">
        <w:t xml:space="preserve">jak najszybszego doprowadzenia składu do dalszej </w:t>
      </w:r>
      <w:r w:rsidR="008037FF">
        <w:t>eksploatacji</w:t>
      </w:r>
      <w:r w:rsidR="00E816B6">
        <w:t xml:space="preserve">. W zakresie trwałości finansowej – podobnie jak w przypadku trwałości organizacyjnej – finanse są zapewnione przez Skarb Państwa (dla PKP PLK) lub pochodzą z własnych zasobów jednostek samorządu terytorialnego. Środki na funkcjonowanie taboru / linii kolejowych są zabezpieczone na odpowiedni </w:t>
      </w:r>
      <w:r w:rsidR="00495944">
        <w:t>czas</w:t>
      </w:r>
      <w:r w:rsidR="00E816B6">
        <w:t xml:space="preserve"> w Wieloletnich Prognozach Finansowych. </w:t>
      </w:r>
    </w:p>
    <w:p w14:paraId="232E8B27" w14:textId="08BB40EA" w:rsidR="00E90FBF" w:rsidRDefault="00E816B6" w:rsidP="00C97DB7">
      <w:bookmarkStart w:id="240" w:name="_Hlk129270972"/>
      <w:r>
        <w:t>Analizowane (ukończone) projekty kolejowe wpisują się w zasady horyzontaln</w:t>
      </w:r>
      <w:r w:rsidR="00AC2B57">
        <w:t>e</w:t>
      </w:r>
      <w:r>
        <w:t xml:space="preserve">. </w:t>
      </w:r>
      <w:r w:rsidR="00C62254">
        <w:t>Jeśli chodzi o</w:t>
      </w:r>
      <w:r>
        <w:t xml:space="preserve"> zgodnoś</w:t>
      </w:r>
      <w:r w:rsidR="00C62254">
        <w:t>ć</w:t>
      </w:r>
      <w:r>
        <w:t xml:space="preserve"> projektu z polityką równych szans, </w:t>
      </w:r>
      <w:r w:rsidR="00C62254">
        <w:t xml:space="preserve">to </w:t>
      </w:r>
      <w:r>
        <w:t xml:space="preserve">zakupiony tabor dostępny jest dla wszystkich osób zainteresowanych podróżowaniem transportem zbiorowym. Ponadto w nowym taborze </w:t>
      </w:r>
      <w:r>
        <w:lastRenderedPageBreak/>
        <w:t xml:space="preserve">zaimplementowano rozwiązania ułatwiające korzystanie z transportu zbiorowego </w:t>
      </w:r>
      <w:r w:rsidR="00D6705C">
        <w:t>OzN</w:t>
      </w:r>
      <w:r>
        <w:t xml:space="preserve"> i o ograniczonej mobilności, co dodatkowo eliminować będzie bariery w podróżowaniu</w:t>
      </w:r>
      <w:r w:rsidR="009E5ED5">
        <w:t>,</w:t>
      </w:r>
      <w:r>
        <w:t xml:space="preserve"> wyrów</w:t>
      </w:r>
      <w:r w:rsidR="009E5ED5">
        <w:t>nując</w:t>
      </w:r>
      <w:r>
        <w:t xml:space="preserve"> szanse tej grupy społecznej. </w:t>
      </w:r>
      <w:bookmarkEnd w:id="240"/>
      <w:r w:rsidR="003F21B6">
        <w:t>Mianowicie w</w:t>
      </w:r>
      <w:r>
        <w:t xml:space="preserve"> pociągach dostępne są rampy umożliwiające wjazd osobom na wózkach, zaś w środku wyznaczone są miejsca dla osób z niepełnosprawnościami</w:t>
      </w:r>
      <w:r w:rsidR="003F21B6">
        <w:t xml:space="preserve"> i</w:t>
      </w:r>
      <w:r>
        <w:t xml:space="preserve"> toalety w pełni dostosowane do ich potrzeb. </w:t>
      </w:r>
      <w:r w:rsidR="00FC78D6">
        <w:t>W ramach inwestycji w infrastrukturę kolejową powstały</w:t>
      </w:r>
      <w:r>
        <w:t xml:space="preserve"> perony wyposażone w linie informujące osoby niewidzące o krawędzi peronu,</w:t>
      </w:r>
      <w:r w:rsidR="00FC78D6">
        <w:t xml:space="preserve"> zaś same</w:t>
      </w:r>
      <w:r>
        <w:t xml:space="preserve"> krawędzie peronowe umożliwiają łatwy dostęp na pokład </w:t>
      </w:r>
      <w:r w:rsidR="00FC78D6">
        <w:t>pociągu</w:t>
      </w:r>
      <w:r>
        <w:t xml:space="preserve">. Dojście na peron odbywa się w poziomie torów </w:t>
      </w:r>
      <w:r w:rsidR="00DA0B82">
        <w:t>i</w:t>
      </w:r>
      <w:r>
        <w:t xml:space="preserve"> </w:t>
      </w:r>
      <w:r w:rsidR="00DA0B82">
        <w:t>j</w:t>
      </w:r>
      <w:r>
        <w:t xml:space="preserve">est odpowiednio zabezpieczone, </w:t>
      </w:r>
      <w:r w:rsidR="00DA0B82">
        <w:t xml:space="preserve">dzięki czemu </w:t>
      </w:r>
      <w:r>
        <w:t>osob</w:t>
      </w:r>
      <w:r w:rsidR="00DA0B82">
        <w:t>y</w:t>
      </w:r>
      <w:r>
        <w:t xml:space="preserve"> na wózku lub mając</w:t>
      </w:r>
      <w:r w:rsidR="00DA0B82">
        <w:t>e</w:t>
      </w:r>
      <w:r>
        <w:t xml:space="preserve"> problem z poruszaniem się nie bę</w:t>
      </w:r>
      <w:r w:rsidR="00DA0B82">
        <w:t>dą</w:t>
      </w:r>
      <w:r>
        <w:t xml:space="preserve"> miał</w:t>
      </w:r>
      <w:r w:rsidR="00DA0B82">
        <w:t>y</w:t>
      </w:r>
      <w:r>
        <w:t xml:space="preserve"> problemu z dostaniem się na peron. </w:t>
      </w:r>
      <w:r w:rsidR="00E90FBF">
        <w:t xml:space="preserve">W zakresie spełnienia zasad zrównoważonego rozwoju beneficjenci w badaniu ankietowym wskazywali, że podjęli szereg działań </w:t>
      </w:r>
      <w:r w:rsidR="00DA0B82">
        <w:t xml:space="preserve">z tym </w:t>
      </w:r>
      <w:r w:rsidR="00E90FBF">
        <w:t>związanych. Można wyróżnić wśród nich:</w:t>
      </w:r>
      <w:r w:rsidR="00E90FBF" w:rsidRPr="00E90FBF">
        <w:t xml:space="preserve"> </w:t>
      </w:r>
      <w:r w:rsidR="00DA0B82">
        <w:t>p</w:t>
      </w:r>
      <w:r w:rsidR="00E90FBF">
        <w:t>romowanie zrównoważonego transportu i usuwanie niedoborów przepustowości, rozwój i usprawnianie przyjaznych środowisku niskoemisyjnych systemów transportu poprzez podnoszenie konkurencji transportowej czy spełnianie przez pojazdy norm dot</w:t>
      </w:r>
      <w:r w:rsidR="00DA0B82">
        <w:t>yczących</w:t>
      </w:r>
      <w:r w:rsidR="00E90FBF">
        <w:t xml:space="preserve"> emisyjności.</w:t>
      </w:r>
      <w:r w:rsidR="00BB6166">
        <w:t xml:space="preserve"> </w:t>
      </w:r>
      <w:r w:rsidR="00E90FBF">
        <w:t>W przypadku projektów dokumentacyjnych wskazano na u</w:t>
      </w:r>
      <w:r w:rsidR="00E90FBF" w:rsidRPr="00E90FBF">
        <w:t xml:space="preserve">jęcie potrzeb </w:t>
      </w:r>
      <w:r w:rsidR="00E90FBF">
        <w:t xml:space="preserve">osób z niepełnosprawnościami. W zakresie równości płci dla wszystkich projektów wskazano umożliwienie korzystania z produktów interwencji dla wszystkich osób na równych zasadach, bez faworyzowania jakichkolwiek z grup społecznych. </w:t>
      </w:r>
    </w:p>
    <w:p w14:paraId="09D00C20" w14:textId="1F9D265A" w:rsidR="004E2292" w:rsidRDefault="004E2292" w:rsidP="00C97DB7">
      <w:r>
        <w:t xml:space="preserve">Analizowane inwestycje w </w:t>
      </w:r>
      <w:bookmarkStart w:id="241" w:name="_Hlk129271539"/>
      <w:r>
        <w:t>znacznym stopniu przyczyniają się do wzmacniania kolejowej dostępności wewnętrznej i zewnętrznej regionu</w:t>
      </w:r>
      <w:bookmarkEnd w:id="241"/>
      <w:r>
        <w:t>. Eksperci biorący udział w panelu zwracali uwagę, że nie dotyczy to jedynie wewnętrznej spójności (wyrażanej przede wszystkim przewozami regionalnymi), ale także zewnętrznej</w:t>
      </w:r>
      <w:r w:rsidR="00B753D1">
        <w:t xml:space="preserve"> poprzez</w:t>
      </w:r>
      <w:r>
        <w:t xml:space="preserve"> ułatwi</w:t>
      </w:r>
      <w:r w:rsidR="00B753D1">
        <w:t>enie</w:t>
      </w:r>
      <w:r>
        <w:t xml:space="preserve"> dojazd</w:t>
      </w:r>
      <w:r w:rsidR="00B753D1">
        <w:t>u</w:t>
      </w:r>
      <w:r>
        <w:t xml:space="preserve"> do LK</w:t>
      </w:r>
      <w:r w:rsidR="00B753D1">
        <w:t xml:space="preserve"> </w:t>
      </w:r>
      <w:r>
        <w:t xml:space="preserve">91 Kraków </w:t>
      </w:r>
      <w:r w:rsidR="00B753D1">
        <w:t xml:space="preserve">– </w:t>
      </w:r>
      <w:r>
        <w:t>Medyka</w:t>
      </w:r>
      <w:r w:rsidR="008E0BD0">
        <w:t>,</w:t>
      </w:r>
      <w:r>
        <w:t xml:space="preserve"> </w:t>
      </w:r>
      <w:r w:rsidR="008E0BD0">
        <w:t xml:space="preserve">np. </w:t>
      </w:r>
      <w:r>
        <w:t>z wykorzystaniem LK</w:t>
      </w:r>
      <w:r w:rsidR="00B753D1">
        <w:t xml:space="preserve"> </w:t>
      </w:r>
      <w:r>
        <w:t>25 z Mielca do Dębicy, gdzie można przesiąść się w pociągi w kierunku Krakowa</w:t>
      </w:r>
      <w:r w:rsidR="00B753D1">
        <w:t xml:space="preserve"> i</w:t>
      </w:r>
      <w:r>
        <w:t xml:space="preserve"> Tarnowa. Podobnie sytuacja wygląda w przypadku LK</w:t>
      </w:r>
      <w:r w:rsidR="008E0BD0">
        <w:t xml:space="preserve"> </w:t>
      </w:r>
      <w:r>
        <w:t xml:space="preserve">106, gdzie dojazd do Rzeszowa umożliwia wygodne przesiadki w kierunku Krakowa czy Medyki. Wpływa to w </w:t>
      </w:r>
      <w:r w:rsidR="008E0BD0">
        <w:t>dużym</w:t>
      </w:r>
      <w:r>
        <w:t xml:space="preserve"> stopniu na poprawę dostępności do regionalnych i subregionalnych ośrodków miejskich. </w:t>
      </w:r>
    </w:p>
    <w:p w14:paraId="60C73A00" w14:textId="77E73E92" w:rsidR="004E2292" w:rsidRDefault="004E2292" w:rsidP="00C97DB7">
      <w:r>
        <w:t>Analizując mapy dot</w:t>
      </w:r>
      <w:r w:rsidR="00095EDE">
        <w:t xml:space="preserve">yczące </w:t>
      </w:r>
      <w:r>
        <w:t>projektów związanych z infrastrukturą kolejową</w:t>
      </w:r>
      <w:r w:rsidR="00095EDE">
        <w:t>,</w:t>
      </w:r>
      <w:r>
        <w:t xml:space="preserve"> można odnieść wrażenie, że są one wykonane</w:t>
      </w:r>
      <w:r w:rsidR="00095EDE">
        <w:t xml:space="preserve"> tylko</w:t>
      </w:r>
      <w:r>
        <w:t xml:space="preserve"> fragmentami (jak np. LK</w:t>
      </w:r>
      <w:r w:rsidR="00095EDE">
        <w:t xml:space="preserve"> </w:t>
      </w:r>
      <w:r>
        <w:t xml:space="preserve">106) lub nie prowadzą do istotnych miast. Należy jednak zwrócić uwagę, że w przypadku projektów kolejowych mowa jest szczególnie o etapowaniu rewitalizacji/modernizacji linii. Z uwagi na wysokie koszty trudno jest zrealizować </w:t>
      </w:r>
      <w:r w:rsidR="00095EDE">
        <w:t xml:space="preserve">za jednym razem </w:t>
      </w:r>
      <w:r>
        <w:t xml:space="preserve">całą inwestycję. Dlatego też </w:t>
      </w:r>
      <w:bookmarkStart w:id="242" w:name="_Hlk129271556"/>
      <w:r>
        <w:t>część inwestycji kolejowych w województwie była realizowana ze środków RPO nie tylko w perspektywie 2014-2020, ale także w</w:t>
      </w:r>
      <w:r w:rsidR="00E133B7">
        <w:t xml:space="preserve"> poprzedniej</w:t>
      </w:r>
      <w:r>
        <w:t xml:space="preserve"> perspektywie 2007-2013. </w:t>
      </w:r>
      <w:r w:rsidR="00E133B7">
        <w:t>W obydwu perspektywach</w:t>
      </w:r>
      <w:r>
        <w:t xml:space="preserve"> województwo było także beneficjentem projektów kolejowych realizowanych w ramach POIiŚ i POPW. Dlatego można stwierdzić, że realizacja inwestycji </w:t>
      </w:r>
      <w:r w:rsidR="00B6411F">
        <w:t>w ramach różnych programów wzajemnie</w:t>
      </w:r>
      <w:r>
        <w:t xml:space="preserve"> wzm</w:t>
      </w:r>
      <w:r w:rsidR="00B6411F">
        <w:t>acniała swoje</w:t>
      </w:r>
      <w:r>
        <w:t xml:space="preserve"> efekty.  </w:t>
      </w:r>
    </w:p>
    <w:p w14:paraId="59EAA745" w14:textId="4259B3E8" w:rsidR="004E2292" w:rsidRPr="00796D1A" w:rsidRDefault="004E2292" w:rsidP="00C97DB7">
      <w:r>
        <w:lastRenderedPageBreak/>
        <w:t>W ramach badania dokonano także analizy, któr</w:t>
      </w:r>
      <w:r w:rsidR="0083634A">
        <w:t>ej</w:t>
      </w:r>
      <w:r>
        <w:t xml:space="preserve"> celem było </w:t>
      </w:r>
      <w:r w:rsidR="00A83EF3">
        <w:t xml:space="preserve">– uwzględniając </w:t>
      </w:r>
      <w:r w:rsidR="00A83EF3" w:rsidRPr="004E2292">
        <w:t>realizacj</w:t>
      </w:r>
      <w:r w:rsidR="00A83EF3">
        <w:t>ę</w:t>
      </w:r>
      <w:r w:rsidR="00A83EF3" w:rsidRPr="004E2292">
        <w:t xml:space="preserve"> inwestycji w regionalną infrastrukturę kolejową</w:t>
      </w:r>
      <w:r w:rsidR="00A83EF3">
        <w:t xml:space="preserve"> – </w:t>
      </w:r>
      <w:r>
        <w:t xml:space="preserve">określenie stopnia udziału transportu </w:t>
      </w:r>
      <w:r w:rsidR="00690278">
        <w:t xml:space="preserve">kolejowego </w:t>
      </w:r>
      <w:r>
        <w:t xml:space="preserve">w </w:t>
      </w:r>
      <w:r w:rsidRPr="004E2292">
        <w:t>przewozach pasażerskich w województwie podkarpackim</w:t>
      </w:r>
      <w:r>
        <w:t xml:space="preserve">. </w:t>
      </w:r>
    </w:p>
    <w:bookmarkEnd w:id="242"/>
    <w:p w14:paraId="4C79659E" w14:textId="1471B68C" w:rsidR="001B490F" w:rsidRDefault="001B490F" w:rsidP="00C97DB7">
      <w:r>
        <w:t xml:space="preserve">Biorąc pod uwagę pasażerów przewiezionych koleją i autobusami miejskimi </w:t>
      </w:r>
      <w:r w:rsidR="00B30FA2">
        <w:t>na</w:t>
      </w:r>
      <w:r>
        <w:t xml:space="preserve"> obszarze województwa podkarpackiego (zarówno w osobach</w:t>
      </w:r>
      <w:r w:rsidR="00B30FA2">
        <w:t>,</w:t>
      </w:r>
      <w:r>
        <w:t xml:space="preserve"> jak i pas</w:t>
      </w:r>
      <w:r w:rsidR="00B30FA2">
        <w:t>ażero</w:t>
      </w:r>
      <w:r>
        <w:t>k</w:t>
      </w:r>
      <w:r w:rsidR="00B30FA2">
        <w:t>ilo</w:t>
      </w:r>
      <w:r>
        <w:t>m</w:t>
      </w:r>
      <w:r w:rsidR="00B30FA2">
        <w:t>etrach</w:t>
      </w:r>
      <w:r>
        <w:t>)</w:t>
      </w:r>
      <w:r w:rsidR="00B30FA2">
        <w:t>,</w:t>
      </w:r>
      <w:r>
        <w:t xml:space="preserve"> określono udział pasażerów kolei w ogóle przewozów. W 2022 roku koleją przewieziono 19,49% wszystkich pasażerów komunikacji publicznej, zaś kolej wykonała 23,26% pracy przewozowej. W </w:t>
      </w:r>
      <w:r w:rsidR="00B30FA2">
        <w:t xml:space="preserve">2022 roku w </w:t>
      </w:r>
      <w:r>
        <w:t>całym</w:t>
      </w:r>
      <w:r w:rsidR="00B30FA2">
        <w:t xml:space="preserve"> województwie</w:t>
      </w:r>
      <w:r>
        <w:t xml:space="preserve"> podkarpackim wykonana została praca </w:t>
      </w:r>
      <w:r w:rsidR="00B30FA2">
        <w:t xml:space="preserve">eksploatacyjna </w:t>
      </w:r>
      <w:r>
        <w:t xml:space="preserve">w wysokości 5,271 mln </w:t>
      </w:r>
      <w:proofErr w:type="spellStart"/>
      <w:r>
        <w:t>poc</w:t>
      </w:r>
      <w:r w:rsidR="00B30FA2">
        <w:t>iągo</w:t>
      </w:r>
      <w:r>
        <w:t>k</w:t>
      </w:r>
      <w:r w:rsidR="00B30FA2">
        <w:t>ilo</w:t>
      </w:r>
      <w:r>
        <w:t>m</w:t>
      </w:r>
      <w:r w:rsidR="00B30FA2">
        <w:t>etrów</w:t>
      </w:r>
      <w:proofErr w:type="spellEnd"/>
      <w:r>
        <w:t>, co pozwala przyjąć, że osiągnięto wskaźnik 48,31 pasażerów/pociąg. Analizując różnice pracy przewozowej na LK</w:t>
      </w:r>
      <w:r w:rsidR="00B30FA2">
        <w:t xml:space="preserve"> </w:t>
      </w:r>
      <w:r>
        <w:t>25 i LK</w:t>
      </w:r>
      <w:r w:rsidR="00B30FA2">
        <w:t xml:space="preserve"> </w:t>
      </w:r>
      <w:r>
        <w:t>106 na przestrzeni lat 2014-2022</w:t>
      </w:r>
      <w:r w:rsidR="00B30FA2">
        <w:t>,</w:t>
      </w:r>
      <w:r>
        <w:t xml:space="preserve"> można wnioskować, że pozwoliło to uruchomić łącznie 5649,26 pociągów, a</w:t>
      </w:r>
      <w:r w:rsidR="00B30FA2">
        <w:t xml:space="preserve"> dodatkowo,</w:t>
      </w:r>
      <w:r>
        <w:t xml:space="preserve"> przyjmując wartość 48,31 pas</w:t>
      </w:r>
      <w:r w:rsidR="00B30FA2">
        <w:t>ażerów</w:t>
      </w:r>
      <w:r>
        <w:t>/pociąg,</w:t>
      </w:r>
      <w:r w:rsidR="00B30FA2">
        <w:t xml:space="preserve"> uznać, że</w:t>
      </w:r>
      <w:r>
        <w:t xml:space="preserve"> interwencja przysłużyła się do obsługi dodatkowych 272</w:t>
      </w:r>
      <w:r w:rsidR="00B30FA2">
        <w:t xml:space="preserve"> </w:t>
      </w:r>
      <w:r>
        <w:t>915 pasażerów. Bez interwencji udział przewozów koleją, w łącznej wartości z komunikacją miejską, wynosiłby 18,38%</w:t>
      </w:r>
      <w:r w:rsidR="00B30FA2">
        <w:t xml:space="preserve">, a </w:t>
      </w:r>
      <w:r>
        <w:t xml:space="preserve">z interwencją </w:t>
      </w:r>
      <w:r w:rsidR="00B30FA2">
        <w:t xml:space="preserve">wynosił </w:t>
      </w:r>
      <w:r>
        <w:t xml:space="preserve">19,49%). Różnica w 2022 roku wyniosła więc 1,1 </w:t>
      </w:r>
      <w:proofErr w:type="spellStart"/>
      <w:r>
        <w:t>p.p</w:t>
      </w:r>
      <w:proofErr w:type="spellEnd"/>
      <w:r w:rsidR="002440C1">
        <w:t>.</w:t>
      </w:r>
      <w:r>
        <w:t xml:space="preserve">, co przekłada się na 6% </w:t>
      </w:r>
      <w:bookmarkStart w:id="243" w:name="_Hlk129272607"/>
      <w:r>
        <w:t>przyrost</w:t>
      </w:r>
      <w:r w:rsidR="002440C1">
        <w:t>u</w:t>
      </w:r>
      <w:r>
        <w:t xml:space="preserve"> udziału kolei w przewozach pasażerskich w województwie.</w:t>
      </w:r>
      <w:bookmarkEnd w:id="243"/>
      <w:r>
        <w:t xml:space="preserve"> </w:t>
      </w:r>
      <w:r w:rsidR="00EB10CC">
        <w:t xml:space="preserve">Zakładając, że po interwencji praca przewozowa na </w:t>
      </w:r>
      <w:r w:rsidR="002440C1">
        <w:t xml:space="preserve">liniach kolejowych </w:t>
      </w:r>
      <w:r w:rsidR="00EB10CC">
        <w:t xml:space="preserve">wzrosłaby dwukrotnie, różnica przewozów bez interwencji </w:t>
      </w:r>
      <w:r w:rsidR="002440C1">
        <w:t>i</w:t>
      </w:r>
      <w:r w:rsidR="00EB10CC">
        <w:t xml:space="preserve"> po interwencji wynosiłaby 1,5 </w:t>
      </w:r>
      <w:proofErr w:type="spellStart"/>
      <w:r w:rsidR="00EB10CC">
        <w:t>p.p</w:t>
      </w:r>
      <w:proofErr w:type="spellEnd"/>
      <w:r w:rsidR="00EB10CC">
        <w:t>.</w:t>
      </w:r>
      <w:r w:rsidR="002440C1">
        <w:t>,</w:t>
      </w:r>
      <w:r w:rsidR="00EB10CC">
        <w:t xml:space="preserve"> </w:t>
      </w:r>
      <w:r w:rsidR="002440C1">
        <w:t>przekładając się na</w:t>
      </w:r>
      <w:r w:rsidR="00EB10CC">
        <w:t xml:space="preserve"> 9% wzrost</w:t>
      </w:r>
      <w:r w:rsidR="002440C1">
        <w:t>u</w:t>
      </w:r>
      <w:r w:rsidR="00EB10CC">
        <w:t xml:space="preserve"> udziału kolei w przewozach pasażerskich w województwie. </w:t>
      </w:r>
    </w:p>
    <w:p w14:paraId="41D70C97" w14:textId="22DA0ABF" w:rsidR="00E816B6" w:rsidRDefault="002440C1" w:rsidP="00C97DB7">
      <w:r>
        <w:t>W wyniku modernizacji linii kolejowych,</w:t>
      </w:r>
      <w:r w:rsidR="00C91BAE">
        <w:t xml:space="preserve"> </w:t>
      </w:r>
      <w:r>
        <w:t>o</w:t>
      </w:r>
      <w:r w:rsidR="00C91BAE">
        <w:t>prócz poprawy komfortu podróży (związanego z</w:t>
      </w:r>
      <w:r>
        <w:t xml:space="preserve"> wpływającą na wygodę podróżowania</w:t>
      </w:r>
      <w:r w:rsidR="00C91BAE">
        <w:t xml:space="preserve"> wymian</w:t>
      </w:r>
      <w:r>
        <w:t>ę</w:t>
      </w:r>
      <w:r w:rsidR="00C91BAE">
        <w:t xml:space="preserve"> torów)</w:t>
      </w:r>
      <w:r>
        <w:t>, zachodzi</w:t>
      </w:r>
      <w:r w:rsidR="00C91BAE">
        <w:t xml:space="preserve"> także skrócenie czasu podróży (por. </w:t>
      </w:r>
      <w:r w:rsidR="00C91BAE">
        <w:fldChar w:fldCharType="begin"/>
      </w:r>
      <w:r w:rsidR="00C91BAE">
        <w:instrText xml:space="preserve"> REF _Ref128775025 \h </w:instrText>
      </w:r>
      <w:r w:rsidR="00C91BAE">
        <w:fldChar w:fldCharType="separate"/>
      </w:r>
      <w:r w:rsidR="009962A5">
        <w:t xml:space="preserve">Tabela </w:t>
      </w:r>
      <w:r w:rsidR="009962A5">
        <w:rPr>
          <w:noProof/>
        </w:rPr>
        <w:t>21</w:t>
      </w:r>
      <w:r w:rsidR="00C91BAE">
        <w:fldChar w:fldCharType="end"/>
      </w:r>
      <w:r w:rsidR="00C91BAE">
        <w:t>)</w:t>
      </w:r>
      <w:r>
        <w:t>, dzięki czemu</w:t>
      </w:r>
      <w:r w:rsidR="00C91BAE">
        <w:t xml:space="preserve"> poprawie ulega atrakcyjność i konkurencyjność transportu kolejowego, głównie wobec transportu drogowego. </w:t>
      </w:r>
    </w:p>
    <w:p w14:paraId="3EEC2A4B" w14:textId="05441F50" w:rsidR="00C91BAE" w:rsidRDefault="00C91BAE" w:rsidP="00C97DB7">
      <w:r>
        <w:t>Przeprowadzone case study dowodzi również zwiększeniu atrakcyjności i konkurencyjności</w:t>
      </w:r>
      <w:r w:rsidR="00046315">
        <w:t xml:space="preserve"> transportu kolejowego</w:t>
      </w:r>
      <w:r>
        <w:t xml:space="preserve"> w </w:t>
      </w:r>
      <w:r w:rsidR="00046315">
        <w:t xml:space="preserve">wyniku </w:t>
      </w:r>
      <w:r>
        <w:t>zakup</w:t>
      </w:r>
      <w:r w:rsidR="00046315">
        <w:t>u</w:t>
      </w:r>
      <w:r>
        <w:t xml:space="preserve"> nowoczesnego taboru. Przedstawiciele beneficjenta, jak i użytkownicy końcowi podkreślają komfort podróżowania nowymi pociągami. Zwracają szczególną uwagę na wygodę siedzeń, możliwość skorzystania z biletomatu znajdującego się w pociągu</w:t>
      </w:r>
      <w:r w:rsidR="001151EC">
        <w:t xml:space="preserve"> i nowoczesne</w:t>
      </w:r>
      <w:r>
        <w:t xml:space="preserve"> toalety. Przy siedzeniach znajdują się gniazdka umożliwiające ładowanie telefonu lub komputera. Zarówno w przypadku taboru spalinowego, jak i elektrycznego można stwierdzić, że znacznie poprawiły się warunki podróżowania.</w:t>
      </w:r>
    </w:p>
    <w:p w14:paraId="3EECCAA6" w14:textId="788A4A03" w:rsidR="00C91BAE" w:rsidRDefault="00C91BAE" w:rsidP="00C97DB7">
      <w:r>
        <w:t>Należy zwrócić także uwagę na projekt związany z rewitalizacją Przeworskiej Kolei Dojazdowej. Pełni ona rolę przede wszystkim atrakcji turystycznej, prom</w:t>
      </w:r>
      <w:r w:rsidR="008C7EA2">
        <w:t>ując przy tym</w:t>
      </w:r>
      <w:r>
        <w:t xml:space="preserve"> transport kolejow</w:t>
      </w:r>
      <w:r w:rsidR="008C7EA2">
        <w:t>y</w:t>
      </w:r>
      <w:r>
        <w:t xml:space="preserve">. </w:t>
      </w:r>
    </w:p>
    <w:p w14:paraId="2F2DF123" w14:textId="597F6582" w:rsidR="00B36C3F" w:rsidRPr="002A7B9B" w:rsidRDefault="00B36C3F" w:rsidP="00C97DB7">
      <w:pPr>
        <w:rPr>
          <w:b/>
          <w:bCs/>
        </w:rPr>
      </w:pPr>
      <w:r>
        <w:t>Analizy dot</w:t>
      </w:r>
      <w:r w:rsidR="000E34BA">
        <w:t>yczące</w:t>
      </w:r>
      <w:r>
        <w:t xml:space="preserve"> bezpieczeństwa na liniach kolejowych zostały przeprowadzone </w:t>
      </w:r>
      <w:r w:rsidR="004C4F1A">
        <w:t xml:space="preserve">dla zakończonego projektu </w:t>
      </w:r>
      <w:r w:rsidRPr="00030F24">
        <w:t>LK 106 na odcinku Boguchwała – Czudec (od km 9,315 do km 20,100)</w:t>
      </w:r>
      <w:r w:rsidR="00030F24">
        <w:t>.</w:t>
      </w:r>
      <w:r w:rsidRPr="002A7B9B">
        <w:rPr>
          <w:b/>
          <w:bCs/>
        </w:rPr>
        <w:t xml:space="preserve"> </w:t>
      </w:r>
    </w:p>
    <w:p w14:paraId="46597AAA" w14:textId="2D058396" w:rsidR="002A7B9B" w:rsidRDefault="002A7B9B" w:rsidP="00C97DB7">
      <w:r>
        <w:t>W okresie od 1 stycznia 2014</w:t>
      </w:r>
      <w:r w:rsidR="000E34BA">
        <w:t xml:space="preserve"> roku</w:t>
      </w:r>
      <w:r>
        <w:t xml:space="preserve"> do 30 czerwca 2018 r</w:t>
      </w:r>
      <w:r w:rsidR="000E34BA">
        <w:t>oku</w:t>
      </w:r>
      <w:r>
        <w:t xml:space="preserve"> (zakończenie robót budowlanych na analizowanym odcinku) doszło do 3 zdarzeń kolejowych. W okresie </w:t>
      </w:r>
      <w:r w:rsidR="000E34BA">
        <w:t>po</w:t>
      </w:r>
      <w:r>
        <w:t xml:space="preserve"> 30 czerwca 2018</w:t>
      </w:r>
      <w:r w:rsidR="000E34BA">
        <w:t xml:space="preserve"> </w:t>
      </w:r>
      <w:r w:rsidR="000E34BA">
        <w:lastRenderedPageBreak/>
        <w:t>roku aż</w:t>
      </w:r>
      <w:r>
        <w:t xml:space="preserve"> do końca 2022 roku doszło do 10 zdarzeń kolejowych, co oznacza wzrost o ponad 200%. </w:t>
      </w:r>
    </w:p>
    <w:p w14:paraId="617734E1" w14:textId="49335672" w:rsidR="004C4F1A" w:rsidRDefault="004C4F1A" w:rsidP="00C97DB7">
      <w:r>
        <w:t xml:space="preserve">Biorąc pod uwagę dane przedstawione w </w:t>
      </w:r>
      <w:r>
        <w:fldChar w:fldCharType="begin"/>
      </w:r>
      <w:r>
        <w:instrText xml:space="preserve"> REF _Ref128766234 \h </w:instrText>
      </w:r>
      <w:r>
        <w:fldChar w:fldCharType="separate"/>
      </w:r>
      <w:r w:rsidR="009962A5">
        <w:t xml:space="preserve">Tabela </w:t>
      </w:r>
      <w:r w:rsidR="009962A5">
        <w:rPr>
          <w:noProof/>
        </w:rPr>
        <w:t>20</w:t>
      </w:r>
      <w:r>
        <w:fldChar w:fldCharType="end"/>
      </w:r>
      <w:r>
        <w:t xml:space="preserve">, z której wynika, że na </w:t>
      </w:r>
      <w:r w:rsidR="005567C4">
        <w:t xml:space="preserve">analizowanej linii </w:t>
      </w:r>
      <w:r>
        <w:t>nastąpił przyrost</w:t>
      </w:r>
      <w:r w:rsidR="005567C4">
        <w:t xml:space="preserve"> liczby</w:t>
      </w:r>
      <w:r>
        <w:t xml:space="preserve"> połączeń</w:t>
      </w:r>
      <w:r w:rsidR="005567C4">
        <w:t xml:space="preserve"> o 350%</w:t>
      </w:r>
      <w:r>
        <w:t xml:space="preserve"> (porównując </w:t>
      </w:r>
      <w:r w:rsidR="005567C4">
        <w:t>lata 2014 i 2022</w:t>
      </w:r>
      <w:r>
        <w:t>)</w:t>
      </w:r>
      <w:r w:rsidR="005567C4">
        <w:t>,</w:t>
      </w:r>
      <w:r>
        <w:t xml:space="preserve"> można wnioskować, że realizacja projektu przyczyniła się do ograniczenia zdarzeń kolejowych. Analiza danych wykazuje, że po oddaniu linii do użytkowania po 30 czerwca 2018 roku doszło do 10 zdarzeń kolejowych, z czego 40% dotyczyło najechania </w:t>
      </w:r>
      <w:r w:rsidR="005567C4">
        <w:t>samochodów</w:t>
      </w:r>
      <w:r>
        <w:t xml:space="preserve"> na zamykającą się rogatkę. Jest to zdarzenie powiązane tylko i wyłącznie z edukacją kierowców. Nie można przypisać jakiejkolwiek winy za te zdarzenia</w:t>
      </w:r>
      <w:r w:rsidR="005567C4">
        <w:t xml:space="preserve"> </w:t>
      </w:r>
      <w:r>
        <w:t xml:space="preserve">po stronie zarządcy infrastruktury. 4 wypadki dotyczyły </w:t>
      </w:r>
      <w:r w:rsidR="005567C4">
        <w:t>w</w:t>
      </w:r>
      <w:r w:rsidRPr="004C4F1A">
        <w:t>jazd</w:t>
      </w:r>
      <w:r w:rsidR="005567C4">
        <w:t>u</w:t>
      </w:r>
      <w:r w:rsidRPr="004C4F1A">
        <w:t xml:space="preserve"> pojazdu drogowego na przejazd bez upewnienia się o możliwości zjazdu.</w:t>
      </w:r>
      <w:r>
        <w:t xml:space="preserve"> W tym przypadku należy zwrócić uwagę</w:t>
      </w:r>
      <w:r w:rsidR="005567C4">
        <w:t>,</w:t>
      </w:r>
      <w:r>
        <w:t xml:space="preserve"> czy na szlaku Boguchwał</w:t>
      </w:r>
      <w:r w:rsidR="005567C4">
        <w:t xml:space="preserve">a – </w:t>
      </w:r>
      <w:r>
        <w:t>Babica, gdzie dochodziło do zdarzeń</w:t>
      </w:r>
      <w:r w:rsidR="005567C4">
        <w:t>,</w:t>
      </w:r>
      <w:r>
        <w:t xml:space="preserve"> nie należałoby zamontować rogatek (por. </w:t>
      </w:r>
      <w:r>
        <w:fldChar w:fldCharType="begin"/>
      </w:r>
      <w:r>
        <w:instrText xml:space="preserve"> REF _Ref129132766 \h </w:instrText>
      </w:r>
      <w:r>
        <w:fldChar w:fldCharType="separate"/>
      </w:r>
      <w:r w:rsidR="009962A5">
        <w:t xml:space="preserve">Tabela </w:t>
      </w:r>
      <w:r w:rsidR="009962A5">
        <w:rPr>
          <w:noProof/>
        </w:rPr>
        <w:t>24</w:t>
      </w:r>
      <w:r>
        <w:fldChar w:fldCharType="end"/>
      </w:r>
      <w:r>
        <w:t>)</w:t>
      </w:r>
      <w:r w:rsidR="00BD0170">
        <w:t>.</w:t>
      </w:r>
    </w:p>
    <w:p w14:paraId="0E1B5362" w14:textId="51882323" w:rsidR="002A7B9B" w:rsidRDefault="002A7B9B" w:rsidP="00C97DB7">
      <w:pPr>
        <w:pStyle w:val="Legenda"/>
      </w:pPr>
      <w:bookmarkStart w:id="244" w:name="_Ref129132766"/>
      <w:bookmarkStart w:id="245" w:name="_Toc132577779"/>
      <w:r>
        <w:t xml:space="preserve">Tabela </w:t>
      </w:r>
      <w:fldSimple w:instr=" SEQ Tabela \* ARABIC ">
        <w:r w:rsidR="009962A5">
          <w:rPr>
            <w:noProof/>
          </w:rPr>
          <w:t>24</w:t>
        </w:r>
      </w:fldSimple>
      <w:bookmarkEnd w:id="244"/>
      <w:r>
        <w:t>. Zdarzenia na LK 106</w:t>
      </w:r>
      <w:bookmarkEnd w:id="245"/>
    </w:p>
    <w:tbl>
      <w:tblPr>
        <w:tblStyle w:val="WolanskiCorpTabela"/>
        <w:tblW w:w="9022" w:type="dxa"/>
        <w:tblLook w:val="04A0" w:firstRow="1" w:lastRow="0" w:firstColumn="1" w:lastColumn="0" w:noHBand="0" w:noVBand="1"/>
        <w:tblCaption w:val="Zdarzenia na LK 106"/>
        <w:tblDescription w:val="Zdarzenia na LK 106"/>
      </w:tblPr>
      <w:tblGrid>
        <w:gridCol w:w="2757"/>
        <w:gridCol w:w="1307"/>
        <w:gridCol w:w="4958"/>
      </w:tblGrid>
      <w:tr w:rsidR="00E02D8A" w:rsidRPr="001F6D25" w14:paraId="5123E4C7" w14:textId="77777777" w:rsidTr="00E02D8A">
        <w:trPr>
          <w:cnfStyle w:val="100000000000" w:firstRow="1" w:lastRow="0" w:firstColumn="0" w:lastColumn="0" w:oddVBand="0" w:evenVBand="0" w:oddHBand="0" w:evenHBand="0" w:firstRowFirstColumn="0" w:firstRowLastColumn="0" w:lastRowFirstColumn="0" w:lastRowLastColumn="0"/>
          <w:trHeight w:val="300"/>
        </w:trPr>
        <w:tc>
          <w:tcPr>
            <w:tcW w:w="2757" w:type="dxa"/>
            <w:noWrap/>
            <w:vAlign w:val="bottom"/>
          </w:tcPr>
          <w:p w14:paraId="50209A1E" w14:textId="64CE50BD" w:rsidR="00E02D8A" w:rsidRPr="00030F24" w:rsidRDefault="00E02D8A" w:rsidP="00C97DB7">
            <w:pPr>
              <w:spacing w:before="0" w:after="0" w:line="240" w:lineRule="auto"/>
              <w:rPr>
                <w:rFonts w:eastAsia="Times New Roman" w:cs="Calibri Light"/>
                <w:color w:val="000000"/>
                <w:sz w:val="22"/>
                <w:lang w:eastAsia="pl-PL"/>
              </w:rPr>
            </w:pPr>
            <w:r w:rsidRPr="00030F24">
              <w:rPr>
                <w:rFonts w:cs="Calibri Light"/>
                <w:bCs/>
                <w:color w:val="000000"/>
                <w:sz w:val="22"/>
              </w:rPr>
              <w:t>szlak</w:t>
            </w:r>
          </w:p>
        </w:tc>
        <w:tc>
          <w:tcPr>
            <w:tcW w:w="1307" w:type="dxa"/>
            <w:noWrap/>
            <w:vAlign w:val="bottom"/>
          </w:tcPr>
          <w:p w14:paraId="0DC56052" w14:textId="59FC61BD"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cs="Calibri Light"/>
                <w:bCs/>
                <w:color w:val="000000"/>
                <w:sz w:val="22"/>
              </w:rPr>
              <w:t>Data</w:t>
            </w:r>
          </w:p>
        </w:tc>
        <w:tc>
          <w:tcPr>
            <w:tcW w:w="4958" w:type="dxa"/>
            <w:noWrap/>
            <w:vAlign w:val="bottom"/>
          </w:tcPr>
          <w:p w14:paraId="680CE116" w14:textId="423E6BE6" w:rsidR="00E02D8A" w:rsidRPr="00030F24" w:rsidRDefault="00E02D8A" w:rsidP="00C97DB7">
            <w:pPr>
              <w:spacing w:before="0" w:after="0" w:line="240" w:lineRule="auto"/>
              <w:rPr>
                <w:rFonts w:eastAsia="Times New Roman" w:cs="Calibri Light"/>
                <w:color w:val="000000"/>
                <w:sz w:val="22"/>
                <w:lang w:eastAsia="pl-PL"/>
              </w:rPr>
            </w:pPr>
            <w:r w:rsidRPr="00030F24">
              <w:rPr>
                <w:rFonts w:cs="Calibri Light"/>
                <w:bCs/>
                <w:color w:val="000000"/>
                <w:sz w:val="22"/>
              </w:rPr>
              <w:t>Opis zdarzenia</w:t>
            </w:r>
          </w:p>
        </w:tc>
      </w:tr>
      <w:tr w:rsidR="00E02D8A" w:rsidRPr="001F6D25" w14:paraId="73F7E3FF"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hideMark/>
          </w:tcPr>
          <w:p w14:paraId="2ACB4A5F"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Boguchwała - Babica</w:t>
            </w:r>
          </w:p>
        </w:tc>
        <w:tc>
          <w:tcPr>
            <w:tcW w:w="1307" w:type="dxa"/>
            <w:noWrap/>
            <w:hideMark/>
          </w:tcPr>
          <w:p w14:paraId="53F0E638"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19.01.2015</w:t>
            </w:r>
          </w:p>
        </w:tc>
        <w:tc>
          <w:tcPr>
            <w:tcW w:w="4958" w:type="dxa"/>
            <w:noWrap/>
            <w:hideMark/>
          </w:tcPr>
          <w:p w14:paraId="5BBCC5AA"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Potrącenie osoby nieuprawnionej poza przejazdami i przejściami.</w:t>
            </w:r>
          </w:p>
        </w:tc>
      </w:tr>
      <w:tr w:rsidR="00E02D8A" w:rsidRPr="001F6D25" w14:paraId="421F8A31" w14:textId="77777777" w:rsidTr="00E02D8A">
        <w:trPr>
          <w:trHeight w:val="300"/>
        </w:trPr>
        <w:tc>
          <w:tcPr>
            <w:tcW w:w="2757" w:type="dxa"/>
            <w:noWrap/>
            <w:hideMark/>
          </w:tcPr>
          <w:p w14:paraId="002FAF08"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Boguchwała - Babica</w:t>
            </w:r>
          </w:p>
        </w:tc>
        <w:tc>
          <w:tcPr>
            <w:tcW w:w="1307" w:type="dxa"/>
            <w:noWrap/>
            <w:hideMark/>
          </w:tcPr>
          <w:p w14:paraId="405A78B5"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08.04.2016</w:t>
            </w:r>
          </w:p>
        </w:tc>
        <w:tc>
          <w:tcPr>
            <w:tcW w:w="4958" w:type="dxa"/>
            <w:noWrap/>
            <w:hideMark/>
          </w:tcPr>
          <w:p w14:paraId="69D59770"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Wjazd pojazdu drogowego pod przejeżdżający pociąg.</w:t>
            </w:r>
          </w:p>
        </w:tc>
      </w:tr>
      <w:tr w:rsidR="00E02D8A" w:rsidRPr="001F6D25" w14:paraId="18F67A2D"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hideMark/>
          </w:tcPr>
          <w:p w14:paraId="176FAE65"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Babica - Czudec</w:t>
            </w:r>
          </w:p>
        </w:tc>
        <w:tc>
          <w:tcPr>
            <w:tcW w:w="1307" w:type="dxa"/>
            <w:noWrap/>
            <w:hideMark/>
          </w:tcPr>
          <w:p w14:paraId="32821981"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01.07.2018</w:t>
            </w:r>
          </w:p>
        </w:tc>
        <w:tc>
          <w:tcPr>
            <w:tcW w:w="4958" w:type="dxa"/>
            <w:noWrap/>
            <w:hideMark/>
          </w:tcPr>
          <w:p w14:paraId="44194846"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Wjazd pojazdu drogowego pod przejeżdżający pociąg.</w:t>
            </w:r>
          </w:p>
        </w:tc>
      </w:tr>
      <w:tr w:rsidR="00E02D8A" w:rsidRPr="001F6D25" w14:paraId="49C2AE3F" w14:textId="77777777" w:rsidTr="00E02D8A">
        <w:trPr>
          <w:trHeight w:val="300"/>
        </w:trPr>
        <w:tc>
          <w:tcPr>
            <w:tcW w:w="2757" w:type="dxa"/>
            <w:noWrap/>
            <w:hideMark/>
          </w:tcPr>
          <w:p w14:paraId="6E1B4A7B"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Babica - Czudec</w:t>
            </w:r>
          </w:p>
        </w:tc>
        <w:tc>
          <w:tcPr>
            <w:tcW w:w="1307" w:type="dxa"/>
            <w:noWrap/>
            <w:hideMark/>
          </w:tcPr>
          <w:p w14:paraId="28055229"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01.09.2018</w:t>
            </w:r>
          </w:p>
        </w:tc>
        <w:tc>
          <w:tcPr>
            <w:tcW w:w="4958" w:type="dxa"/>
            <w:noWrap/>
            <w:hideMark/>
          </w:tcPr>
          <w:p w14:paraId="6F2DC3F0"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Najechanie pojazdu drogowego na zamykającą się rogatkę.</w:t>
            </w:r>
          </w:p>
        </w:tc>
      </w:tr>
      <w:tr w:rsidR="00E02D8A" w:rsidRPr="001F6D25" w14:paraId="1C220776"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hideMark/>
          </w:tcPr>
          <w:p w14:paraId="36CABA0A" w14:textId="77777777" w:rsidR="00E02D8A" w:rsidRPr="00030F24" w:rsidRDefault="00E02D8A" w:rsidP="00C97DB7">
            <w:pPr>
              <w:spacing w:before="0" w:after="0" w:line="240" w:lineRule="auto"/>
              <w:jc w:val="center"/>
              <w:rPr>
                <w:rFonts w:eastAsia="Times New Roman" w:cs="Calibri Light"/>
                <w:color w:val="000000"/>
                <w:sz w:val="22"/>
                <w:lang w:eastAsia="pl-PL"/>
              </w:rPr>
            </w:pPr>
          </w:p>
        </w:tc>
        <w:tc>
          <w:tcPr>
            <w:tcW w:w="1307" w:type="dxa"/>
            <w:noWrap/>
            <w:hideMark/>
          </w:tcPr>
          <w:p w14:paraId="1A4FD05A"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04.09.2018</w:t>
            </w:r>
          </w:p>
        </w:tc>
        <w:tc>
          <w:tcPr>
            <w:tcW w:w="4958" w:type="dxa"/>
            <w:noWrap/>
            <w:hideMark/>
          </w:tcPr>
          <w:p w14:paraId="02F8C173"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Potrącenie osoby nieuprawnionej poza przejazdami i przejściami.</w:t>
            </w:r>
          </w:p>
        </w:tc>
      </w:tr>
      <w:tr w:rsidR="00E02D8A" w:rsidRPr="001F6D25" w14:paraId="1A027D6C" w14:textId="77777777" w:rsidTr="00E02D8A">
        <w:trPr>
          <w:trHeight w:val="425"/>
        </w:trPr>
        <w:tc>
          <w:tcPr>
            <w:tcW w:w="2757" w:type="dxa"/>
            <w:noWrap/>
            <w:hideMark/>
          </w:tcPr>
          <w:p w14:paraId="6780C6E8"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Babica - Czudec</w:t>
            </w:r>
          </w:p>
        </w:tc>
        <w:tc>
          <w:tcPr>
            <w:tcW w:w="1307" w:type="dxa"/>
            <w:noWrap/>
            <w:hideMark/>
          </w:tcPr>
          <w:p w14:paraId="525BAC30"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16.11.2019</w:t>
            </w:r>
          </w:p>
        </w:tc>
        <w:tc>
          <w:tcPr>
            <w:tcW w:w="4958" w:type="dxa"/>
            <w:noWrap/>
            <w:hideMark/>
          </w:tcPr>
          <w:p w14:paraId="21E99B96"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Najechanie pojazdu drogowego na zamykającą się rogatkę.</w:t>
            </w:r>
          </w:p>
        </w:tc>
      </w:tr>
      <w:tr w:rsidR="00E02D8A" w:rsidRPr="001F6D25" w14:paraId="4EABC214"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hideMark/>
          </w:tcPr>
          <w:p w14:paraId="42BA3EF0"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 xml:space="preserve">Boguchwała - Babica </w:t>
            </w:r>
          </w:p>
        </w:tc>
        <w:tc>
          <w:tcPr>
            <w:tcW w:w="1307" w:type="dxa"/>
            <w:noWrap/>
            <w:hideMark/>
          </w:tcPr>
          <w:p w14:paraId="7E0D4DBB"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29.11.2021</w:t>
            </w:r>
          </w:p>
        </w:tc>
        <w:tc>
          <w:tcPr>
            <w:tcW w:w="4958" w:type="dxa"/>
            <w:noWrap/>
            <w:hideMark/>
          </w:tcPr>
          <w:p w14:paraId="5F6C0940"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Wjazd pojazdu drogowego na przejazd bez upewnienia się o możliwości zjazdu.</w:t>
            </w:r>
          </w:p>
        </w:tc>
      </w:tr>
      <w:tr w:rsidR="00E02D8A" w:rsidRPr="001F6D25" w14:paraId="26983D54" w14:textId="77777777" w:rsidTr="00E02D8A">
        <w:trPr>
          <w:trHeight w:val="300"/>
        </w:trPr>
        <w:tc>
          <w:tcPr>
            <w:tcW w:w="2757" w:type="dxa"/>
            <w:noWrap/>
            <w:hideMark/>
          </w:tcPr>
          <w:p w14:paraId="1A40AE71"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Boguchwała - Babica</w:t>
            </w:r>
          </w:p>
        </w:tc>
        <w:tc>
          <w:tcPr>
            <w:tcW w:w="1307" w:type="dxa"/>
            <w:noWrap/>
            <w:hideMark/>
          </w:tcPr>
          <w:p w14:paraId="3E70E27E"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13.01.2022</w:t>
            </w:r>
          </w:p>
        </w:tc>
        <w:tc>
          <w:tcPr>
            <w:tcW w:w="4958" w:type="dxa"/>
            <w:noWrap/>
            <w:hideMark/>
          </w:tcPr>
          <w:p w14:paraId="0BADD385"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Wjazd pojazdu drogowego na przejazd bez upewnienia się o możliwości zjazdu.</w:t>
            </w:r>
          </w:p>
        </w:tc>
      </w:tr>
      <w:tr w:rsidR="00E02D8A" w:rsidRPr="001F6D25" w14:paraId="2DAB5020"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hideMark/>
          </w:tcPr>
          <w:p w14:paraId="6F8349FD" w14:textId="77777777" w:rsidR="00E02D8A" w:rsidRPr="00030F24" w:rsidRDefault="00E02D8A" w:rsidP="00C97DB7">
            <w:pPr>
              <w:spacing w:before="0" w:after="0" w:line="240" w:lineRule="auto"/>
              <w:jc w:val="center"/>
              <w:rPr>
                <w:rFonts w:eastAsia="Times New Roman" w:cs="Calibri Light"/>
                <w:color w:val="000000"/>
                <w:sz w:val="22"/>
                <w:lang w:eastAsia="pl-PL"/>
              </w:rPr>
            </w:pPr>
          </w:p>
        </w:tc>
        <w:tc>
          <w:tcPr>
            <w:tcW w:w="1307" w:type="dxa"/>
            <w:noWrap/>
            <w:hideMark/>
          </w:tcPr>
          <w:p w14:paraId="1ABA508B"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25.01.2022</w:t>
            </w:r>
          </w:p>
        </w:tc>
        <w:tc>
          <w:tcPr>
            <w:tcW w:w="4958" w:type="dxa"/>
            <w:noWrap/>
            <w:hideMark/>
          </w:tcPr>
          <w:p w14:paraId="78B0B20B"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Potrącenie osoby nieuprawnionej poza przejazdami i przejściami.</w:t>
            </w:r>
          </w:p>
        </w:tc>
      </w:tr>
      <w:tr w:rsidR="00E02D8A" w:rsidRPr="001F6D25" w14:paraId="2E60140D" w14:textId="77777777" w:rsidTr="00E02D8A">
        <w:trPr>
          <w:trHeight w:val="300"/>
        </w:trPr>
        <w:tc>
          <w:tcPr>
            <w:tcW w:w="2757" w:type="dxa"/>
            <w:noWrap/>
            <w:hideMark/>
          </w:tcPr>
          <w:p w14:paraId="125881C5"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Boguchwała - Babica</w:t>
            </w:r>
          </w:p>
        </w:tc>
        <w:tc>
          <w:tcPr>
            <w:tcW w:w="1307" w:type="dxa"/>
            <w:noWrap/>
            <w:hideMark/>
          </w:tcPr>
          <w:p w14:paraId="6877282C"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26.10.2022</w:t>
            </w:r>
          </w:p>
        </w:tc>
        <w:tc>
          <w:tcPr>
            <w:tcW w:w="4958" w:type="dxa"/>
            <w:noWrap/>
            <w:hideMark/>
          </w:tcPr>
          <w:p w14:paraId="3E4D165F"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Wjazd pojazdu drogowego na przejazd bez upewnienia się o możliwości zjazdu.</w:t>
            </w:r>
          </w:p>
        </w:tc>
      </w:tr>
      <w:tr w:rsidR="00E02D8A" w:rsidRPr="001F6D25" w14:paraId="68D3D8B2"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hideMark/>
          </w:tcPr>
          <w:p w14:paraId="665751F9"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Babica - Czudec</w:t>
            </w:r>
          </w:p>
        </w:tc>
        <w:tc>
          <w:tcPr>
            <w:tcW w:w="1307" w:type="dxa"/>
            <w:noWrap/>
            <w:hideMark/>
          </w:tcPr>
          <w:p w14:paraId="3EF0B08C"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31.10.2022</w:t>
            </w:r>
          </w:p>
        </w:tc>
        <w:tc>
          <w:tcPr>
            <w:tcW w:w="4958" w:type="dxa"/>
            <w:noWrap/>
            <w:hideMark/>
          </w:tcPr>
          <w:p w14:paraId="32B1C4B3"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Wjazd pojazdu drogowego na przejazd bez upewnienia się o możliwości zjazdu.</w:t>
            </w:r>
          </w:p>
        </w:tc>
      </w:tr>
      <w:tr w:rsidR="00E02D8A" w:rsidRPr="001F6D25" w14:paraId="63FFADB9" w14:textId="77777777" w:rsidTr="00E02D8A">
        <w:trPr>
          <w:trHeight w:val="300"/>
        </w:trPr>
        <w:tc>
          <w:tcPr>
            <w:tcW w:w="2757" w:type="dxa"/>
            <w:noWrap/>
            <w:hideMark/>
          </w:tcPr>
          <w:p w14:paraId="38DAEB19"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Boguchwała - Babica</w:t>
            </w:r>
          </w:p>
        </w:tc>
        <w:tc>
          <w:tcPr>
            <w:tcW w:w="1307" w:type="dxa"/>
            <w:noWrap/>
            <w:hideMark/>
          </w:tcPr>
          <w:p w14:paraId="4179E9D6"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02.11.2022</w:t>
            </w:r>
          </w:p>
        </w:tc>
        <w:tc>
          <w:tcPr>
            <w:tcW w:w="4958" w:type="dxa"/>
            <w:noWrap/>
            <w:hideMark/>
          </w:tcPr>
          <w:p w14:paraId="7D0C82B7"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Najechanie pojazdu drogowego na zamykającą się rogatkę.</w:t>
            </w:r>
          </w:p>
        </w:tc>
      </w:tr>
      <w:tr w:rsidR="00E02D8A" w:rsidRPr="001F6D25" w14:paraId="05913198"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hideMark/>
          </w:tcPr>
          <w:p w14:paraId="5D0C60DE"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Babica - Czudec</w:t>
            </w:r>
          </w:p>
        </w:tc>
        <w:tc>
          <w:tcPr>
            <w:tcW w:w="1307" w:type="dxa"/>
            <w:noWrap/>
            <w:hideMark/>
          </w:tcPr>
          <w:p w14:paraId="3EED11F8" w14:textId="77777777" w:rsidR="00E02D8A" w:rsidRPr="00030F24" w:rsidRDefault="00E02D8A" w:rsidP="00C97DB7">
            <w:pPr>
              <w:spacing w:before="0" w:after="0" w:line="240" w:lineRule="auto"/>
              <w:jc w:val="center"/>
              <w:rPr>
                <w:rFonts w:eastAsia="Times New Roman" w:cs="Calibri Light"/>
                <w:color w:val="000000"/>
                <w:sz w:val="22"/>
                <w:lang w:eastAsia="pl-PL"/>
              </w:rPr>
            </w:pPr>
            <w:r w:rsidRPr="00030F24">
              <w:rPr>
                <w:rFonts w:eastAsia="Times New Roman" w:cs="Calibri Light"/>
                <w:color w:val="000000"/>
                <w:sz w:val="22"/>
                <w:lang w:eastAsia="pl-PL"/>
              </w:rPr>
              <w:t>23.11.2022</w:t>
            </w:r>
          </w:p>
        </w:tc>
        <w:tc>
          <w:tcPr>
            <w:tcW w:w="4958" w:type="dxa"/>
            <w:noWrap/>
            <w:hideMark/>
          </w:tcPr>
          <w:p w14:paraId="27D73176" w14:textId="77777777" w:rsidR="00E02D8A" w:rsidRPr="00030F24" w:rsidRDefault="00E02D8A" w:rsidP="00C97DB7">
            <w:pPr>
              <w:spacing w:before="0" w:after="0" w:line="240" w:lineRule="auto"/>
              <w:rPr>
                <w:rFonts w:eastAsia="Times New Roman" w:cs="Calibri Light"/>
                <w:color w:val="000000"/>
                <w:sz w:val="22"/>
                <w:lang w:eastAsia="pl-PL"/>
              </w:rPr>
            </w:pPr>
            <w:r w:rsidRPr="00030F24">
              <w:rPr>
                <w:rFonts w:eastAsia="Times New Roman" w:cs="Calibri Light"/>
                <w:color w:val="000000"/>
                <w:sz w:val="22"/>
                <w:lang w:eastAsia="pl-PL"/>
              </w:rPr>
              <w:t>Najechanie pojazdu drogowego na zamykającą się rogatkę.</w:t>
            </w:r>
          </w:p>
        </w:tc>
      </w:tr>
    </w:tbl>
    <w:p w14:paraId="6E7C537E" w14:textId="36863F50" w:rsidR="002A7B9B" w:rsidRDefault="002A7B9B" w:rsidP="00C97DB7">
      <w:pPr>
        <w:pStyle w:val="rdo"/>
      </w:pPr>
      <w:r>
        <w:t xml:space="preserve"> </w:t>
      </w:r>
      <w:r w:rsidR="00E02D8A">
        <w:t>Źródło: opracowanie własne na podstawie danych uzyskanych z Urzędu Transportu Kolejowego</w:t>
      </w:r>
      <w:r w:rsidR="002E6F24">
        <w:t>.</w:t>
      </w:r>
    </w:p>
    <w:p w14:paraId="27E462D6" w14:textId="34564EE4" w:rsidR="00E02D8A" w:rsidRDefault="00E02D8A" w:rsidP="00C97DB7">
      <w:r>
        <w:t xml:space="preserve">Analizami objęto także niezakończony projekt rewitalizacji </w:t>
      </w:r>
      <w:r w:rsidR="00B36C3F" w:rsidRPr="00B36C3F">
        <w:t xml:space="preserve">LK 25 na odcinku Mielec </w:t>
      </w:r>
      <w:r w:rsidR="005567C4">
        <w:t>–</w:t>
      </w:r>
      <w:r w:rsidR="00B36C3F" w:rsidRPr="00B36C3F">
        <w:t xml:space="preserve"> Dębica (od km 290,645 do km 322,549)</w:t>
      </w:r>
      <w:r>
        <w:t xml:space="preserve">. W </w:t>
      </w:r>
      <w:r w:rsidR="005567C4">
        <w:t>latach</w:t>
      </w:r>
      <w:r>
        <w:t xml:space="preserve"> 2014</w:t>
      </w:r>
      <w:r w:rsidR="005567C4">
        <w:t>-</w:t>
      </w:r>
      <w:r>
        <w:t xml:space="preserve">2022 na odcinku doszło do 6 zdarzeń </w:t>
      </w:r>
      <w:r>
        <w:lastRenderedPageBreak/>
        <w:t>kolejowych. 5 z nich dotyczyło wjechania pojazdu pod pociąg lub nieupewnieni</w:t>
      </w:r>
      <w:r w:rsidR="005567C4">
        <w:t>a</w:t>
      </w:r>
      <w:r>
        <w:t xml:space="preserve"> się o możliwości </w:t>
      </w:r>
      <w:r w:rsidR="005567C4">
        <w:t>opuszczenia</w:t>
      </w:r>
      <w:r>
        <w:t xml:space="preserve"> przejazdu (por. </w:t>
      </w:r>
      <w:r>
        <w:fldChar w:fldCharType="begin"/>
      </w:r>
      <w:r>
        <w:instrText xml:space="preserve"> REF _Ref129133133 \h </w:instrText>
      </w:r>
      <w:r>
        <w:fldChar w:fldCharType="separate"/>
      </w:r>
      <w:r w:rsidR="009962A5">
        <w:t xml:space="preserve">Tabela </w:t>
      </w:r>
      <w:r w:rsidR="009962A5">
        <w:rPr>
          <w:noProof/>
        </w:rPr>
        <w:t>25</w:t>
      </w:r>
      <w:r>
        <w:fldChar w:fldCharType="end"/>
      </w:r>
      <w:r>
        <w:t xml:space="preserve">). Można przypuszczać, że zdarzenia mają związek </w:t>
      </w:r>
      <w:r w:rsidR="005567C4">
        <w:t>z małym ruchem na</w:t>
      </w:r>
      <w:r>
        <w:t xml:space="preserve"> linii i rozpoczęciem kursowania pociągów w ostatnich latach (</w:t>
      </w:r>
      <w:r w:rsidR="005567C4">
        <w:t>przed 2021 rokiem</w:t>
      </w:r>
      <w:r>
        <w:t xml:space="preserve"> odbywał się tam sporadyczny ruch towarowy). </w:t>
      </w:r>
      <w:r w:rsidR="005567C4">
        <w:t>Przy reaktywacjach połączeń kolejowych w</w:t>
      </w:r>
      <w:r>
        <w:t>ażn</w:t>
      </w:r>
      <w:r w:rsidR="005567C4">
        <w:t>e</w:t>
      </w:r>
      <w:r>
        <w:t xml:space="preserve"> jest pilne uświadamianie kierowców o </w:t>
      </w:r>
      <w:r w:rsidR="005567C4">
        <w:t xml:space="preserve">przywróconym </w:t>
      </w:r>
      <w:r>
        <w:t>ruchu</w:t>
      </w:r>
      <w:r w:rsidR="005567C4">
        <w:t xml:space="preserve"> pociągów</w:t>
      </w:r>
      <w:r>
        <w:t>.</w:t>
      </w:r>
    </w:p>
    <w:p w14:paraId="75C65379" w14:textId="6E1D44A3" w:rsidR="00E02D8A" w:rsidRDefault="00E02D8A" w:rsidP="00C97DB7">
      <w:pPr>
        <w:pStyle w:val="Legenda"/>
      </w:pPr>
      <w:bookmarkStart w:id="246" w:name="_Ref129133133"/>
      <w:bookmarkStart w:id="247" w:name="_Toc132577780"/>
      <w:r>
        <w:t xml:space="preserve">Tabela </w:t>
      </w:r>
      <w:fldSimple w:instr=" SEQ Tabela \* ARABIC ">
        <w:r w:rsidR="009962A5">
          <w:rPr>
            <w:noProof/>
          </w:rPr>
          <w:t>25</w:t>
        </w:r>
      </w:fldSimple>
      <w:bookmarkEnd w:id="246"/>
      <w:r>
        <w:t xml:space="preserve">. </w:t>
      </w:r>
      <w:r w:rsidRPr="00D46DA1">
        <w:t>Zdarzenia na LK 25</w:t>
      </w:r>
      <w:bookmarkEnd w:id="247"/>
    </w:p>
    <w:tbl>
      <w:tblPr>
        <w:tblStyle w:val="WolanskiCorpTabela"/>
        <w:tblW w:w="9022" w:type="dxa"/>
        <w:tblLook w:val="04A0" w:firstRow="1" w:lastRow="0" w:firstColumn="1" w:lastColumn="0" w:noHBand="0" w:noVBand="1"/>
        <w:tblCaption w:val="Zdarzenia na LK 25"/>
        <w:tblDescription w:val="Zdarzenia na LK 25"/>
      </w:tblPr>
      <w:tblGrid>
        <w:gridCol w:w="2757"/>
        <w:gridCol w:w="1307"/>
        <w:gridCol w:w="4958"/>
      </w:tblGrid>
      <w:tr w:rsidR="00E02D8A" w:rsidRPr="001F6D25" w14:paraId="1DA70586" w14:textId="77777777" w:rsidTr="00E02D8A">
        <w:trPr>
          <w:cnfStyle w:val="100000000000" w:firstRow="1" w:lastRow="0" w:firstColumn="0" w:lastColumn="0" w:oddVBand="0" w:evenVBand="0" w:oddHBand="0" w:evenHBand="0" w:firstRowFirstColumn="0" w:firstRowLastColumn="0" w:lastRowFirstColumn="0" w:lastRowLastColumn="0"/>
          <w:trHeight w:val="300"/>
        </w:trPr>
        <w:tc>
          <w:tcPr>
            <w:tcW w:w="2757" w:type="dxa"/>
            <w:noWrap/>
            <w:vAlign w:val="bottom"/>
          </w:tcPr>
          <w:p w14:paraId="4D0DC3D8" w14:textId="77777777" w:rsidR="00E02D8A" w:rsidRPr="00030F24" w:rsidRDefault="00E02D8A" w:rsidP="00C97DB7">
            <w:pPr>
              <w:rPr>
                <w:rFonts w:eastAsia="Times New Roman" w:cs="Calibri Light"/>
                <w:sz w:val="22"/>
                <w:lang w:eastAsia="pl-PL"/>
              </w:rPr>
            </w:pPr>
            <w:r w:rsidRPr="00030F24">
              <w:rPr>
                <w:rFonts w:cs="Calibri Light"/>
                <w:sz w:val="22"/>
              </w:rPr>
              <w:t>szlak</w:t>
            </w:r>
          </w:p>
        </w:tc>
        <w:tc>
          <w:tcPr>
            <w:tcW w:w="1307" w:type="dxa"/>
            <w:noWrap/>
            <w:vAlign w:val="bottom"/>
          </w:tcPr>
          <w:p w14:paraId="241F03EC" w14:textId="77777777" w:rsidR="00E02D8A" w:rsidRPr="00030F24" w:rsidRDefault="00E02D8A" w:rsidP="00C97DB7">
            <w:pPr>
              <w:rPr>
                <w:rFonts w:eastAsia="Times New Roman" w:cs="Calibri Light"/>
                <w:sz w:val="22"/>
                <w:lang w:eastAsia="pl-PL"/>
              </w:rPr>
            </w:pPr>
            <w:r w:rsidRPr="00030F24">
              <w:rPr>
                <w:rFonts w:cs="Calibri Light"/>
                <w:sz w:val="22"/>
              </w:rPr>
              <w:t>Data</w:t>
            </w:r>
          </w:p>
        </w:tc>
        <w:tc>
          <w:tcPr>
            <w:tcW w:w="4958" w:type="dxa"/>
            <w:noWrap/>
            <w:vAlign w:val="bottom"/>
          </w:tcPr>
          <w:p w14:paraId="54E62F07" w14:textId="77777777" w:rsidR="00E02D8A" w:rsidRPr="00030F24" w:rsidRDefault="00E02D8A" w:rsidP="00C97DB7">
            <w:pPr>
              <w:rPr>
                <w:rFonts w:eastAsia="Times New Roman" w:cs="Calibri Light"/>
                <w:sz w:val="22"/>
                <w:lang w:eastAsia="pl-PL"/>
              </w:rPr>
            </w:pPr>
            <w:r w:rsidRPr="00030F24">
              <w:rPr>
                <w:rFonts w:cs="Calibri Light"/>
                <w:sz w:val="22"/>
              </w:rPr>
              <w:t>Opis zdarzenia</w:t>
            </w:r>
          </w:p>
        </w:tc>
      </w:tr>
      <w:tr w:rsidR="00E02D8A" w:rsidRPr="001F6D25" w14:paraId="23672394"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vAlign w:val="bottom"/>
          </w:tcPr>
          <w:p w14:paraId="26B8B71C" w14:textId="7270F4A2" w:rsidR="00E02D8A" w:rsidRPr="00030F24" w:rsidRDefault="00E02D8A" w:rsidP="00C97DB7">
            <w:pPr>
              <w:spacing w:before="0" w:after="0"/>
              <w:rPr>
                <w:rFonts w:eastAsia="Times New Roman" w:cs="Calibri Light"/>
                <w:sz w:val="22"/>
                <w:lang w:eastAsia="pl-PL"/>
              </w:rPr>
            </w:pPr>
            <w:r w:rsidRPr="00030F24">
              <w:rPr>
                <w:rFonts w:cs="Calibri Light"/>
                <w:sz w:val="22"/>
              </w:rPr>
              <w:t>Kochanówka Pustków - Dębica Tow</w:t>
            </w:r>
            <w:r w:rsidR="00E06FD3" w:rsidRPr="00030F24">
              <w:rPr>
                <w:rFonts w:cs="Calibri Light"/>
                <w:sz w:val="22"/>
              </w:rPr>
              <w:t>arowa</w:t>
            </w:r>
          </w:p>
        </w:tc>
        <w:tc>
          <w:tcPr>
            <w:tcW w:w="1307" w:type="dxa"/>
            <w:noWrap/>
            <w:vAlign w:val="bottom"/>
            <w:hideMark/>
          </w:tcPr>
          <w:p w14:paraId="17556B5D" w14:textId="02AC393F" w:rsidR="00E02D8A" w:rsidRPr="00030F24" w:rsidRDefault="00E02D8A" w:rsidP="00C97DB7">
            <w:pPr>
              <w:spacing w:before="0" w:after="0"/>
              <w:rPr>
                <w:rFonts w:eastAsia="Times New Roman" w:cs="Calibri Light"/>
                <w:sz w:val="22"/>
                <w:lang w:eastAsia="pl-PL"/>
              </w:rPr>
            </w:pPr>
            <w:r w:rsidRPr="00030F24">
              <w:rPr>
                <w:rFonts w:cs="Calibri Light"/>
                <w:sz w:val="22"/>
              </w:rPr>
              <w:t>08.05.2017</w:t>
            </w:r>
          </w:p>
        </w:tc>
        <w:tc>
          <w:tcPr>
            <w:tcW w:w="4958" w:type="dxa"/>
            <w:noWrap/>
            <w:vAlign w:val="bottom"/>
            <w:hideMark/>
          </w:tcPr>
          <w:p w14:paraId="43049F7C" w14:textId="202A3844" w:rsidR="00E02D8A" w:rsidRPr="00030F24" w:rsidRDefault="00E02D8A" w:rsidP="00C97DB7">
            <w:pPr>
              <w:spacing w:before="0" w:after="0"/>
              <w:rPr>
                <w:rFonts w:eastAsia="Times New Roman" w:cs="Calibri Light"/>
                <w:sz w:val="22"/>
                <w:lang w:eastAsia="pl-PL"/>
              </w:rPr>
            </w:pPr>
            <w:r w:rsidRPr="00030F24">
              <w:rPr>
                <w:rFonts w:cs="Calibri Light"/>
                <w:sz w:val="22"/>
              </w:rPr>
              <w:t>Wjazd pojazdu drogowego pod przejeżdżający pociąg.</w:t>
            </w:r>
          </w:p>
        </w:tc>
      </w:tr>
      <w:tr w:rsidR="00E02D8A" w:rsidRPr="001F6D25" w14:paraId="717D5BA3" w14:textId="77777777" w:rsidTr="00E02D8A">
        <w:trPr>
          <w:trHeight w:val="300"/>
        </w:trPr>
        <w:tc>
          <w:tcPr>
            <w:tcW w:w="2757" w:type="dxa"/>
            <w:noWrap/>
            <w:vAlign w:val="bottom"/>
          </w:tcPr>
          <w:p w14:paraId="02958D39" w14:textId="77777777" w:rsidR="00E02D8A" w:rsidRPr="00030F24" w:rsidRDefault="00E02D8A" w:rsidP="00C97DB7">
            <w:pPr>
              <w:spacing w:before="0" w:after="0"/>
              <w:rPr>
                <w:rFonts w:eastAsia="Times New Roman" w:cs="Calibri Light"/>
                <w:sz w:val="22"/>
                <w:lang w:eastAsia="pl-PL"/>
              </w:rPr>
            </w:pPr>
          </w:p>
        </w:tc>
        <w:tc>
          <w:tcPr>
            <w:tcW w:w="1307" w:type="dxa"/>
            <w:noWrap/>
            <w:vAlign w:val="bottom"/>
          </w:tcPr>
          <w:p w14:paraId="3E577AB4" w14:textId="241CCC54" w:rsidR="00E02D8A" w:rsidRPr="00030F24" w:rsidRDefault="00E02D8A" w:rsidP="00C97DB7">
            <w:pPr>
              <w:spacing w:before="0" w:after="0"/>
              <w:rPr>
                <w:rFonts w:eastAsia="Times New Roman" w:cs="Calibri Light"/>
                <w:sz w:val="22"/>
                <w:lang w:eastAsia="pl-PL"/>
              </w:rPr>
            </w:pPr>
            <w:r w:rsidRPr="00030F24">
              <w:rPr>
                <w:rFonts w:cs="Calibri Light"/>
                <w:sz w:val="22"/>
              </w:rPr>
              <w:t>15.06.2021</w:t>
            </w:r>
          </w:p>
        </w:tc>
        <w:tc>
          <w:tcPr>
            <w:tcW w:w="4958" w:type="dxa"/>
            <w:noWrap/>
            <w:vAlign w:val="bottom"/>
          </w:tcPr>
          <w:p w14:paraId="3D0B31AC" w14:textId="0EBD5835" w:rsidR="00E02D8A" w:rsidRPr="00030F24" w:rsidRDefault="00E02D8A" w:rsidP="00C97DB7">
            <w:pPr>
              <w:spacing w:before="0" w:after="0"/>
              <w:rPr>
                <w:rFonts w:eastAsia="Times New Roman" w:cs="Calibri Light"/>
                <w:sz w:val="22"/>
                <w:lang w:eastAsia="pl-PL"/>
              </w:rPr>
            </w:pPr>
            <w:r w:rsidRPr="00030F24">
              <w:rPr>
                <w:rFonts w:cs="Calibri Light"/>
                <w:sz w:val="22"/>
              </w:rPr>
              <w:t>Wjazd pojazdu drogowego pod przejeżdżający pociąg.</w:t>
            </w:r>
          </w:p>
        </w:tc>
      </w:tr>
      <w:tr w:rsidR="00E02D8A" w:rsidRPr="001F6D25" w14:paraId="38E6BEF0"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vAlign w:val="bottom"/>
          </w:tcPr>
          <w:p w14:paraId="33720E3A" w14:textId="5EF25C03" w:rsidR="00E02D8A" w:rsidRPr="00030F24" w:rsidRDefault="00E02D8A" w:rsidP="00C97DB7">
            <w:pPr>
              <w:spacing w:before="0" w:after="0"/>
              <w:rPr>
                <w:rFonts w:eastAsia="Times New Roman" w:cs="Calibri Light"/>
                <w:sz w:val="22"/>
                <w:lang w:eastAsia="pl-PL"/>
              </w:rPr>
            </w:pPr>
            <w:r w:rsidRPr="00030F24">
              <w:rPr>
                <w:rFonts w:cs="Calibri Light"/>
                <w:sz w:val="22"/>
              </w:rPr>
              <w:t xml:space="preserve">Kochanówka - Dębica </w:t>
            </w:r>
          </w:p>
        </w:tc>
        <w:tc>
          <w:tcPr>
            <w:tcW w:w="1307" w:type="dxa"/>
            <w:noWrap/>
            <w:vAlign w:val="bottom"/>
          </w:tcPr>
          <w:p w14:paraId="39989CB7" w14:textId="7FD76CF5" w:rsidR="00E02D8A" w:rsidRPr="00030F24" w:rsidRDefault="00E02D8A" w:rsidP="00C97DB7">
            <w:pPr>
              <w:spacing w:before="0" w:after="0"/>
              <w:rPr>
                <w:rFonts w:eastAsia="Times New Roman" w:cs="Calibri Light"/>
                <w:sz w:val="22"/>
                <w:lang w:eastAsia="pl-PL"/>
              </w:rPr>
            </w:pPr>
            <w:r w:rsidRPr="00030F24">
              <w:rPr>
                <w:rFonts w:cs="Calibri Light"/>
                <w:sz w:val="22"/>
              </w:rPr>
              <w:t>16.12.2021</w:t>
            </w:r>
          </w:p>
        </w:tc>
        <w:tc>
          <w:tcPr>
            <w:tcW w:w="4958" w:type="dxa"/>
            <w:noWrap/>
            <w:vAlign w:val="bottom"/>
          </w:tcPr>
          <w:p w14:paraId="2EC0E38F" w14:textId="10ED9205" w:rsidR="00E02D8A" w:rsidRPr="00030F24" w:rsidRDefault="00E02D8A" w:rsidP="00C97DB7">
            <w:pPr>
              <w:spacing w:before="0" w:after="0"/>
              <w:rPr>
                <w:rFonts w:eastAsia="Times New Roman" w:cs="Calibri Light"/>
                <w:sz w:val="22"/>
                <w:lang w:eastAsia="pl-PL"/>
              </w:rPr>
            </w:pPr>
            <w:r w:rsidRPr="00030F24">
              <w:rPr>
                <w:rFonts w:cs="Calibri Light"/>
                <w:sz w:val="22"/>
              </w:rPr>
              <w:t>Wjazd pojazdu drogowego na przejazd bez upewnienia się o możliwości zjazdu.</w:t>
            </w:r>
          </w:p>
        </w:tc>
      </w:tr>
      <w:tr w:rsidR="00E02D8A" w:rsidRPr="001F6D25" w14:paraId="0A97DDC8" w14:textId="77777777" w:rsidTr="00E02D8A">
        <w:trPr>
          <w:trHeight w:val="300"/>
        </w:trPr>
        <w:tc>
          <w:tcPr>
            <w:tcW w:w="2757" w:type="dxa"/>
            <w:noWrap/>
            <w:vAlign w:val="bottom"/>
          </w:tcPr>
          <w:p w14:paraId="427E2A27" w14:textId="12C0D04F" w:rsidR="00E02D8A" w:rsidRPr="00030F24" w:rsidRDefault="00E02D8A" w:rsidP="00C97DB7">
            <w:pPr>
              <w:spacing w:before="0" w:after="0"/>
              <w:rPr>
                <w:rFonts w:eastAsia="Times New Roman" w:cs="Calibri Light"/>
                <w:sz w:val="22"/>
                <w:lang w:eastAsia="pl-PL"/>
              </w:rPr>
            </w:pPr>
            <w:r w:rsidRPr="00030F24">
              <w:rPr>
                <w:rFonts w:cs="Calibri Light"/>
                <w:sz w:val="22"/>
              </w:rPr>
              <w:t>Rzochów - Kochanówka</w:t>
            </w:r>
          </w:p>
        </w:tc>
        <w:tc>
          <w:tcPr>
            <w:tcW w:w="1307" w:type="dxa"/>
            <w:noWrap/>
            <w:vAlign w:val="bottom"/>
          </w:tcPr>
          <w:p w14:paraId="7D23EDB6" w14:textId="067BFDED" w:rsidR="00E02D8A" w:rsidRPr="00030F24" w:rsidRDefault="00E02D8A" w:rsidP="00C97DB7">
            <w:pPr>
              <w:spacing w:before="0" w:after="0"/>
              <w:rPr>
                <w:rFonts w:eastAsia="Times New Roman" w:cs="Calibri Light"/>
                <w:sz w:val="22"/>
                <w:lang w:eastAsia="pl-PL"/>
              </w:rPr>
            </w:pPr>
            <w:r w:rsidRPr="00030F24">
              <w:rPr>
                <w:rFonts w:cs="Calibri Light"/>
                <w:sz w:val="22"/>
              </w:rPr>
              <w:t>15.02.2022</w:t>
            </w:r>
          </w:p>
        </w:tc>
        <w:tc>
          <w:tcPr>
            <w:tcW w:w="4958" w:type="dxa"/>
            <w:noWrap/>
            <w:vAlign w:val="bottom"/>
          </w:tcPr>
          <w:p w14:paraId="66634D43" w14:textId="0507761A" w:rsidR="00E02D8A" w:rsidRPr="00030F24" w:rsidRDefault="00E02D8A" w:rsidP="00C97DB7">
            <w:pPr>
              <w:spacing w:before="0" w:after="0"/>
              <w:rPr>
                <w:rFonts w:eastAsia="Times New Roman" w:cs="Calibri Light"/>
                <w:sz w:val="22"/>
                <w:lang w:eastAsia="pl-PL"/>
              </w:rPr>
            </w:pPr>
            <w:r w:rsidRPr="00030F24">
              <w:rPr>
                <w:rFonts w:cs="Calibri Light"/>
                <w:sz w:val="22"/>
              </w:rPr>
              <w:t>Najechanie na osobę na przejeździe kolejowo-drogowym.</w:t>
            </w:r>
          </w:p>
        </w:tc>
      </w:tr>
      <w:tr w:rsidR="00E02D8A" w:rsidRPr="001F6D25" w14:paraId="4105C818" w14:textId="77777777" w:rsidTr="00E02D8A">
        <w:trPr>
          <w:cnfStyle w:val="000000100000" w:firstRow="0" w:lastRow="0" w:firstColumn="0" w:lastColumn="0" w:oddVBand="0" w:evenVBand="0" w:oddHBand="1" w:evenHBand="0" w:firstRowFirstColumn="0" w:firstRowLastColumn="0" w:lastRowFirstColumn="0" w:lastRowLastColumn="0"/>
          <w:trHeight w:val="300"/>
        </w:trPr>
        <w:tc>
          <w:tcPr>
            <w:tcW w:w="2757" w:type="dxa"/>
            <w:noWrap/>
            <w:vAlign w:val="bottom"/>
          </w:tcPr>
          <w:p w14:paraId="0535532E" w14:textId="0A042BC9" w:rsidR="00E02D8A" w:rsidRPr="00030F24" w:rsidRDefault="00E02D8A" w:rsidP="00C97DB7">
            <w:pPr>
              <w:spacing w:before="0" w:after="0"/>
              <w:rPr>
                <w:rFonts w:eastAsia="Times New Roman" w:cs="Calibri Light"/>
                <w:sz w:val="22"/>
                <w:lang w:eastAsia="pl-PL"/>
              </w:rPr>
            </w:pPr>
            <w:r w:rsidRPr="00030F24">
              <w:rPr>
                <w:rFonts w:cs="Calibri Light"/>
                <w:sz w:val="22"/>
              </w:rPr>
              <w:t>Kochanówka Pustków - Dębica Towarowa</w:t>
            </w:r>
          </w:p>
        </w:tc>
        <w:tc>
          <w:tcPr>
            <w:tcW w:w="1307" w:type="dxa"/>
            <w:noWrap/>
            <w:vAlign w:val="bottom"/>
          </w:tcPr>
          <w:p w14:paraId="69C4C2EE" w14:textId="5DC91795" w:rsidR="00E02D8A" w:rsidRPr="00030F24" w:rsidRDefault="00E02D8A" w:rsidP="00C97DB7">
            <w:pPr>
              <w:spacing w:before="0" w:after="0"/>
              <w:rPr>
                <w:rFonts w:eastAsia="Times New Roman" w:cs="Calibri Light"/>
                <w:sz w:val="22"/>
                <w:lang w:eastAsia="pl-PL"/>
              </w:rPr>
            </w:pPr>
            <w:r w:rsidRPr="00030F24">
              <w:rPr>
                <w:rFonts w:cs="Calibri Light"/>
                <w:sz w:val="22"/>
              </w:rPr>
              <w:t>17.11.2022</w:t>
            </w:r>
          </w:p>
        </w:tc>
        <w:tc>
          <w:tcPr>
            <w:tcW w:w="4958" w:type="dxa"/>
            <w:noWrap/>
            <w:vAlign w:val="bottom"/>
          </w:tcPr>
          <w:p w14:paraId="3C771FA5" w14:textId="0A4A8456" w:rsidR="00E02D8A" w:rsidRPr="00030F24" w:rsidRDefault="00E02D8A" w:rsidP="00C97DB7">
            <w:pPr>
              <w:spacing w:before="0" w:after="0"/>
              <w:rPr>
                <w:rFonts w:eastAsia="Times New Roman" w:cs="Calibri Light"/>
                <w:sz w:val="22"/>
                <w:lang w:eastAsia="pl-PL"/>
              </w:rPr>
            </w:pPr>
            <w:r w:rsidRPr="00030F24">
              <w:rPr>
                <w:rFonts w:cs="Calibri Light"/>
                <w:sz w:val="22"/>
              </w:rPr>
              <w:t xml:space="preserve">Wjazd pojazdu drogowego na przejazd bez upewnienia się o możliwości zjazdu. </w:t>
            </w:r>
          </w:p>
        </w:tc>
      </w:tr>
      <w:tr w:rsidR="00E02D8A" w:rsidRPr="001F6D25" w14:paraId="778403DE" w14:textId="77777777" w:rsidTr="00E02D8A">
        <w:trPr>
          <w:trHeight w:val="300"/>
        </w:trPr>
        <w:tc>
          <w:tcPr>
            <w:tcW w:w="2757" w:type="dxa"/>
            <w:noWrap/>
            <w:vAlign w:val="bottom"/>
          </w:tcPr>
          <w:p w14:paraId="5E789BAE" w14:textId="5D1083A0" w:rsidR="00E02D8A" w:rsidRPr="00030F24" w:rsidRDefault="00E02D8A" w:rsidP="00C97DB7">
            <w:pPr>
              <w:spacing w:before="0" w:after="0"/>
              <w:rPr>
                <w:rFonts w:eastAsia="Times New Roman" w:cs="Calibri Light"/>
                <w:sz w:val="22"/>
                <w:lang w:eastAsia="pl-PL"/>
              </w:rPr>
            </w:pPr>
            <w:r w:rsidRPr="00030F24">
              <w:rPr>
                <w:rFonts w:cs="Calibri Light"/>
                <w:sz w:val="22"/>
              </w:rPr>
              <w:t>Mielec - Rzochów</w:t>
            </w:r>
          </w:p>
        </w:tc>
        <w:tc>
          <w:tcPr>
            <w:tcW w:w="1307" w:type="dxa"/>
            <w:noWrap/>
            <w:vAlign w:val="bottom"/>
          </w:tcPr>
          <w:p w14:paraId="53F94F61" w14:textId="069A8899" w:rsidR="00E02D8A" w:rsidRPr="00030F24" w:rsidRDefault="00E02D8A" w:rsidP="00C97DB7">
            <w:pPr>
              <w:spacing w:before="0" w:after="0"/>
              <w:rPr>
                <w:rFonts w:eastAsia="Times New Roman" w:cs="Calibri Light"/>
                <w:sz w:val="22"/>
                <w:lang w:eastAsia="pl-PL"/>
              </w:rPr>
            </w:pPr>
            <w:r w:rsidRPr="00030F24">
              <w:rPr>
                <w:rFonts w:cs="Calibri Light"/>
                <w:sz w:val="22"/>
              </w:rPr>
              <w:t>30.12.2022</w:t>
            </w:r>
          </w:p>
        </w:tc>
        <w:tc>
          <w:tcPr>
            <w:tcW w:w="4958" w:type="dxa"/>
            <w:noWrap/>
            <w:vAlign w:val="bottom"/>
          </w:tcPr>
          <w:p w14:paraId="1E672F08" w14:textId="67C39641" w:rsidR="00E02D8A" w:rsidRPr="00030F24" w:rsidRDefault="00E02D8A" w:rsidP="00C97DB7">
            <w:pPr>
              <w:spacing w:before="0" w:after="0"/>
              <w:rPr>
                <w:rFonts w:eastAsia="Times New Roman" w:cs="Calibri Light"/>
                <w:sz w:val="22"/>
                <w:lang w:eastAsia="pl-PL"/>
              </w:rPr>
            </w:pPr>
            <w:r w:rsidRPr="00030F24">
              <w:rPr>
                <w:rFonts w:cs="Calibri Light"/>
                <w:sz w:val="22"/>
              </w:rPr>
              <w:t>Wjazd pojazdu drogowego na przejazd bez upewnienia się o możliwości zjazdu.</w:t>
            </w:r>
          </w:p>
        </w:tc>
      </w:tr>
    </w:tbl>
    <w:p w14:paraId="346D1563" w14:textId="481DA63D" w:rsidR="00E02D8A" w:rsidRDefault="00E02D8A" w:rsidP="00C97DB7">
      <w:pPr>
        <w:pStyle w:val="rdo"/>
      </w:pPr>
      <w:r>
        <w:t>Źródło: opracowanie własne na podstawie danych uzyskanych z Urzędu Transportu Kolejowego</w:t>
      </w:r>
      <w:r w:rsidR="002E6F24">
        <w:t>.</w:t>
      </w:r>
    </w:p>
    <w:p w14:paraId="44F97D03" w14:textId="13DC37DF" w:rsidR="00D77372" w:rsidRDefault="00C91BAE" w:rsidP="00C97DB7">
      <w:r>
        <w:t>Respondenci wskazywali także na problem zdarzeń, do których dochodzi z dziką zwierzyną na obszarze całego województwa (</w:t>
      </w:r>
      <w:r w:rsidR="00E06FD3">
        <w:t>skutkuje to uszkodzeniami</w:t>
      </w:r>
      <w:r>
        <w:t xml:space="preserve"> taboru). Istnieje spór kompetencyjny</w:t>
      </w:r>
      <w:r w:rsidR="00E06FD3">
        <w:t>,</w:t>
      </w:r>
      <w:r>
        <w:t xml:space="preserve"> kto powinien odpowiadać za właściwe zabezpieczenie: czy </w:t>
      </w:r>
      <w:r w:rsidR="00E06FD3">
        <w:t>urządzenia do</w:t>
      </w:r>
      <w:r>
        <w:t xml:space="preserve"> odstrasza</w:t>
      </w:r>
      <w:r w:rsidR="00E06FD3">
        <w:t>nia zwierząt powinien montować zarządca infrastruktury wzdłuż linii kolejowych</w:t>
      </w:r>
      <w:r>
        <w:t xml:space="preserve">, czy przewoźnik na pojazdach. </w:t>
      </w:r>
    </w:p>
    <w:p w14:paraId="6AE175D1" w14:textId="1D01F3C4" w:rsidR="004C4F1A" w:rsidRPr="00EB10CC" w:rsidRDefault="00E06FD3" w:rsidP="00C97DB7">
      <w:bookmarkStart w:id="248" w:name="_Hlk129272690"/>
      <w:r>
        <w:t>W</w:t>
      </w:r>
      <w:r w:rsidR="00C91BAE">
        <w:t xml:space="preserve"> </w:t>
      </w:r>
      <w:r w:rsidR="00C91BAE" w:rsidRPr="009355A3">
        <w:t xml:space="preserve">wyniku otrzymanego wsparcia </w:t>
      </w:r>
      <w:r w:rsidRPr="009355A3">
        <w:t>nast</w:t>
      </w:r>
      <w:r>
        <w:t>ę</w:t>
      </w:r>
      <w:r w:rsidRPr="009355A3">
        <w:t>p</w:t>
      </w:r>
      <w:r>
        <w:t xml:space="preserve">uje </w:t>
      </w:r>
      <w:r w:rsidR="00C91BAE">
        <w:t>znaczn</w:t>
      </w:r>
      <w:r>
        <w:t>a</w:t>
      </w:r>
      <w:r w:rsidR="00C91BAE">
        <w:t xml:space="preserve"> popraw</w:t>
      </w:r>
      <w:r>
        <w:t>a</w:t>
      </w:r>
      <w:r w:rsidR="00C91BAE">
        <w:t xml:space="preserve"> </w:t>
      </w:r>
      <w:r w:rsidR="00C91BAE" w:rsidRPr="009355A3">
        <w:t>stanu technicznego infrastruktury kolejowej oraz bezpieczeństwa</w:t>
      </w:r>
      <w:r w:rsidR="00C91BAE">
        <w:t xml:space="preserve">. Działania te </w:t>
      </w:r>
      <w:r w:rsidR="00544B4A">
        <w:t xml:space="preserve">przekładają </w:t>
      </w:r>
      <w:r w:rsidR="00C91BAE">
        <w:t xml:space="preserve">się na jakość i efektywność wykonywanych przewozów kolejowych. Należy jednak zwrócić uwagę, aby </w:t>
      </w:r>
      <w:r w:rsidR="00544B4A">
        <w:t>po</w:t>
      </w:r>
      <w:r w:rsidR="00C91BAE">
        <w:t xml:space="preserve"> zakończen</w:t>
      </w:r>
      <w:r w:rsidR="00544B4A">
        <w:t>iu</w:t>
      </w:r>
      <w:r w:rsidR="00C91BAE">
        <w:t xml:space="preserve"> projektu rewitalizacji LK</w:t>
      </w:r>
      <w:r w:rsidR="00544B4A">
        <w:t xml:space="preserve"> </w:t>
      </w:r>
      <w:r w:rsidR="00C91BAE">
        <w:t>25 na odcinku Mielec</w:t>
      </w:r>
      <w:r w:rsidR="00544B4A">
        <w:t xml:space="preserve"> – </w:t>
      </w:r>
      <w:r w:rsidR="00C91BAE">
        <w:t>Dębica poszły działania w kierunku zwiększania oferty przewozowej</w:t>
      </w:r>
      <w:bookmarkEnd w:id="248"/>
      <w:r w:rsidR="00C91BAE">
        <w:t>.</w:t>
      </w:r>
    </w:p>
    <w:p w14:paraId="635B3300" w14:textId="1267D742" w:rsidR="00E1344A" w:rsidRDefault="00C91BAE" w:rsidP="00C97DB7">
      <w:r>
        <w:t>Realizacja inwestycji infrastrukturalnych może oddziaływać pozytywnie na rozwój przedsiębiorczości w regionie. Rewitalizacja LK</w:t>
      </w:r>
      <w:r w:rsidR="00083D0A">
        <w:t xml:space="preserve"> </w:t>
      </w:r>
      <w:r>
        <w:t>106</w:t>
      </w:r>
      <w:r w:rsidR="00EE5A6D">
        <w:t xml:space="preserve"> (Rzeszów </w:t>
      </w:r>
      <w:proofErr w:type="spellStart"/>
      <w:r w:rsidR="00EE5A6D">
        <w:t>Staroniwa</w:t>
      </w:r>
      <w:proofErr w:type="spellEnd"/>
      <w:r w:rsidR="00E91316">
        <w:t xml:space="preserve"> – </w:t>
      </w:r>
      <w:r w:rsidR="00EE5A6D">
        <w:t>Jasło Towarowa)</w:t>
      </w:r>
      <w:r>
        <w:t xml:space="preserve"> pozwoliła </w:t>
      </w:r>
      <w:r w:rsidR="00EE5A6D">
        <w:t>na poprawę połączeń regionalnej sieci z siecią TEN-T (należącą do niej LK</w:t>
      </w:r>
      <w:r w:rsidR="00083D0A">
        <w:t xml:space="preserve"> </w:t>
      </w:r>
      <w:r w:rsidR="00EE5A6D">
        <w:t xml:space="preserve">91 Kraków </w:t>
      </w:r>
      <w:r w:rsidR="00083D0A">
        <w:t>–</w:t>
      </w:r>
      <w:r w:rsidR="00E1344A">
        <w:t xml:space="preserve"> </w:t>
      </w:r>
      <w:r w:rsidR="00EE5A6D">
        <w:t xml:space="preserve">Medyka). </w:t>
      </w:r>
      <w:r w:rsidR="00E1344A">
        <w:t>Trudno jednak mówić o bezpośrednim oddziaływaniu na LK</w:t>
      </w:r>
      <w:r w:rsidR="00083D0A">
        <w:t xml:space="preserve"> </w:t>
      </w:r>
      <w:r w:rsidR="00E1344A">
        <w:t>91</w:t>
      </w:r>
      <w:r w:rsidR="00083D0A">
        <w:t>, gdyż</w:t>
      </w:r>
      <w:r w:rsidR="00E1344A">
        <w:t xml:space="preserve"> LK</w:t>
      </w:r>
      <w:r w:rsidR="00083D0A">
        <w:t xml:space="preserve"> </w:t>
      </w:r>
      <w:r w:rsidR="0091129D">
        <w:t xml:space="preserve">106 </w:t>
      </w:r>
      <w:r w:rsidR="00E1344A">
        <w:t xml:space="preserve">jest linią niezelektryfikowaną. </w:t>
      </w:r>
      <w:r w:rsidR="00083D0A">
        <w:t>Mimo to s</w:t>
      </w:r>
      <w:r w:rsidR="00E1344A">
        <w:t xml:space="preserve">tanowi ważny </w:t>
      </w:r>
      <w:r w:rsidR="00083D0A">
        <w:t xml:space="preserve">ciąg </w:t>
      </w:r>
      <w:r w:rsidR="00E1344A">
        <w:t>łącz</w:t>
      </w:r>
      <w:r w:rsidR="00083D0A">
        <w:t>ący</w:t>
      </w:r>
      <w:r w:rsidR="00E1344A">
        <w:t xml:space="preserve"> Jasł</w:t>
      </w:r>
      <w:r w:rsidR="00083D0A">
        <w:t>o</w:t>
      </w:r>
      <w:r w:rsidR="00E1344A">
        <w:t xml:space="preserve"> z Rzeszowem. Aktualnie rozkład jazdy PKP Intercity, wskazuje, że aby odbyć podróż pociągiem pospiesznym z </w:t>
      </w:r>
      <w:r w:rsidR="00E1344A">
        <w:lastRenderedPageBreak/>
        <w:t>Rzeszowa do Jasła</w:t>
      </w:r>
      <w:r w:rsidR="00083D0A">
        <w:t xml:space="preserve"> trasami zelektryfikowanymi,</w:t>
      </w:r>
      <w:r w:rsidR="00E1344A">
        <w:t xml:space="preserve"> trzeba kierować się do Tarnowa</w:t>
      </w:r>
      <w:r w:rsidR="00083D0A">
        <w:t xml:space="preserve"> i tam</w:t>
      </w:r>
      <w:r w:rsidR="00E1344A">
        <w:t xml:space="preserve"> przesiąść się </w:t>
      </w:r>
      <w:r w:rsidR="00083D0A">
        <w:t>do</w:t>
      </w:r>
      <w:r w:rsidR="00E1344A">
        <w:t xml:space="preserve"> inn</w:t>
      </w:r>
      <w:r w:rsidR="00083D0A">
        <w:t>ego</w:t>
      </w:r>
      <w:r w:rsidR="00E1344A">
        <w:t xml:space="preserve"> pociąg</w:t>
      </w:r>
      <w:r w:rsidR="00083D0A">
        <w:t>u</w:t>
      </w:r>
      <w:r w:rsidR="00E1344A">
        <w:t xml:space="preserve">. </w:t>
      </w:r>
      <w:r w:rsidR="00083D0A">
        <w:t>Taka p</w:t>
      </w:r>
      <w:r w:rsidR="00E1344A">
        <w:t xml:space="preserve">odróż trwa blisko 3 godziny, kiedy pociągiem regionalnym można dotrzeć tam w ciągu 1 godziny 40 minut. Bez elektryfikacji </w:t>
      </w:r>
      <w:r w:rsidR="00083D0A">
        <w:t xml:space="preserve">LK 106 </w:t>
      </w:r>
      <w:r w:rsidR="00E1344A">
        <w:t xml:space="preserve">trudno jednak mówić o </w:t>
      </w:r>
      <w:r w:rsidR="00083D0A">
        <w:t xml:space="preserve">kompleksowej </w:t>
      </w:r>
      <w:r w:rsidR="00E1344A">
        <w:t xml:space="preserve">poprawie połączeń z siecią TEN-T. </w:t>
      </w:r>
    </w:p>
    <w:p w14:paraId="335E49B3" w14:textId="4916AD89" w:rsidR="00C91BAE" w:rsidRDefault="00EE5A6D" w:rsidP="00C97DB7">
      <w:r>
        <w:t>Rewitalizacja LK</w:t>
      </w:r>
      <w:r w:rsidR="004C648B">
        <w:t xml:space="preserve"> </w:t>
      </w:r>
      <w:r>
        <w:t>25 (Łódź Kaliska</w:t>
      </w:r>
      <w:r w:rsidR="002E13E5">
        <w:t xml:space="preserve"> – </w:t>
      </w:r>
      <w:r>
        <w:t xml:space="preserve">Dębica) może wpłynąć na poprawę </w:t>
      </w:r>
      <w:r w:rsidR="002E13E5">
        <w:t>połącz</w:t>
      </w:r>
      <w:r w:rsidR="007F5384">
        <w:t>e</w:t>
      </w:r>
      <w:r w:rsidR="002E13E5">
        <w:t xml:space="preserve">nia </w:t>
      </w:r>
      <w:r>
        <w:t>sieci regionalnej z siecią TEN-T (także z LK</w:t>
      </w:r>
      <w:r w:rsidR="004C648B">
        <w:t xml:space="preserve"> </w:t>
      </w:r>
      <w:r>
        <w:t xml:space="preserve">91 Kraków </w:t>
      </w:r>
      <w:r w:rsidR="004C648B">
        <w:t xml:space="preserve">– </w:t>
      </w:r>
      <w:r>
        <w:t>Medyka)</w:t>
      </w:r>
      <w:r w:rsidR="00E1344A">
        <w:t>. Przez wiele lat ruch na LK</w:t>
      </w:r>
      <w:r w:rsidR="007F5384">
        <w:t xml:space="preserve"> </w:t>
      </w:r>
      <w:r w:rsidR="00E1344A">
        <w:t xml:space="preserve">25 (pasażerski) był zawieszony, głównie z uwagi na zły stan torów. Pociągi towarowe mogły poruszać się tym odcinkiem z prędkością 20 km/h. </w:t>
      </w:r>
      <w:r w:rsidR="007F5384">
        <w:t>Inwestycja</w:t>
      </w:r>
      <w:r w:rsidR="00E1344A">
        <w:t xml:space="preserve"> pozwol</w:t>
      </w:r>
      <w:r w:rsidR="007F5384">
        <w:t>i</w:t>
      </w:r>
      <w:r w:rsidR="00E1344A">
        <w:t xml:space="preserve"> na zniesienie tych ograniczeń</w:t>
      </w:r>
      <w:r w:rsidR="007F5384">
        <w:t xml:space="preserve"> i</w:t>
      </w:r>
      <w:r w:rsidR="00E1344A">
        <w:t xml:space="preserve"> spowodował</w:t>
      </w:r>
      <w:r w:rsidR="007F5384">
        <w:t>a</w:t>
      </w:r>
      <w:r w:rsidR="00E1344A">
        <w:t xml:space="preserve"> pojawienie się pierwszych pociągów </w:t>
      </w:r>
      <w:r w:rsidR="007F5384">
        <w:t xml:space="preserve">pasażerskich </w:t>
      </w:r>
      <w:r w:rsidR="00E1344A">
        <w:t>na odcinku Mielec</w:t>
      </w:r>
      <w:r w:rsidR="007F5384">
        <w:t xml:space="preserve"> – </w:t>
      </w:r>
      <w:r w:rsidR="00E1344A">
        <w:t>Dębica. Działanie to może pozytywnie wpłynąć na rozwój rynku pracy, a co za tym idzie – rozwój przedsiębiorczości w regionie. Respondenci wskazywali pozytywny wpływ linii na rozwój przedsiębiorczości w kontekście obu linii, które zapewniają dojazdy dla większej liczby osób. Jak jednak podkreślano, ani Mielec</w:t>
      </w:r>
      <w:r w:rsidR="007F5384">
        <w:t>,</w:t>
      </w:r>
      <w:r w:rsidR="00E1344A">
        <w:t xml:space="preserve"> ani Dębica nie są miejscami, które sprawią, że </w:t>
      </w:r>
      <w:r w:rsidR="007F5384">
        <w:t xml:space="preserve">pociągami </w:t>
      </w:r>
      <w:r w:rsidR="00E1344A">
        <w:t>zacznie jeździć nagle wiele osób.</w:t>
      </w:r>
    </w:p>
    <w:p w14:paraId="45A42D20" w14:textId="03B9A6BC" w:rsidR="00E1344A" w:rsidRDefault="00E1344A" w:rsidP="00C97DB7">
      <w:bookmarkStart w:id="249" w:name="_Hlk129955562"/>
      <w:r>
        <w:t>W przypadku LK</w:t>
      </w:r>
      <w:r w:rsidR="006655BE">
        <w:t xml:space="preserve"> </w:t>
      </w:r>
      <w:r>
        <w:t xml:space="preserve">25 przedstawiciele UMWP wskazywali na nawiązywanie relacji z </w:t>
      </w:r>
      <w:r w:rsidR="00EB10CC">
        <w:t>potencjalnie</w:t>
      </w:r>
      <w:r>
        <w:t xml:space="preserve"> zainteresowanymi przedsiębiorcami, którzy chcieliby zakupić bilety kolejowe dla swoich pracowników. </w:t>
      </w:r>
      <w:r w:rsidR="006C499C">
        <w:t>Zbytnim optymizmem w tej sprawie nie napawają j</w:t>
      </w:r>
      <w:r>
        <w:t>ednak doświadczenia woj</w:t>
      </w:r>
      <w:r w:rsidR="006C499C">
        <w:t>ewództwa</w:t>
      </w:r>
      <w:r>
        <w:t xml:space="preserve"> pomorskiego, gdzie dedykowany pociąg, a także dopłaty do zakupu biletów nie skłoniły pracowników fabryki przetwórstwa ryb w Ustce do zmiany środka transportu.</w:t>
      </w:r>
    </w:p>
    <w:bookmarkEnd w:id="249"/>
    <w:p w14:paraId="2EC4A5AA" w14:textId="525C052F" w:rsidR="00ED1692" w:rsidRDefault="00ED1692" w:rsidP="00C97DB7">
      <w:r>
        <w:t xml:space="preserve">Analizując dane dotyczące pracy </w:t>
      </w:r>
      <w:r w:rsidR="006C499C">
        <w:t xml:space="preserve">eksploatacyjnej </w:t>
      </w:r>
      <w:r>
        <w:t>na LK</w:t>
      </w:r>
      <w:r w:rsidR="006C499C">
        <w:t xml:space="preserve"> </w:t>
      </w:r>
      <w:r>
        <w:t>106</w:t>
      </w:r>
      <w:r w:rsidR="006C499C">
        <w:t>,</w:t>
      </w:r>
      <w:r>
        <w:t xml:space="preserve"> można zauważyć znaczny</w:t>
      </w:r>
      <w:r w:rsidR="006C499C">
        <w:t xml:space="preserve"> jej</w:t>
      </w:r>
      <w:r>
        <w:t xml:space="preserve"> wzrost. W 2022 roku pociągi osobowe wykonały aż 319% więcej </w:t>
      </w:r>
      <w:proofErr w:type="spellStart"/>
      <w:r>
        <w:t>poc</w:t>
      </w:r>
      <w:r w:rsidR="006C499C">
        <w:t>iągo</w:t>
      </w:r>
      <w:r>
        <w:t>k</w:t>
      </w:r>
      <w:r w:rsidR="006C499C">
        <w:t>ilo</w:t>
      </w:r>
      <w:r>
        <w:t>m</w:t>
      </w:r>
      <w:r w:rsidR="006C499C">
        <w:t>etrów</w:t>
      </w:r>
      <w:proofErr w:type="spellEnd"/>
      <w:r>
        <w:t xml:space="preserve"> niż w 2014 roku. W przypadku pociągów towarowych wykonały one aż 1320% więcej </w:t>
      </w:r>
      <w:proofErr w:type="spellStart"/>
      <w:r>
        <w:t>poc</w:t>
      </w:r>
      <w:r w:rsidR="006C499C">
        <w:t>iągo</w:t>
      </w:r>
      <w:r>
        <w:t>k</w:t>
      </w:r>
      <w:r w:rsidR="006C499C">
        <w:t>ilo</w:t>
      </w:r>
      <w:r>
        <w:t>m</w:t>
      </w:r>
      <w:r w:rsidR="006C499C">
        <w:t>etrów</w:t>
      </w:r>
      <w:proofErr w:type="spellEnd"/>
      <w:r>
        <w:t xml:space="preserve"> niż w 2014 roku, a przekładając to na bruttotonokilometry, wzrost wyniósł 204% (por. </w:t>
      </w:r>
      <w:r>
        <w:fldChar w:fldCharType="begin"/>
      </w:r>
      <w:r>
        <w:instrText xml:space="preserve"> REF _Ref129137051 \h </w:instrText>
      </w:r>
      <w:r>
        <w:fldChar w:fldCharType="separate"/>
      </w:r>
      <w:r w:rsidR="009962A5">
        <w:t xml:space="preserve">Tabela </w:t>
      </w:r>
      <w:r w:rsidR="009962A5">
        <w:rPr>
          <w:noProof/>
        </w:rPr>
        <w:t>26</w:t>
      </w:r>
      <w:r>
        <w:fldChar w:fldCharType="end"/>
      </w:r>
      <w:r>
        <w:t>)</w:t>
      </w:r>
      <w:r w:rsidR="006C499C">
        <w:t>.</w:t>
      </w:r>
    </w:p>
    <w:p w14:paraId="6DB33D15" w14:textId="2F3FBA2F" w:rsidR="00ED1692" w:rsidRDefault="00ED1692" w:rsidP="00C97DB7">
      <w:pPr>
        <w:pStyle w:val="Legenda"/>
      </w:pPr>
      <w:bookmarkStart w:id="250" w:name="_Ref129137051"/>
      <w:bookmarkStart w:id="251" w:name="_Toc132577781"/>
      <w:r>
        <w:t xml:space="preserve">Tabela </w:t>
      </w:r>
      <w:fldSimple w:instr=" SEQ Tabela \* ARABIC ">
        <w:r w:rsidR="009962A5">
          <w:rPr>
            <w:noProof/>
          </w:rPr>
          <w:t>26</w:t>
        </w:r>
      </w:fldSimple>
      <w:bookmarkEnd w:id="250"/>
      <w:r>
        <w:t>. Obciążenie LK</w:t>
      </w:r>
      <w:r w:rsidR="001576DD">
        <w:t xml:space="preserve"> </w:t>
      </w:r>
      <w:r w:rsidR="00EB10CC">
        <w:t>106</w:t>
      </w:r>
      <w:r w:rsidR="002E13E5">
        <w:t xml:space="preserve"> </w:t>
      </w:r>
      <w:r>
        <w:t>w 2014 i 2022 roku</w:t>
      </w:r>
      <w:bookmarkEnd w:id="251"/>
    </w:p>
    <w:tbl>
      <w:tblPr>
        <w:tblStyle w:val="WolanskiCorpTabela"/>
        <w:tblW w:w="8864" w:type="dxa"/>
        <w:tblLook w:val="04A0" w:firstRow="1" w:lastRow="0" w:firstColumn="1" w:lastColumn="0" w:noHBand="0" w:noVBand="1"/>
        <w:tblCaption w:val="Obciążenie LK 106 w 2014 i 2022 roku"/>
        <w:tblDescription w:val="Obciążenie LK 106 w 2014 i 2022 roku"/>
      </w:tblPr>
      <w:tblGrid>
        <w:gridCol w:w="2980"/>
        <w:gridCol w:w="2408"/>
        <w:gridCol w:w="1996"/>
        <w:gridCol w:w="1480"/>
      </w:tblGrid>
      <w:tr w:rsidR="00ED1692" w:rsidRPr="00ED1692" w14:paraId="4D9AC72D" w14:textId="77777777" w:rsidTr="00ED1692">
        <w:trPr>
          <w:cnfStyle w:val="100000000000" w:firstRow="1" w:lastRow="0" w:firstColumn="0" w:lastColumn="0" w:oddVBand="0" w:evenVBand="0" w:oddHBand="0" w:evenHBand="0" w:firstRowFirstColumn="0" w:firstRowLastColumn="0" w:lastRowFirstColumn="0" w:lastRowLastColumn="0"/>
          <w:trHeight w:val="300"/>
        </w:trPr>
        <w:tc>
          <w:tcPr>
            <w:tcW w:w="2980" w:type="dxa"/>
            <w:noWrap/>
            <w:hideMark/>
          </w:tcPr>
          <w:p w14:paraId="72950A2F" w14:textId="77777777" w:rsidR="00ED1692" w:rsidRPr="00ED1692" w:rsidRDefault="00ED1692" w:rsidP="00C97DB7">
            <w:pPr>
              <w:spacing w:before="0" w:after="0" w:line="240" w:lineRule="auto"/>
              <w:rPr>
                <w:rFonts w:ascii="Times New Roman" w:eastAsia="Times New Roman" w:hAnsi="Times New Roman" w:cs="Times New Roman"/>
                <w:sz w:val="20"/>
                <w:szCs w:val="24"/>
                <w:lang w:eastAsia="pl-PL"/>
              </w:rPr>
            </w:pPr>
          </w:p>
        </w:tc>
        <w:tc>
          <w:tcPr>
            <w:tcW w:w="2408" w:type="dxa"/>
            <w:noWrap/>
            <w:hideMark/>
          </w:tcPr>
          <w:p w14:paraId="5AB4AFF9" w14:textId="77777777"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2014</w:t>
            </w:r>
          </w:p>
        </w:tc>
        <w:tc>
          <w:tcPr>
            <w:tcW w:w="1996" w:type="dxa"/>
            <w:noWrap/>
            <w:hideMark/>
          </w:tcPr>
          <w:p w14:paraId="60CFC9E2" w14:textId="77777777"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2022</w:t>
            </w:r>
          </w:p>
        </w:tc>
        <w:tc>
          <w:tcPr>
            <w:tcW w:w="1480" w:type="dxa"/>
            <w:noWrap/>
            <w:hideMark/>
          </w:tcPr>
          <w:p w14:paraId="1E80C88F" w14:textId="77777777" w:rsidR="00ED1692" w:rsidRPr="00ED1692" w:rsidRDefault="00ED1692" w:rsidP="00C97DB7">
            <w:pPr>
              <w:spacing w:before="0" w:after="0" w:line="240" w:lineRule="auto"/>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przyrost %</w:t>
            </w:r>
          </w:p>
        </w:tc>
      </w:tr>
      <w:tr w:rsidR="00ED1692" w:rsidRPr="00ED1692" w14:paraId="7AAEA3B8" w14:textId="77777777" w:rsidTr="00ED1692">
        <w:trPr>
          <w:cnfStyle w:val="000000100000" w:firstRow="0" w:lastRow="0" w:firstColumn="0" w:lastColumn="0" w:oddVBand="0" w:evenVBand="0" w:oddHBand="1" w:evenHBand="0" w:firstRowFirstColumn="0" w:firstRowLastColumn="0" w:lastRowFirstColumn="0" w:lastRowLastColumn="0"/>
          <w:trHeight w:val="300"/>
        </w:trPr>
        <w:tc>
          <w:tcPr>
            <w:tcW w:w="2980" w:type="dxa"/>
            <w:noWrap/>
            <w:hideMark/>
          </w:tcPr>
          <w:p w14:paraId="45D7F026" w14:textId="77777777" w:rsidR="00ED1692" w:rsidRPr="00ED1692" w:rsidRDefault="00ED1692" w:rsidP="00C97DB7">
            <w:pPr>
              <w:spacing w:before="0" w:after="0" w:line="240" w:lineRule="auto"/>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Osobowe - pockm</w:t>
            </w:r>
          </w:p>
        </w:tc>
        <w:tc>
          <w:tcPr>
            <w:tcW w:w="2408" w:type="dxa"/>
            <w:noWrap/>
            <w:hideMark/>
          </w:tcPr>
          <w:p w14:paraId="0824C3BD" w14:textId="05D5E234"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 xml:space="preserve">     69 814,27 </w:t>
            </w:r>
          </w:p>
        </w:tc>
        <w:tc>
          <w:tcPr>
            <w:tcW w:w="1996" w:type="dxa"/>
            <w:noWrap/>
            <w:hideMark/>
          </w:tcPr>
          <w:p w14:paraId="0575ECA6" w14:textId="247F6196"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 xml:space="preserve">    292 600,48 </w:t>
            </w:r>
          </w:p>
        </w:tc>
        <w:tc>
          <w:tcPr>
            <w:tcW w:w="1480" w:type="dxa"/>
            <w:noWrap/>
            <w:hideMark/>
          </w:tcPr>
          <w:p w14:paraId="18045E9E" w14:textId="77777777"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319%</w:t>
            </w:r>
          </w:p>
        </w:tc>
      </w:tr>
      <w:tr w:rsidR="00ED1692" w:rsidRPr="00ED1692" w14:paraId="0D524191" w14:textId="77777777" w:rsidTr="00ED1692">
        <w:trPr>
          <w:trHeight w:val="300"/>
        </w:trPr>
        <w:tc>
          <w:tcPr>
            <w:tcW w:w="2980" w:type="dxa"/>
            <w:noWrap/>
            <w:hideMark/>
          </w:tcPr>
          <w:p w14:paraId="18CBBF42" w14:textId="77777777" w:rsidR="00ED1692" w:rsidRPr="00ED1692" w:rsidRDefault="00ED1692" w:rsidP="00C97DB7">
            <w:pPr>
              <w:spacing w:before="0" w:after="0" w:line="240" w:lineRule="auto"/>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Towarowe pockm</w:t>
            </w:r>
          </w:p>
        </w:tc>
        <w:tc>
          <w:tcPr>
            <w:tcW w:w="2408" w:type="dxa"/>
            <w:noWrap/>
            <w:hideMark/>
          </w:tcPr>
          <w:p w14:paraId="5B7512BA" w14:textId="7953A58D"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 xml:space="preserve">     20 744,41 </w:t>
            </w:r>
          </w:p>
        </w:tc>
        <w:tc>
          <w:tcPr>
            <w:tcW w:w="1996" w:type="dxa"/>
            <w:noWrap/>
            <w:hideMark/>
          </w:tcPr>
          <w:p w14:paraId="355C5BE9" w14:textId="77777777"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294 622,476</w:t>
            </w:r>
          </w:p>
        </w:tc>
        <w:tc>
          <w:tcPr>
            <w:tcW w:w="1480" w:type="dxa"/>
            <w:noWrap/>
            <w:hideMark/>
          </w:tcPr>
          <w:p w14:paraId="333EDA87" w14:textId="77777777"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1320%</w:t>
            </w:r>
          </w:p>
        </w:tc>
      </w:tr>
      <w:tr w:rsidR="00ED1692" w:rsidRPr="00ED1692" w14:paraId="19D4FDE0" w14:textId="77777777" w:rsidTr="00ED1692">
        <w:trPr>
          <w:cnfStyle w:val="000000100000" w:firstRow="0" w:lastRow="0" w:firstColumn="0" w:lastColumn="0" w:oddVBand="0" w:evenVBand="0" w:oddHBand="1" w:evenHBand="0" w:firstRowFirstColumn="0" w:firstRowLastColumn="0" w:lastRowFirstColumn="0" w:lastRowLastColumn="0"/>
          <w:trHeight w:val="300"/>
        </w:trPr>
        <w:tc>
          <w:tcPr>
            <w:tcW w:w="2980" w:type="dxa"/>
            <w:noWrap/>
            <w:hideMark/>
          </w:tcPr>
          <w:p w14:paraId="27AA06F5" w14:textId="77777777" w:rsidR="00ED1692" w:rsidRPr="00ED1692" w:rsidRDefault="00ED1692" w:rsidP="00C97DB7">
            <w:pPr>
              <w:spacing w:before="0" w:after="0" w:line="240" w:lineRule="auto"/>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 xml:space="preserve">Towarowe </w:t>
            </w:r>
            <w:proofErr w:type="spellStart"/>
            <w:r w:rsidRPr="00ED1692">
              <w:rPr>
                <w:rFonts w:ascii="Calibri" w:eastAsia="Times New Roman" w:hAnsi="Calibri" w:cs="Calibri"/>
                <w:color w:val="000000"/>
                <w:sz w:val="22"/>
                <w:lang w:eastAsia="pl-PL"/>
              </w:rPr>
              <w:t>btkm</w:t>
            </w:r>
            <w:proofErr w:type="spellEnd"/>
          </w:p>
        </w:tc>
        <w:tc>
          <w:tcPr>
            <w:tcW w:w="2408" w:type="dxa"/>
            <w:noWrap/>
            <w:hideMark/>
          </w:tcPr>
          <w:p w14:paraId="40D9B015" w14:textId="19030910"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 xml:space="preserve">    15 573 913,15 </w:t>
            </w:r>
          </w:p>
        </w:tc>
        <w:tc>
          <w:tcPr>
            <w:tcW w:w="1996" w:type="dxa"/>
            <w:noWrap/>
            <w:hideMark/>
          </w:tcPr>
          <w:p w14:paraId="7A44EF9D" w14:textId="4E6FABF7"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 xml:space="preserve">   47 341 477,35 </w:t>
            </w:r>
          </w:p>
        </w:tc>
        <w:tc>
          <w:tcPr>
            <w:tcW w:w="1480" w:type="dxa"/>
            <w:noWrap/>
            <w:hideMark/>
          </w:tcPr>
          <w:p w14:paraId="41A96002" w14:textId="77777777" w:rsidR="00ED1692" w:rsidRPr="00ED1692" w:rsidRDefault="00ED1692" w:rsidP="00C97DB7">
            <w:pPr>
              <w:spacing w:before="0" w:after="0" w:line="240" w:lineRule="auto"/>
              <w:jc w:val="right"/>
              <w:rPr>
                <w:rFonts w:ascii="Calibri" w:eastAsia="Times New Roman" w:hAnsi="Calibri" w:cs="Calibri"/>
                <w:color w:val="000000"/>
                <w:sz w:val="22"/>
                <w:lang w:eastAsia="pl-PL"/>
              </w:rPr>
            </w:pPr>
            <w:r w:rsidRPr="00ED1692">
              <w:rPr>
                <w:rFonts w:ascii="Calibri" w:eastAsia="Times New Roman" w:hAnsi="Calibri" w:cs="Calibri"/>
                <w:color w:val="000000"/>
                <w:sz w:val="22"/>
                <w:lang w:eastAsia="pl-PL"/>
              </w:rPr>
              <w:t>204%</w:t>
            </w:r>
          </w:p>
        </w:tc>
      </w:tr>
    </w:tbl>
    <w:p w14:paraId="72EDC186" w14:textId="6A32BEB4" w:rsidR="004C4F1A" w:rsidRDefault="00ED1692" w:rsidP="00C97DB7">
      <w:r>
        <w:t xml:space="preserve"> Źródło: opracowanie własne na podstawie danych udostępnionych przez PKP PLK.</w:t>
      </w:r>
    </w:p>
    <w:p w14:paraId="25340165" w14:textId="08CDB018" w:rsidR="00030360" w:rsidRDefault="00030360">
      <w:r>
        <w:t>Poddając analizie sporadyczne przewozy realizowane na LK</w:t>
      </w:r>
      <w:r w:rsidR="00055C43">
        <w:t xml:space="preserve"> </w:t>
      </w:r>
      <w:r>
        <w:t xml:space="preserve">25 w 2014 roku (zapewne głównie turystyczne), w 2022 można było zaobserwować wzrost o 95 tysięcy % (por. </w:t>
      </w:r>
      <w:r>
        <w:fldChar w:fldCharType="begin"/>
      </w:r>
      <w:r>
        <w:instrText xml:space="preserve"> REF _Ref132142692 \h </w:instrText>
      </w:r>
      <w:r>
        <w:fldChar w:fldCharType="separate"/>
      </w:r>
      <w:r w:rsidR="00BB3440">
        <w:t xml:space="preserve">Rysunek </w:t>
      </w:r>
      <w:r w:rsidR="00BB3440">
        <w:rPr>
          <w:noProof/>
        </w:rPr>
        <w:t>35</w:t>
      </w:r>
      <w:r>
        <w:fldChar w:fldCharType="end"/>
      </w:r>
      <w:r>
        <w:t>).</w:t>
      </w:r>
    </w:p>
    <w:p w14:paraId="59EA58FF" w14:textId="55E9311B" w:rsidR="00030360" w:rsidRDefault="00030360" w:rsidP="00030360">
      <w:pPr>
        <w:pStyle w:val="Legenda"/>
      </w:pPr>
      <w:bookmarkStart w:id="252" w:name="_Ref132142692"/>
      <w:bookmarkStart w:id="253" w:name="_Toc132577078"/>
      <w:r>
        <w:lastRenderedPageBreak/>
        <w:t xml:space="preserve">Rysunek </w:t>
      </w:r>
      <w:fldSimple w:instr=" SEQ Rysunek \* ARABIC ">
        <w:r w:rsidR="00BB3440">
          <w:rPr>
            <w:noProof/>
          </w:rPr>
          <w:t>35</w:t>
        </w:r>
      </w:fldSimple>
      <w:bookmarkEnd w:id="252"/>
      <w:r>
        <w:t>. Wzrost połączeń pasażerskich na LK</w:t>
      </w:r>
      <w:r w:rsidR="00055C43">
        <w:t xml:space="preserve"> </w:t>
      </w:r>
      <w:r>
        <w:t>25 i LK</w:t>
      </w:r>
      <w:r w:rsidR="00055C43">
        <w:t xml:space="preserve"> </w:t>
      </w:r>
      <w:r>
        <w:t>106</w:t>
      </w:r>
      <w:bookmarkEnd w:id="253"/>
    </w:p>
    <w:p w14:paraId="75E6AB4E" w14:textId="0FED8E90" w:rsidR="00030360" w:rsidRDefault="00030360">
      <w:r>
        <w:rPr>
          <w:noProof/>
        </w:rPr>
        <w:drawing>
          <wp:inline distT="0" distB="0" distL="0" distR="0" wp14:anchorId="415185FA" wp14:editId="1981CA94">
            <wp:extent cx="5760085" cy="4072255"/>
            <wp:effectExtent l="0" t="0" r="0" b="4445"/>
            <wp:docPr id="75" name="Obraz 75" descr="Mapa obrazująca wzrost połączeń pasażerskich na LK25 i LK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Mapa obrazująca wzrost połączeń pasażerskich na LK25 i LK10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085" cy="4072255"/>
                    </a:xfrm>
                    <a:prstGeom prst="rect">
                      <a:avLst/>
                    </a:prstGeom>
                    <a:noFill/>
                    <a:ln>
                      <a:noFill/>
                    </a:ln>
                  </pic:spPr>
                </pic:pic>
              </a:graphicData>
            </a:graphic>
          </wp:inline>
        </w:drawing>
      </w:r>
    </w:p>
    <w:p w14:paraId="0039C6A8" w14:textId="259FCCB7" w:rsidR="00030360" w:rsidRDefault="00030360">
      <w:r>
        <w:t>Źródło: opracowanie własne.</w:t>
      </w:r>
    </w:p>
    <w:p w14:paraId="37CADD47" w14:textId="2F88911E" w:rsidR="00ED1692" w:rsidRDefault="00ED1692" w:rsidP="00C97DB7">
      <w:r>
        <w:t>Linia ma znaczenie dla przewozów towarowych</w:t>
      </w:r>
      <w:r w:rsidR="001576DD">
        <w:t xml:space="preserve"> –</w:t>
      </w:r>
      <w:r>
        <w:t xml:space="preserve"> </w:t>
      </w:r>
      <w:r w:rsidR="001576DD">
        <w:t>od</w:t>
      </w:r>
      <w:r>
        <w:t xml:space="preserve">bywa się nią </w:t>
      </w:r>
      <w:r w:rsidR="001576DD">
        <w:t xml:space="preserve">transport </w:t>
      </w:r>
      <w:r>
        <w:t xml:space="preserve">paliwa z baz położonych na południu województwa. </w:t>
      </w:r>
    </w:p>
    <w:p w14:paraId="4DC4F60B" w14:textId="3A66F2E2" w:rsidR="00ED1692" w:rsidRDefault="00EB10CC" w:rsidP="00C97DB7">
      <w:r>
        <w:t>Należy</w:t>
      </w:r>
      <w:r w:rsidR="00ED1692">
        <w:t xml:space="preserve"> zwrócić uwagę na strategiczne znaczenie LK</w:t>
      </w:r>
      <w:r w:rsidR="001576DD">
        <w:t xml:space="preserve"> </w:t>
      </w:r>
      <w:r w:rsidR="00ED1692">
        <w:t>25 w kontekście rozwoju terminali przeładunkowych na L</w:t>
      </w:r>
      <w:r w:rsidR="001576DD">
        <w:t xml:space="preserve">inii </w:t>
      </w:r>
      <w:r w:rsidR="00ED1692">
        <w:t>H</w:t>
      </w:r>
      <w:r w:rsidR="001576DD">
        <w:t xml:space="preserve">utniczej </w:t>
      </w:r>
      <w:r w:rsidR="00ED1692">
        <w:t>S</w:t>
      </w:r>
      <w:r w:rsidR="001576DD">
        <w:t>zerokotorowej</w:t>
      </w:r>
      <w:r w:rsidR="00ED1692">
        <w:t>. Nowo</w:t>
      </w:r>
      <w:r w:rsidR="001576DD">
        <w:t xml:space="preserve"> </w:t>
      </w:r>
      <w:r w:rsidR="00ED1692">
        <w:t>budowany terminal przeładunkowy w Knapach przewiduje połączenie z LK</w:t>
      </w:r>
      <w:r w:rsidR="00C66951">
        <w:t xml:space="preserve"> </w:t>
      </w:r>
      <w:r w:rsidR="00ED1692">
        <w:t>25, co sprawi, że będzie ona wykorzystywana w znacznym stopniu do przewoz</w:t>
      </w:r>
      <w:r w:rsidR="00C66951">
        <w:t>u</w:t>
      </w:r>
      <w:r w:rsidR="00ED1692">
        <w:t xml:space="preserve"> ładunków przeładowywanych w terminalu. Nie ma innej możliwości przewozu </w:t>
      </w:r>
      <w:r w:rsidR="00C66951">
        <w:t xml:space="preserve">tych </w:t>
      </w:r>
      <w:r w:rsidR="00ED1692">
        <w:t>towarów (głównie rolniczych) niż wykorzystując LK</w:t>
      </w:r>
      <w:r w:rsidR="00C66951">
        <w:t xml:space="preserve"> </w:t>
      </w:r>
      <w:r w:rsidR="00ED1692">
        <w:t>25. Można więc bez wątpienia stwierdzić, że w znacznym stopniu wpłynie ona na rozwój przedsiębiorczości w regionie.</w:t>
      </w:r>
    </w:p>
    <w:p w14:paraId="7FEEC266" w14:textId="56A2E59D" w:rsidR="00ED1692" w:rsidRDefault="00ED1692" w:rsidP="00C97DB7">
      <w:r>
        <w:t>Zauważalny jest także potencjalny wpływ rewitalizacji linii Przeworskiej Kolei Dojazdowej, pełniącej głównie rolę atrakcji turystycznej. Wokół niej mogą powstawać nie tylko miejsca noclegowe (prowadzone przede wszystkim przez mieszkańców w formie agroturystyk i kwater z pokojami), ale także dodatkowych usług związanych z powstawaniem dodatkowych atrakcji turystycznych w okolicy, restauracji</w:t>
      </w:r>
      <w:r w:rsidR="00C66951">
        <w:t xml:space="preserve"> czy</w:t>
      </w:r>
      <w:r>
        <w:t xml:space="preserve"> punktów obsługi turystów. W perspektywie kilku lat po zakończeniu rewitalizacji i pełnym uruchomieniu Przeworskiej Kolei Dojazdowej należy ocenić wpływ inwestycji na rozwój przedsiębiorczości w regionie. </w:t>
      </w:r>
    </w:p>
    <w:p w14:paraId="24C97797" w14:textId="3E6750CE" w:rsidR="00EB10CC" w:rsidRPr="00EB10CC" w:rsidRDefault="00EB10CC" w:rsidP="00C97DB7">
      <w:pPr>
        <w:rPr>
          <w:rFonts w:cs="Calibri Light"/>
          <w:b/>
          <w:bCs/>
          <w:szCs w:val="24"/>
        </w:rPr>
      </w:pPr>
      <w:r w:rsidRPr="00DC05ED">
        <w:rPr>
          <w:rFonts w:cs="Calibri Light"/>
          <w:b/>
          <w:bCs/>
          <w:noProof/>
          <w:szCs w:val="24"/>
          <w:lang w:eastAsia="pl-PL"/>
        </w:rPr>
        <w:lastRenderedPageBreak/>
        <w:drawing>
          <wp:anchor distT="0" distB="0" distL="114300" distR="114300" simplePos="0" relativeHeight="251679744" behindDoc="0" locked="0" layoutInCell="1" allowOverlap="1" wp14:anchorId="3CD0A68B" wp14:editId="2B920434">
            <wp:simplePos x="0" y="0"/>
            <wp:positionH relativeFrom="column">
              <wp:posOffset>-1032510</wp:posOffset>
            </wp:positionH>
            <wp:positionV relativeFrom="paragraph">
              <wp:posOffset>49530</wp:posOffset>
            </wp:positionV>
            <wp:extent cx="914400" cy="914400"/>
            <wp:effectExtent l="0" t="0" r="0" b="0"/>
            <wp:wrapSquare wrapText="bothSides"/>
            <wp:docPr id="71" name="Grafika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r w:rsidRPr="00EB10CC">
        <w:rPr>
          <w:rFonts w:cs="Calibri Light"/>
          <w:b/>
          <w:bCs/>
          <w:szCs w:val="24"/>
        </w:rPr>
        <w:t xml:space="preserve">W wyniku zrealizowanych inwestycji docelowo nastąpi poprawa jakości funkcjonowania systemu transportowego regionu oraz spójności terytorialnej województwa. Realizowane inwestycje wpływają pozytywnie na </w:t>
      </w:r>
      <w:r w:rsidR="00B54C24">
        <w:rPr>
          <w:rFonts w:cs="Calibri Light"/>
          <w:b/>
          <w:bCs/>
          <w:szCs w:val="24"/>
        </w:rPr>
        <w:t>możliwość</w:t>
      </w:r>
      <w:r w:rsidRPr="00EB10CC">
        <w:rPr>
          <w:rFonts w:cs="Calibri Light"/>
          <w:b/>
          <w:bCs/>
          <w:szCs w:val="24"/>
        </w:rPr>
        <w:t xml:space="preserve"> przemieszczan</w:t>
      </w:r>
      <w:r w:rsidR="00B54C24">
        <w:rPr>
          <w:rFonts w:cs="Calibri Light"/>
          <w:b/>
          <w:bCs/>
          <w:szCs w:val="24"/>
        </w:rPr>
        <w:t>ia</w:t>
      </w:r>
      <w:r w:rsidRPr="00EB10CC">
        <w:rPr>
          <w:rFonts w:cs="Calibri Light"/>
          <w:b/>
          <w:bCs/>
          <w:szCs w:val="24"/>
        </w:rPr>
        <w:t xml:space="preserve"> się po województwie z wykorzystaniem transportu kolejowego. </w:t>
      </w:r>
    </w:p>
    <w:p w14:paraId="5FFDB05F" w14:textId="1C93C54E" w:rsidR="00EB10CC" w:rsidRPr="00EB10CC" w:rsidRDefault="00EB10CC" w:rsidP="00C97DB7">
      <w:pPr>
        <w:rPr>
          <w:rFonts w:cs="Calibri Light"/>
          <w:b/>
          <w:bCs/>
          <w:szCs w:val="24"/>
        </w:rPr>
      </w:pPr>
      <w:r w:rsidRPr="00EB10CC">
        <w:rPr>
          <w:rFonts w:cs="Calibri Light"/>
          <w:b/>
          <w:bCs/>
          <w:szCs w:val="24"/>
        </w:rPr>
        <w:t xml:space="preserve">Aktualnie można zauważyć poprawę jakości funkcjonowania, wyrażoną </w:t>
      </w:r>
      <w:r w:rsidR="00B54C24">
        <w:rPr>
          <w:rFonts w:cs="Calibri Light"/>
          <w:b/>
          <w:bCs/>
          <w:szCs w:val="24"/>
        </w:rPr>
        <w:t xml:space="preserve">większą </w:t>
      </w:r>
      <w:r w:rsidRPr="00EB10CC">
        <w:rPr>
          <w:rFonts w:cs="Calibri Light"/>
          <w:b/>
          <w:bCs/>
          <w:szCs w:val="24"/>
        </w:rPr>
        <w:t xml:space="preserve">liczbą par pociągów </w:t>
      </w:r>
      <w:r w:rsidR="00B54C24">
        <w:rPr>
          <w:rFonts w:cs="Calibri Light"/>
          <w:b/>
          <w:bCs/>
          <w:szCs w:val="24"/>
        </w:rPr>
        <w:t>niż w</w:t>
      </w:r>
      <w:r w:rsidRPr="00EB10CC">
        <w:rPr>
          <w:rFonts w:cs="Calibri Light"/>
          <w:b/>
          <w:bCs/>
          <w:szCs w:val="24"/>
        </w:rPr>
        <w:t xml:space="preserve"> 2014 roku. Na LK</w:t>
      </w:r>
      <w:r w:rsidR="00B54C24">
        <w:rPr>
          <w:rFonts w:cs="Calibri Light"/>
          <w:b/>
          <w:bCs/>
          <w:szCs w:val="24"/>
        </w:rPr>
        <w:t xml:space="preserve"> </w:t>
      </w:r>
      <w:r w:rsidRPr="00EB10CC">
        <w:rPr>
          <w:rFonts w:cs="Calibri Light"/>
          <w:b/>
          <w:bCs/>
          <w:szCs w:val="24"/>
        </w:rPr>
        <w:t>106 obserwowany jest 350</w:t>
      </w:r>
      <w:r w:rsidR="00B54C24">
        <w:rPr>
          <w:rFonts w:cs="Calibri Light"/>
          <w:b/>
          <w:bCs/>
          <w:szCs w:val="24"/>
        </w:rPr>
        <w:t>-procentowy</w:t>
      </w:r>
      <w:r w:rsidRPr="00EB10CC">
        <w:rPr>
          <w:rFonts w:cs="Calibri Light"/>
          <w:b/>
          <w:bCs/>
          <w:szCs w:val="24"/>
        </w:rPr>
        <w:t xml:space="preserve"> przyrost realizowanych połączeń, zaś na niedokończonej jeszcze inwestycji LK</w:t>
      </w:r>
      <w:r w:rsidR="00B54C24">
        <w:rPr>
          <w:rFonts w:cs="Calibri Light"/>
          <w:b/>
          <w:bCs/>
          <w:szCs w:val="24"/>
        </w:rPr>
        <w:t xml:space="preserve"> </w:t>
      </w:r>
      <w:r w:rsidRPr="00EB10CC">
        <w:rPr>
          <w:rFonts w:cs="Calibri Light"/>
          <w:b/>
          <w:bCs/>
          <w:szCs w:val="24"/>
        </w:rPr>
        <w:t xml:space="preserve">25 – uruchomionych zostało </w:t>
      </w:r>
      <w:r w:rsidR="0091129D">
        <w:rPr>
          <w:rFonts w:cs="Calibri Light"/>
          <w:b/>
          <w:bCs/>
          <w:szCs w:val="24"/>
        </w:rPr>
        <w:t>10</w:t>
      </w:r>
      <w:r w:rsidR="0091129D" w:rsidRPr="00EB10CC">
        <w:rPr>
          <w:rFonts w:cs="Calibri Light"/>
          <w:b/>
          <w:bCs/>
          <w:szCs w:val="24"/>
        </w:rPr>
        <w:t xml:space="preserve"> </w:t>
      </w:r>
      <w:r w:rsidRPr="00EB10CC">
        <w:rPr>
          <w:rFonts w:cs="Calibri Light"/>
          <w:b/>
          <w:bCs/>
          <w:szCs w:val="24"/>
        </w:rPr>
        <w:t xml:space="preserve">par pociągów, </w:t>
      </w:r>
      <w:r w:rsidR="00B54C24">
        <w:rPr>
          <w:rFonts w:cs="Calibri Light"/>
          <w:b/>
          <w:bCs/>
          <w:szCs w:val="24"/>
        </w:rPr>
        <w:t>lecz</w:t>
      </w:r>
      <w:r w:rsidR="00B54C24" w:rsidRPr="00EB10CC">
        <w:rPr>
          <w:rFonts w:cs="Calibri Light"/>
          <w:b/>
          <w:bCs/>
          <w:szCs w:val="24"/>
        </w:rPr>
        <w:t xml:space="preserve"> </w:t>
      </w:r>
      <w:r w:rsidRPr="00EB10CC">
        <w:rPr>
          <w:rFonts w:cs="Calibri Light"/>
          <w:b/>
          <w:bCs/>
          <w:szCs w:val="24"/>
        </w:rPr>
        <w:t>8 lat temu ruch wcale</w:t>
      </w:r>
      <w:r w:rsidR="00B54C24">
        <w:rPr>
          <w:rFonts w:cs="Calibri Light"/>
          <w:b/>
          <w:bCs/>
          <w:szCs w:val="24"/>
        </w:rPr>
        <w:t xml:space="preserve"> tam się</w:t>
      </w:r>
      <w:r w:rsidRPr="00EB10CC">
        <w:rPr>
          <w:rFonts w:cs="Calibri Light"/>
          <w:b/>
          <w:bCs/>
          <w:szCs w:val="24"/>
        </w:rPr>
        <w:t xml:space="preserve"> nie odbywał. </w:t>
      </w:r>
    </w:p>
    <w:p w14:paraId="22642885" w14:textId="18610258" w:rsidR="00EB10CC" w:rsidRPr="00EB10CC" w:rsidRDefault="00EB10CC" w:rsidP="00C97DB7">
      <w:pPr>
        <w:rPr>
          <w:rFonts w:cs="Calibri Light"/>
          <w:b/>
          <w:bCs/>
          <w:szCs w:val="24"/>
        </w:rPr>
      </w:pPr>
      <w:r w:rsidRPr="00EB10CC">
        <w:rPr>
          <w:rFonts w:cs="Calibri Light"/>
          <w:b/>
          <w:bCs/>
          <w:szCs w:val="24"/>
        </w:rPr>
        <w:t xml:space="preserve">Projektem, który w największym stopniu </w:t>
      </w:r>
      <w:r w:rsidR="00B54C24">
        <w:rPr>
          <w:rFonts w:cs="Calibri Light"/>
          <w:b/>
          <w:bCs/>
          <w:szCs w:val="24"/>
        </w:rPr>
        <w:t>w</w:t>
      </w:r>
      <w:r w:rsidRPr="00EB10CC">
        <w:rPr>
          <w:rFonts w:cs="Calibri Light"/>
          <w:b/>
          <w:bCs/>
          <w:szCs w:val="24"/>
        </w:rPr>
        <w:t>płynął na zaspokojenie potrzeb</w:t>
      </w:r>
      <w:r w:rsidR="00434D20">
        <w:rPr>
          <w:rFonts w:cs="Calibri Light"/>
          <w:b/>
          <w:bCs/>
          <w:szCs w:val="24"/>
        </w:rPr>
        <w:t>,</w:t>
      </w:r>
      <w:r w:rsidRPr="00EB10CC">
        <w:rPr>
          <w:rFonts w:cs="Calibri Light"/>
          <w:b/>
          <w:bCs/>
          <w:szCs w:val="24"/>
        </w:rPr>
        <w:t xml:space="preserve"> był z pewnością zakup nowego taboru</w:t>
      </w:r>
      <w:r w:rsidR="00434D20">
        <w:rPr>
          <w:rFonts w:cs="Calibri Light"/>
          <w:b/>
          <w:bCs/>
          <w:szCs w:val="24"/>
        </w:rPr>
        <w:t xml:space="preserve"> – </w:t>
      </w:r>
      <w:r w:rsidRPr="00EB10CC">
        <w:rPr>
          <w:rFonts w:cs="Calibri Light"/>
          <w:b/>
          <w:bCs/>
          <w:szCs w:val="24"/>
        </w:rPr>
        <w:t xml:space="preserve">umożliwił </w:t>
      </w:r>
      <w:r w:rsidR="00434D20">
        <w:rPr>
          <w:rFonts w:cs="Calibri Light"/>
          <w:b/>
          <w:bCs/>
          <w:szCs w:val="24"/>
        </w:rPr>
        <w:t xml:space="preserve">on </w:t>
      </w:r>
      <w:r w:rsidRPr="00EB10CC">
        <w:rPr>
          <w:rFonts w:cs="Calibri Light"/>
          <w:b/>
          <w:bCs/>
          <w:szCs w:val="24"/>
        </w:rPr>
        <w:t>wykonywanie połączeń i zwiększanie oferty przewozowej</w:t>
      </w:r>
      <w:r w:rsidR="00434D20">
        <w:rPr>
          <w:rFonts w:cs="Calibri Light"/>
          <w:b/>
          <w:bCs/>
          <w:szCs w:val="24"/>
        </w:rPr>
        <w:t>.</w:t>
      </w:r>
      <w:r w:rsidRPr="00EB10CC">
        <w:rPr>
          <w:rFonts w:cs="Calibri Light"/>
          <w:b/>
          <w:bCs/>
          <w:szCs w:val="24"/>
        </w:rPr>
        <w:t xml:space="preserve"> </w:t>
      </w:r>
      <w:r w:rsidR="00434D20">
        <w:rPr>
          <w:rFonts w:cs="Calibri Light"/>
          <w:b/>
          <w:bCs/>
          <w:szCs w:val="24"/>
        </w:rPr>
        <w:t>M</w:t>
      </w:r>
      <w:r w:rsidRPr="00EB10CC">
        <w:rPr>
          <w:rFonts w:cs="Calibri Light"/>
          <w:b/>
          <w:bCs/>
          <w:szCs w:val="24"/>
        </w:rPr>
        <w:t>a</w:t>
      </w:r>
      <w:r w:rsidR="00434D20">
        <w:rPr>
          <w:rFonts w:cs="Calibri Light"/>
          <w:b/>
          <w:bCs/>
          <w:szCs w:val="24"/>
        </w:rPr>
        <w:t xml:space="preserve"> to</w:t>
      </w:r>
      <w:r w:rsidRPr="00EB10CC">
        <w:rPr>
          <w:rFonts w:cs="Calibri Light"/>
          <w:b/>
          <w:bCs/>
          <w:szCs w:val="24"/>
        </w:rPr>
        <w:t xml:space="preserve"> odzwierciedlenie w </w:t>
      </w:r>
      <w:r w:rsidR="00434D20">
        <w:rPr>
          <w:rFonts w:cs="Calibri Light"/>
          <w:b/>
          <w:bCs/>
          <w:szCs w:val="24"/>
        </w:rPr>
        <w:t>wynikach</w:t>
      </w:r>
      <w:r w:rsidRPr="00EB10CC">
        <w:rPr>
          <w:rFonts w:cs="Calibri Light"/>
          <w:b/>
          <w:bCs/>
          <w:szCs w:val="24"/>
        </w:rPr>
        <w:t xml:space="preserve"> przewoz</w:t>
      </w:r>
      <w:r w:rsidR="00434D20">
        <w:rPr>
          <w:rFonts w:cs="Calibri Light"/>
          <w:b/>
          <w:bCs/>
          <w:szCs w:val="24"/>
        </w:rPr>
        <w:t>owych</w:t>
      </w:r>
      <w:r w:rsidRPr="00EB10CC">
        <w:rPr>
          <w:rFonts w:cs="Calibri Light"/>
          <w:b/>
          <w:bCs/>
          <w:szCs w:val="24"/>
        </w:rPr>
        <w:t xml:space="preserve">. Realizacja projektu </w:t>
      </w:r>
      <w:r w:rsidR="00F077ED">
        <w:rPr>
          <w:rFonts w:cs="Calibri Light"/>
          <w:b/>
          <w:bCs/>
          <w:szCs w:val="24"/>
        </w:rPr>
        <w:t>na</w:t>
      </w:r>
      <w:r w:rsidRPr="00EB10CC">
        <w:rPr>
          <w:rFonts w:cs="Calibri Light"/>
          <w:b/>
          <w:bCs/>
          <w:szCs w:val="24"/>
        </w:rPr>
        <w:t xml:space="preserve"> LK</w:t>
      </w:r>
      <w:r w:rsidR="00F077ED">
        <w:rPr>
          <w:rFonts w:cs="Calibri Light"/>
          <w:b/>
          <w:bCs/>
          <w:szCs w:val="24"/>
        </w:rPr>
        <w:t xml:space="preserve"> </w:t>
      </w:r>
      <w:r w:rsidRPr="00EB10CC">
        <w:rPr>
          <w:rFonts w:cs="Calibri Light"/>
          <w:b/>
          <w:bCs/>
          <w:szCs w:val="24"/>
        </w:rPr>
        <w:t xml:space="preserve">106 pozwoliła na lepsze wykorzystanie linii kolejowej i </w:t>
      </w:r>
      <w:r w:rsidR="00F077ED" w:rsidRPr="00EB10CC">
        <w:rPr>
          <w:rFonts w:cs="Calibri Light"/>
          <w:b/>
          <w:bCs/>
          <w:szCs w:val="24"/>
        </w:rPr>
        <w:t>za</w:t>
      </w:r>
      <w:r w:rsidR="00F077ED">
        <w:rPr>
          <w:rFonts w:cs="Calibri Light"/>
          <w:b/>
          <w:bCs/>
          <w:szCs w:val="24"/>
        </w:rPr>
        <w:t>spokojenie</w:t>
      </w:r>
      <w:r w:rsidR="00F077ED" w:rsidRPr="00EB10CC">
        <w:rPr>
          <w:rFonts w:cs="Calibri Light"/>
          <w:b/>
          <w:bCs/>
          <w:szCs w:val="24"/>
        </w:rPr>
        <w:t xml:space="preserve"> </w:t>
      </w:r>
      <w:r w:rsidRPr="00EB10CC">
        <w:rPr>
          <w:rFonts w:cs="Calibri Light"/>
          <w:b/>
          <w:bCs/>
          <w:szCs w:val="24"/>
        </w:rPr>
        <w:t>potrzeb transportowych mieszkańców</w:t>
      </w:r>
      <w:r w:rsidR="00F077ED">
        <w:rPr>
          <w:rFonts w:cs="Calibri Light"/>
          <w:b/>
          <w:bCs/>
          <w:szCs w:val="24"/>
        </w:rPr>
        <w:t xml:space="preserve"> poprzez </w:t>
      </w:r>
      <w:r w:rsidRPr="00EB10CC">
        <w:rPr>
          <w:rFonts w:cs="Calibri Light"/>
          <w:b/>
          <w:bCs/>
          <w:szCs w:val="24"/>
        </w:rPr>
        <w:t>zapewni</w:t>
      </w:r>
      <w:r w:rsidR="00F077ED">
        <w:rPr>
          <w:rFonts w:cs="Calibri Light"/>
          <w:b/>
          <w:bCs/>
          <w:szCs w:val="24"/>
        </w:rPr>
        <w:t>enie</w:t>
      </w:r>
      <w:r w:rsidRPr="00EB10CC">
        <w:rPr>
          <w:rFonts w:cs="Calibri Light"/>
          <w:b/>
          <w:bCs/>
          <w:szCs w:val="24"/>
        </w:rPr>
        <w:t xml:space="preserve"> połączen</w:t>
      </w:r>
      <w:r w:rsidR="00F077ED">
        <w:rPr>
          <w:rFonts w:cs="Calibri Light"/>
          <w:b/>
          <w:bCs/>
          <w:szCs w:val="24"/>
        </w:rPr>
        <w:t>ia</w:t>
      </w:r>
      <w:r w:rsidRPr="00EB10CC">
        <w:rPr>
          <w:rFonts w:cs="Calibri Light"/>
          <w:b/>
          <w:bCs/>
          <w:szCs w:val="24"/>
        </w:rPr>
        <w:t xml:space="preserve"> między Rzeszowem a Jasłem. </w:t>
      </w:r>
      <w:r w:rsidR="00F077ED">
        <w:rPr>
          <w:rFonts w:cs="Calibri Light"/>
          <w:b/>
          <w:bCs/>
          <w:szCs w:val="24"/>
        </w:rPr>
        <w:t>P</w:t>
      </w:r>
      <w:r w:rsidRPr="00EB10CC">
        <w:rPr>
          <w:rFonts w:cs="Calibri Light"/>
          <w:b/>
          <w:bCs/>
          <w:szCs w:val="24"/>
        </w:rPr>
        <w:t>rojektu LK 25 pozwoli na prowadzenie ruchu na odcinku Mielec</w:t>
      </w:r>
      <w:r w:rsidR="00F077ED">
        <w:rPr>
          <w:rFonts w:cs="Calibri Light"/>
          <w:b/>
          <w:bCs/>
          <w:szCs w:val="24"/>
        </w:rPr>
        <w:t xml:space="preserve"> – </w:t>
      </w:r>
      <w:r w:rsidRPr="00EB10CC">
        <w:rPr>
          <w:rFonts w:cs="Calibri Light"/>
          <w:b/>
          <w:bCs/>
          <w:szCs w:val="24"/>
        </w:rPr>
        <w:t>Dębica i dalej w kierunku Padwi</w:t>
      </w:r>
      <w:r w:rsidR="00FB0ADF">
        <w:rPr>
          <w:rFonts w:cs="Calibri Light"/>
          <w:b/>
          <w:bCs/>
          <w:szCs w:val="24"/>
        </w:rPr>
        <w:t>.</w:t>
      </w:r>
    </w:p>
    <w:p w14:paraId="77734164" w14:textId="48668F0D" w:rsidR="00EB10CC" w:rsidRPr="00EB10CC" w:rsidRDefault="00EB10CC" w:rsidP="00C97DB7">
      <w:pPr>
        <w:rPr>
          <w:rFonts w:cs="Calibri Light"/>
          <w:b/>
          <w:bCs/>
          <w:szCs w:val="24"/>
        </w:rPr>
      </w:pPr>
      <w:r w:rsidRPr="00EB10CC">
        <w:rPr>
          <w:rFonts w:cs="Calibri Light"/>
          <w:b/>
          <w:bCs/>
          <w:szCs w:val="24"/>
        </w:rPr>
        <w:t>Główne problemy,  które zostały zidentyfikowane podczas realizacji projektów kolejowych były związane z aspektami leżącymi po stronie dostawcy taboru (opóźnienie), wystąpieniem niespodziewanych warunków atmosferycznych czy wykonaniem dodatkowych prac konserwatorskich. Nie zauważono problemów leżących po stronie I</w:t>
      </w:r>
      <w:r w:rsidR="00F077ED">
        <w:rPr>
          <w:rFonts w:cs="Calibri Light"/>
          <w:b/>
          <w:bCs/>
          <w:szCs w:val="24"/>
        </w:rPr>
        <w:t>Z</w:t>
      </w:r>
      <w:r w:rsidRPr="00EB10CC">
        <w:rPr>
          <w:rFonts w:cs="Calibri Light"/>
          <w:b/>
          <w:bCs/>
          <w:szCs w:val="24"/>
        </w:rPr>
        <w:t xml:space="preserve"> RPO WP 2014-2020. </w:t>
      </w:r>
    </w:p>
    <w:p w14:paraId="1BA099AF" w14:textId="61263F35" w:rsidR="00EB10CC" w:rsidRPr="00EB10CC" w:rsidRDefault="00EB10CC" w:rsidP="00C97DB7">
      <w:pPr>
        <w:rPr>
          <w:rFonts w:cs="Calibri Light"/>
          <w:b/>
          <w:bCs/>
          <w:szCs w:val="24"/>
        </w:rPr>
      </w:pPr>
      <w:r w:rsidRPr="00EB10CC">
        <w:rPr>
          <w:rFonts w:cs="Calibri Light"/>
          <w:b/>
          <w:bCs/>
          <w:szCs w:val="24"/>
        </w:rPr>
        <w:t xml:space="preserve">W zakresie trwałości projektów należy zwrócić uwagę, że dla działania 5.2 beneficjentami są spółki skarbu państwa oraz </w:t>
      </w:r>
      <w:r w:rsidR="007F433E">
        <w:rPr>
          <w:rFonts w:cs="Calibri Light"/>
          <w:b/>
          <w:bCs/>
          <w:szCs w:val="24"/>
        </w:rPr>
        <w:t>jednostki samorządu terytorialnego</w:t>
      </w:r>
      <w:r w:rsidRPr="00EB10CC">
        <w:rPr>
          <w:rFonts w:cs="Calibri Light"/>
          <w:b/>
          <w:bCs/>
          <w:szCs w:val="24"/>
        </w:rPr>
        <w:t>. Gwarantują one wysoką trwałość projektu pod kątem organizacyjnym oraz ekonomicznym. Bież</w:t>
      </w:r>
      <w:r w:rsidR="007F433E">
        <w:rPr>
          <w:rFonts w:cs="Calibri Light"/>
          <w:b/>
          <w:bCs/>
          <w:szCs w:val="24"/>
        </w:rPr>
        <w:t>ą</w:t>
      </w:r>
      <w:r w:rsidRPr="00EB10CC">
        <w:rPr>
          <w:rFonts w:cs="Calibri Light"/>
          <w:b/>
          <w:bCs/>
          <w:szCs w:val="24"/>
        </w:rPr>
        <w:t>ce naprawy i przeglądy zapewniają trwałoś</w:t>
      </w:r>
      <w:r w:rsidR="007F433E">
        <w:rPr>
          <w:rFonts w:cs="Calibri Light"/>
          <w:b/>
          <w:bCs/>
          <w:szCs w:val="24"/>
        </w:rPr>
        <w:t>ć</w:t>
      </w:r>
      <w:r w:rsidRPr="00EB10CC">
        <w:rPr>
          <w:rFonts w:cs="Calibri Light"/>
          <w:b/>
          <w:bCs/>
          <w:szCs w:val="24"/>
        </w:rPr>
        <w:t xml:space="preserve"> techniczn</w:t>
      </w:r>
      <w:r w:rsidR="007F433E">
        <w:rPr>
          <w:rFonts w:cs="Calibri Light"/>
          <w:b/>
          <w:bCs/>
          <w:szCs w:val="24"/>
        </w:rPr>
        <w:t>ą</w:t>
      </w:r>
      <w:r w:rsidRPr="00EB10CC">
        <w:rPr>
          <w:rFonts w:cs="Calibri Light"/>
          <w:b/>
          <w:bCs/>
          <w:szCs w:val="24"/>
        </w:rPr>
        <w:t xml:space="preserve">. </w:t>
      </w:r>
    </w:p>
    <w:p w14:paraId="7B3487E4" w14:textId="6C050C56" w:rsidR="00EB10CC" w:rsidRPr="00EB10CC" w:rsidRDefault="00EB10CC" w:rsidP="00C97DB7">
      <w:pPr>
        <w:rPr>
          <w:rFonts w:cs="Calibri Light"/>
          <w:b/>
          <w:bCs/>
          <w:szCs w:val="24"/>
        </w:rPr>
      </w:pPr>
      <w:r w:rsidRPr="00EB10CC">
        <w:rPr>
          <w:rFonts w:cs="Calibri Light"/>
          <w:b/>
          <w:bCs/>
          <w:szCs w:val="24"/>
        </w:rPr>
        <w:t>Ukończone projekty kolejowe wpisują się w zasady horyzontaln</w:t>
      </w:r>
      <w:r w:rsidR="009534B1">
        <w:rPr>
          <w:rFonts w:cs="Calibri Light"/>
          <w:b/>
          <w:bCs/>
          <w:szCs w:val="24"/>
        </w:rPr>
        <w:t>e</w:t>
      </w:r>
      <w:r w:rsidRPr="00EB10CC">
        <w:rPr>
          <w:rFonts w:cs="Calibri Light"/>
          <w:b/>
          <w:bCs/>
          <w:szCs w:val="24"/>
        </w:rPr>
        <w:t xml:space="preserve">. W zakresie zgodności projektu z polityką równych szans, zakupiony tabor dostępny jest dla wszystkich osób zainteresowanych podróżowaniem transportem zbiorowym. Ponadto w nowym taborze zaimplementowano rozwiązania ułatwiające korzystanie z transportu zbiorowego </w:t>
      </w:r>
      <w:r w:rsidR="00D6705C">
        <w:rPr>
          <w:rFonts w:cs="Calibri Light"/>
          <w:b/>
          <w:bCs/>
          <w:szCs w:val="24"/>
        </w:rPr>
        <w:t>OzN</w:t>
      </w:r>
      <w:r w:rsidRPr="00EB10CC">
        <w:rPr>
          <w:rFonts w:cs="Calibri Light"/>
          <w:b/>
          <w:bCs/>
          <w:szCs w:val="24"/>
        </w:rPr>
        <w:t xml:space="preserve"> i o ograniczonej mobilności, co dodatkowo eliminować będzie bariery w podróżowaniu i wyrównywać szanse tej grupy społecznej.</w:t>
      </w:r>
    </w:p>
    <w:p w14:paraId="294E344F" w14:textId="18B738A1" w:rsidR="00EB10CC" w:rsidRPr="00EB10CC" w:rsidRDefault="00EB10CC" w:rsidP="00C97DB7">
      <w:pPr>
        <w:rPr>
          <w:rFonts w:cs="Calibri Light"/>
          <w:b/>
          <w:bCs/>
          <w:szCs w:val="24"/>
        </w:rPr>
      </w:pPr>
      <w:r w:rsidRPr="00EB10CC">
        <w:rPr>
          <w:rFonts w:cs="Calibri Light"/>
          <w:b/>
          <w:bCs/>
          <w:szCs w:val="24"/>
        </w:rPr>
        <w:t>Zrealizowane projekty w znacznym stopniu przyczyniają się do wzmacniania kolejowej dostępności wewnętrznej i zewnętrznej regionu. W obecnej i poprzedniej perspektywie województwo było także beneficjentem projektów kolejowych realizowanych w ramach POIiŚ i POPW. Dlatego też można stwierdzić, że realizacja kolejnych inwestycji prowadzonych przez PKP PLK wzmocniła efekty wsparcia zarówno POPW</w:t>
      </w:r>
      <w:r w:rsidR="00146803">
        <w:rPr>
          <w:rFonts w:cs="Calibri Light"/>
          <w:b/>
          <w:bCs/>
          <w:szCs w:val="24"/>
        </w:rPr>
        <w:t>,</w:t>
      </w:r>
      <w:r w:rsidRPr="00EB10CC">
        <w:rPr>
          <w:rFonts w:cs="Calibri Light"/>
          <w:b/>
          <w:bCs/>
          <w:szCs w:val="24"/>
        </w:rPr>
        <w:t xml:space="preserve"> jak i POIiŚ. Analiza danych pozwoliła określić, że interwencja w LK</w:t>
      </w:r>
      <w:r w:rsidR="00146803">
        <w:rPr>
          <w:rFonts w:cs="Calibri Light"/>
          <w:b/>
          <w:bCs/>
          <w:szCs w:val="24"/>
        </w:rPr>
        <w:t xml:space="preserve"> </w:t>
      </w:r>
      <w:r w:rsidRPr="00EB10CC">
        <w:rPr>
          <w:rFonts w:cs="Calibri Light"/>
          <w:b/>
          <w:bCs/>
          <w:szCs w:val="24"/>
        </w:rPr>
        <w:t>25 i LK</w:t>
      </w:r>
      <w:r w:rsidR="00146803">
        <w:rPr>
          <w:rFonts w:cs="Calibri Light"/>
          <w:b/>
          <w:bCs/>
          <w:szCs w:val="24"/>
        </w:rPr>
        <w:t xml:space="preserve"> </w:t>
      </w:r>
      <w:r w:rsidRPr="00EB10CC">
        <w:rPr>
          <w:rFonts w:cs="Calibri Light"/>
          <w:b/>
          <w:bCs/>
          <w:szCs w:val="24"/>
        </w:rPr>
        <w:t xml:space="preserve">106 przyczyniła się w 2022 roku do 6% przyrostu udziału kolei w przewozach pasażerskich w województwie, zaś </w:t>
      </w:r>
      <w:r w:rsidR="00146803">
        <w:rPr>
          <w:rFonts w:cs="Calibri Light"/>
          <w:b/>
          <w:bCs/>
          <w:szCs w:val="24"/>
        </w:rPr>
        <w:t xml:space="preserve">dwukrotne </w:t>
      </w:r>
      <w:r w:rsidRPr="00EB10CC">
        <w:rPr>
          <w:rFonts w:cs="Calibri Light"/>
          <w:b/>
          <w:bCs/>
          <w:szCs w:val="24"/>
        </w:rPr>
        <w:t xml:space="preserve">zwiększenie pracy </w:t>
      </w:r>
      <w:r w:rsidR="00146803">
        <w:rPr>
          <w:rFonts w:cs="Calibri Light"/>
          <w:b/>
          <w:bCs/>
          <w:szCs w:val="24"/>
        </w:rPr>
        <w:t>eksploatacyjnej</w:t>
      </w:r>
      <w:r w:rsidR="00146803" w:rsidRPr="00EB10CC">
        <w:rPr>
          <w:rFonts w:cs="Calibri Light"/>
          <w:b/>
          <w:bCs/>
          <w:szCs w:val="24"/>
        </w:rPr>
        <w:t xml:space="preserve"> </w:t>
      </w:r>
      <w:r w:rsidRPr="00EB10CC">
        <w:rPr>
          <w:rFonts w:cs="Calibri Light"/>
          <w:b/>
          <w:bCs/>
          <w:szCs w:val="24"/>
        </w:rPr>
        <w:t>na LK</w:t>
      </w:r>
      <w:r w:rsidR="00146803">
        <w:rPr>
          <w:rFonts w:cs="Calibri Light"/>
          <w:b/>
          <w:bCs/>
          <w:szCs w:val="24"/>
        </w:rPr>
        <w:t xml:space="preserve"> </w:t>
      </w:r>
      <w:r w:rsidRPr="00EB10CC">
        <w:rPr>
          <w:rFonts w:cs="Calibri Light"/>
          <w:b/>
          <w:bCs/>
          <w:szCs w:val="24"/>
        </w:rPr>
        <w:t>25 pozwoli osiągnąć 9% przyrostu.</w:t>
      </w:r>
    </w:p>
    <w:p w14:paraId="3839858E" w14:textId="6F97AFF7" w:rsidR="00EB10CC" w:rsidRPr="00EB10CC" w:rsidRDefault="002A2295" w:rsidP="00C97DB7">
      <w:pPr>
        <w:rPr>
          <w:rFonts w:cs="Calibri Light"/>
          <w:b/>
          <w:bCs/>
          <w:szCs w:val="24"/>
        </w:rPr>
      </w:pPr>
      <w:r>
        <w:rPr>
          <w:rFonts w:cs="Calibri Light"/>
          <w:b/>
          <w:bCs/>
          <w:szCs w:val="24"/>
        </w:rPr>
        <w:lastRenderedPageBreak/>
        <w:t>W</w:t>
      </w:r>
      <w:r w:rsidR="00EB10CC" w:rsidRPr="00EB10CC">
        <w:rPr>
          <w:rFonts w:cs="Calibri Light"/>
          <w:b/>
          <w:bCs/>
          <w:szCs w:val="24"/>
        </w:rPr>
        <w:t xml:space="preserve"> wyniku otrzymanego wsparcia </w:t>
      </w:r>
      <w:r>
        <w:rPr>
          <w:rFonts w:cs="Calibri Light"/>
          <w:b/>
          <w:bCs/>
          <w:szCs w:val="24"/>
        </w:rPr>
        <w:t>następuje</w:t>
      </w:r>
      <w:r w:rsidR="00EB10CC" w:rsidRPr="00EB10CC">
        <w:rPr>
          <w:rFonts w:cs="Calibri Light"/>
          <w:b/>
          <w:bCs/>
          <w:szCs w:val="24"/>
        </w:rPr>
        <w:t xml:space="preserve"> znaczn</w:t>
      </w:r>
      <w:r>
        <w:rPr>
          <w:rFonts w:cs="Calibri Light"/>
          <w:b/>
          <w:bCs/>
          <w:szCs w:val="24"/>
        </w:rPr>
        <w:t>a</w:t>
      </w:r>
      <w:r w:rsidR="00EB10CC" w:rsidRPr="00EB10CC">
        <w:rPr>
          <w:rFonts w:cs="Calibri Light"/>
          <w:b/>
          <w:bCs/>
          <w:szCs w:val="24"/>
        </w:rPr>
        <w:t xml:space="preserve"> popraw</w:t>
      </w:r>
      <w:r>
        <w:rPr>
          <w:rFonts w:cs="Calibri Light"/>
          <w:b/>
          <w:bCs/>
          <w:szCs w:val="24"/>
        </w:rPr>
        <w:t>a</w:t>
      </w:r>
      <w:r w:rsidR="00EB10CC" w:rsidRPr="00EB10CC">
        <w:rPr>
          <w:rFonts w:cs="Calibri Light"/>
          <w:b/>
          <w:bCs/>
          <w:szCs w:val="24"/>
        </w:rPr>
        <w:t xml:space="preserve"> stanu technicznego infrastruktury kolejowej oraz popraw</w:t>
      </w:r>
      <w:r>
        <w:rPr>
          <w:rFonts w:cs="Calibri Light"/>
          <w:b/>
          <w:bCs/>
          <w:szCs w:val="24"/>
        </w:rPr>
        <w:t>a</w:t>
      </w:r>
      <w:r w:rsidR="00EB10CC" w:rsidRPr="00EB10CC">
        <w:rPr>
          <w:rFonts w:cs="Calibri Light"/>
          <w:b/>
          <w:bCs/>
          <w:szCs w:val="24"/>
        </w:rPr>
        <w:t xml:space="preserve"> bezpieczeństwa. Działania te przełożą się na jakość i efektywność wykonywanych przewozów kolejowych. Należy jednak zwrócić uwagę, aby </w:t>
      </w:r>
      <w:r>
        <w:rPr>
          <w:rFonts w:cs="Calibri Light"/>
          <w:b/>
          <w:bCs/>
          <w:szCs w:val="24"/>
        </w:rPr>
        <w:t>po pełnym</w:t>
      </w:r>
      <w:r w:rsidRPr="00EB10CC">
        <w:rPr>
          <w:rFonts w:cs="Calibri Light"/>
          <w:b/>
          <w:bCs/>
          <w:szCs w:val="24"/>
        </w:rPr>
        <w:t xml:space="preserve"> </w:t>
      </w:r>
      <w:r w:rsidR="00EB10CC" w:rsidRPr="00EB10CC">
        <w:rPr>
          <w:rFonts w:cs="Calibri Light"/>
          <w:b/>
          <w:bCs/>
          <w:szCs w:val="24"/>
        </w:rPr>
        <w:t>zakończeni</w:t>
      </w:r>
      <w:r>
        <w:rPr>
          <w:rFonts w:cs="Calibri Light"/>
          <w:b/>
          <w:bCs/>
          <w:szCs w:val="24"/>
        </w:rPr>
        <w:t>u</w:t>
      </w:r>
      <w:r w:rsidR="00EB10CC" w:rsidRPr="00EB10CC">
        <w:rPr>
          <w:rFonts w:cs="Calibri Light"/>
          <w:b/>
          <w:bCs/>
          <w:szCs w:val="24"/>
        </w:rPr>
        <w:t xml:space="preserve"> projektu rewitalizacji LK</w:t>
      </w:r>
      <w:r>
        <w:rPr>
          <w:rFonts w:cs="Calibri Light"/>
          <w:b/>
          <w:bCs/>
          <w:szCs w:val="24"/>
        </w:rPr>
        <w:t xml:space="preserve"> </w:t>
      </w:r>
      <w:r w:rsidR="00EB10CC" w:rsidRPr="00EB10CC">
        <w:rPr>
          <w:rFonts w:cs="Calibri Light"/>
          <w:b/>
          <w:bCs/>
          <w:szCs w:val="24"/>
        </w:rPr>
        <w:t>25 na odcinku Mielec</w:t>
      </w:r>
      <w:r>
        <w:rPr>
          <w:rFonts w:cs="Calibri Light"/>
          <w:b/>
          <w:bCs/>
          <w:szCs w:val="24"/>
        </w:rPr>
        <w:t xml:space="preserve"> – </w:t>
      </w:r>
      <w:r w:rsidR="00EB10CC" w:rsidRPr="00EB10CC">
        <w:rPr>
          <w:rFonts w:cs="Calibri Light"/>
          <w:b/>
          <w:bCs/>
          <w:szCs w:val="24"/>
        </w:rPr>
        <w:t>Dębica poszły działania w kierunku zwiększania oferty przewozowej.</w:t>
      </w:r>
    </w:p>
    <w:p w14:paraId="035DB40A" w14:textId="39B4AA96" w:rsidR="00EB10CC" w:rsidRPr="00DC05ED" w:rsidRDefault="00EB10CC" w:rsidP="00C97DB7">
      <w:pPr>
        <w:rPr>
          <w:rFonts w:cs="Calibri Light"/>
          <w:b/>
          <w:bCs/>
          <w:szCs w:val="24"/>
        </w:rPr>
      </w:pPr>
      <w:r w:rsidRPr="00EB10CC">
        <w:rPr>
          <w:rFonts w:cs="Calibri Light"/>
          <w:b/>
          <w:bCs/>
          <w:szCs w:val="24"/>
        </w:rPr>
        <w:t>Realizacja inwestycji przyczynia się do rozwoju przedsiębiorczości w regionie. Na przestrzeni lat 2014-2022 zaobserwowano wzrost wykonanych przewozów towarowych (</w:t>
      </w:r>
      <w:r w:rsidR="0020574D">
        <w:rPr>
          <w:rFonts w:cs="Calibri Light"/>
          <w:b/>
          <w:bCs/>
          <w:szCs w:val="24"/>
        </w:rPr>
        <w:t xml:space="preserve">o </w:t>
      </w:r>
      <w:r w:rsidRPr="00EB10CC">
        <w:rPr>
          <w:rFonts w:cs="Calibri Light"/>
          <w:b/>
          <w:bCs/>
          <w:szCs w:val="24"/>
        </w:rPr>
        <w:t xml:space="preserve">1320% dla </w:t>
      </w:r>
      <w:proofErr w:type="spellStart"/>
      <w:r w:rsidRPr="00EB10CC">
        <w:rPr>
          <w:rFonts w:cs="Calibri Light"/>
          <w:b/>
          <w:bCs/>
          <w:szCs w:val="24"/>
        </w:rPr>
        <w:t>poc</w:t>
      </w:r>
      <w:r w:rsidR="0020574D">
        <w:rPr>
          <w:rFonts w:cs="Calibri Light"/>
          <w:b/>
          <w:bCs/>
          <w:szCs w:val="24"/>
        </w:rPr>
        <w:t>iągo</w:t>
      </w:r>
      <w:r w:rsidRPr="00EB10CC">
        <w:rPr>
          <w:rFonts w:cs="Calibri Light"/>
          <w:b/>
          <w:bCs/>
          <w:szCs w:val="24"/>
        </w:rPr>
        <w:t>k</w:t>
      </w:r>
      <w:r w:rsidR="0020574D">
        <w:rPr>
          <w:rFonts w:cs="Calibri Light"/>
          <w:b/>
          <w:bCs/>
          <w:szCs w:val="24"/>
        </w:rPr>
        <w:t>ilo</w:t>
      </w:r>
      <w:r w:rsidRPr="00EB10CC">
        <w:rPr>
          <w:rFonts w:cs="Calibri Light"/>
          <w:b/>
          <w:bCs/>
          <w:szCs w:val="24"/>
        </w:rPr>
        <w:t>m</w:t>
      </w:r>
      <w:r w:rsidR="0020574D">
        <w:rPr>
          <w:rFonts w:cs="Calibri Light"/>
          <w:b/>
          <w:bCs/>
          <w:szCs w:val="24"/>
        </w:rPr>
        <w:t>etrów</w:t>
      </w:r>
      <w:proofErr w:type="spellEnd"/>
      <w:r w:rsidRPr="00EB10CC">
        <w:rPr>
          <w:rFonts w:cs="Calibri Light"/>
          <w:b/>
          <w:bCs/>
          <w:szCs w:val="24"/>
        </w:rPr>
        <w:t xml:space="preserve"> i </w:t>
      </w:r>
      <w:r w:rsidR="0020574D">
        <w:rPr>
          <w:rFonts w:cs="Calibri Light"/>
          <w:b/>
          <w:bCs/>
          <w:szCs w:val="24"/>
        </w:rPr>
        <w:t xml:space="preserve">o </w:t>
      </w:r>
      <w:r w:rsidRPr="00EB10CC">
        <w:rPr>
          <w:rFonts w:cs="Calibri Light"/>
          <w:b/>
          <w:bCs/>
          <w:szCs w:val="24"/>
        </w:rPr>
        <w:t xml:space="preserve">204% dla </w:t>
      </w:r>
      <w:proofErr w:type="spellStart"/>
      <w:r w:rsidRPr="00EB10CC">
        <w:rPr>
          <w:rFonts w:cs="Calibri Light"/>
          <w:b/>
          <w:bCs/>
          <w:szCs w:val="24"/>
        </w:rPr>
        <w:t>b</w:t>
      </w:r>
      <w:r w:rsidR="0020574D">
        <w:rPr>
          <w:rFonts w:cs="Calibri Light"/>
          <w:b/>
          <w:bCs/>
          <w:szCs w:val="24"/>
        </w:rPr>
        <w:t>rutto</w:t>
      </w:r>
      <w:r w:rsidRPr="00EB10CC">
        <w:rPr>
          <w:rFonts w:cs="Calibri Light"/>
          <w:b/>
          <w:bCs/>
          <w:szCs w:val="24"/>
        </w:rPr>
        <w:t>t</w:t>
      </w:r>
      <w:r w:rsidR="0020574D">
        <w:rPr>
          <w:rFonts w:cs="Calibri Light"/>
          <w:b/>
          <w:bCs/>
          <w:szCs w:val="24"/>
        </w:rPr>
        <w:t>ono</w:t>
      </w:r>
      <w:r w:rsidRPr="00EB10CC">
        <w:rPr>
          <w:rFonts w:cs="Calibri Light"/>
          <w:b/>
          <w:bCs/>
          <w:szCs w:val="24"/>
        </w:rPr>
        <w:t>k</w:t>
      </w:r>
      <w:r w:rsidR="0020574D">
        <w:rPr>
          <w:rFonts w:cs="Calibri Light"/>
          <w:b/>
          <w:bCs/>
          <w:szCs w:val="24"/>
        </w:rPr>
        <w:t>ilo</w:t>
      </w:r>
      <w:r w:rsidRPr="00EB10CC">
        <w:rPr>
          <w:rFonts w:cs="Calibri Light"/>
          <w:b/>
          <w:bCs/>
          <w:szCs w:val="24"/>
        </w:rPr>
        <w:t>m</w:t>
      </w:r>
      <w:r w:rsidR="0020574D">
        <w:rPr>
          <w:rFonts w:cs="Calibri Light"/>
          <w:b/>
          <w:bCs/>
          <w:szCs w:val="24"/>
        </w:rPr>
        <w:t>etrów</w:t>
      </w:r>
      <w:proofErr w:type="spellEnd"/>
      <w:r w:rsidRPr="00EB10CC">
        <w:rPr>
          <w:rFonts w:cs="Calibri Light"/>
          <w:b/>
          <w:bCs/>
          <w:szCs w:val="24"/>
        </w:rPr>
        <w:t>). LK</w:t>
      </w:r>
      <w:r w:rsidR="0020574D">
        <w:rPr>
          <w:rFonts w:cs="Calibri Light"/>
          <w:b/>
          <w:bCs/>
          <w:szCs w:val="24"/>
        </w:rPr>
        <w:t xml:space="preserve"> </w:t>
      </w:r>
      <w:r w:rsidRPr="00EB10CC">
        <w:rPr>
          <w:rFonts w:cs="Calibri Light"/>
          <w:b/>
          <w:bCs/>
          <w:szCs w:val="24"/>
        </w:rPr>
        <w:t xml:space="preserve">25 ma kluczowe znaczenie dla obsługi terminala kontenerowego w </w:t>
      </w:r>
      <w:r>
        <w:rPr>
          <w:rFonts w:cs="Calibri Light"/>
          <w:b/>
          <w:bCs/>
          <w:szCs w:val="24"/>
        </w:rPr>
        <w:t>Knapach</w:t>
      </w:r>
      <w:r w:rsidR="0020574D">
        <w:rPr>
          <w:rFonts w:cs="Calibri Light"/>
          <w:b/>
          <w:bCs/>
          <w:szCs w:val="24"/>
        </w:rPr>
        <w:t>,</w:t>
      </w:r>
      <w:r w:rsidRPr="00EB10CC">
        <w:rPr>
          <w:rFonts w:cs="Calibri Light"/>
          <w:b/>
          <w:bCs/>
          <w:szCs w:val="24"/>
        </w:rPr>
        <w:t xml:space="preserve"> umożliwiając przewóz przeładowanych ładunków w kierunku Krakowa </w:t>
      </w:r>
      <w:r w:rsidR="0020574D">
        <w:rPr>
          <w:rFonts w:cs="Calibri Light"/>
          <w:b/>
          <w:bCs/>
          <w:szCs w:val="24"/>
        </w:rPr>
        <w:t xml:space="preserve">po </w:t>
      </w:r>
      <w:r w:rsidRPr="00EB10CC">
        <w:rPr>
          <w:rFonts w:cs="Calibri Light"/>
          <w:b/>
          <w:bCs/>
          <w:szCs w:val="24"/>
        </w:rPr>
        <w:t>LK</w:t>
      </w:r>
      <w:r w:rsidR="0020574D">
        <w:rPr>
          <w:rFonts w:cs="Calibri Light"/>
          <w:b/>
          <w:bCs/>
          <w:szCs w:val="24"/>
        </w:rPr>
        <w:t xml:space="preserve"> </w:t>
      </w:r>
      <w:r w:rsidRPr="00EB10CC">
        <w:rPr>
          <w:rFonts w:cs="Calibri Light"/>
          <w:b/>
          <w:bCs/>
          <w:szCs w:val="24"/>
        </w:rPr>
        <w:t xml:space="preserve">91 i dalej </w:t>
      </w:r>
      <w:r w:rsidR="0020574D">
        <w:rPr>
          <w:rFonts w:cs="Calibri Light"/>
          <w:b/>
          <w:bCs/>
          <w:szCs w:val="24"/>
        </w:rPr>
        <w:t>do</w:t>
      </w:r>
      <w:r w:rsidRPr="00EB10CC">
        <w:rPr>
          <w:rFonts w:cs="Calibri Light"/>
          <w:b/>
          <w:bCs/>
          <w:szCs w:val="24"/>
        </w:rPr>
        <w:t xml:space="preserve"> </w:t>
      </w:r>
      <w:r w:rsidR="0020574D">
        <w:rPr>
          <w:rFonts w:cs="Calibri Light"/>
          <w:b/>
          <w:bCs/>
          <w:szCs w:val="24"/>
        </w:rPr>
        <w:t>każdego</w:t>
      </w:r>
      <w:r w:rsidR="0020574D" w:rsidRPr="00EB10CC">
        <w:rPr>
          <w:rFonts w:cs="Calibri Light"/>
          <w:b/>
          <w:bCs/>
          <w:szCs w:val="24"/>
        </w:rPr>
        <w:t xml:space="preserve"> </w:t>
      </w:r>
      <w:r w:rsidR="0020574D">
        <w:rPr>
          <w:rFonts w:cs="Calibri Light"/>
          <w:b/>
          <w:bCs/>
          <w:szCs w:val="24"/>
        </w:rPr>
        <w:t>regionu</w:t>
      </w:r>
      <w:r w:rsidR="0020574D" w:rsidRPr="00EB10CC">
        <w:rPr>
          <w:rFonts w:cs="Calibri Light"/>
          <w:b/>
          <w:bCs/>
          <w:szCs w:val="24"/>
        </w:rPr>
        <w:t xml:space="preserve"> </w:t>
      </w:r>
      <w:r w:rsidRPr="00EB10CC">
        <w:rPr>
          <w:rFonts w:cs="Calibri Light"/>
          <w:b/>
          <w:bCs/>
          <w:szCs w:val="24"/>
        </w:rPr>
        <w:t>kraju. Modernizacja Przeworskiej Kolei Dojazdowej może wpłynąć na rozwój turystyki w regionie i przynieść dodatkowe efekty związane z rozwojem przedsiębiorczości.</w:t>
      </w:r>
    </w:p>
    <w:p w14:paraId="624B71E8" w14:textId="32DE2E55" w:rsidR="00EB10CC" w:rsidRDefault="00EB10CC" w:rsidP="00C97DB7">
      <w:pPr>
        <w:spacing w:before="0" w:line="259" w:lineRule="auto"/>
      </w:pPr>
      <w:r>
        <w:br w:type="page"/>
      </w:r>
    </w:p>
    <w:p w14:paraId="3EC00989" w14:textId="77777777" w:rsidR="00DF0E26" w:rsidRPr="00DF0E26" w:rsidRDefault="00DF0E26" w:rsidP="00C97DB7">
      <w:pPr>
        <w:pStyle w:val="Nagwek2"/>
      </w:pPr>
      <w:bookmarkStart w:id="254" w:name="_Ref129692334"/>
      <w:bookmarkStart w:id="255" w:name="_Ref129692349"/>
      <w:bookmarkStart w:id="256" w:name="_Ref129692562"/>
      <w:bookmarkStart w:id="257" w:name="_Ref129692608"/>
      <w:bookmarkStart w:id="258" w:name="_Ref129693083"/>
      <w:bookmarkStart w:id="259" w:name="_Toc132326048"/>
      <w:bookmarkStart w:id="260" w:name="_Hlk129955814"/>
      <w:r>
        <w:lastRenderedPageBreak/>
        <w:t>Niskoemisyjny transport miejski</w:t>
      </w:r>
      <w:bookmarkEnd w:id="254"/>
      <w:bookmarkEnd w:id="255"/>
      <w:bookmarkEnd w:id="256"/>
      <w:bookmarkEnd w:id="257"/>
      <w:bookmarkEnd w:id="258"/>
      <w:bookmarkEnd w:id="259"/>
    </w:p>
    <w:tbl>
      <w:tblPr>
        <w:tblStyle w:val="WolanskiCorpTabela"/>
        <w:tblW w:w="0" w:type="auto"/>
        <w:tblLook w:val="04A0" w:firstRow="1" w:lastRow="0" w:firstColumn="1" w:lastColumn="0" w:noHBand="0" w:noVBand="1"/>
      </w:tblPr>
      <w:tblGrid>
        <w:gridCol w:w="9061"/>
      </w:tblGrid>
      <w:tr w:rsidR="00DF0E26" w14:paraId="6038864D" w14:textId="77777777" w:rsidTr="00484742">
        <w:trPr>
          <w:cnfStyle w:val="100000000000" w:firstRow="1" w:lastRow="0" w:firstColumn="0" w:lastColumn="0" w:oddVBand="0" w:evenVBand="0" w:oddHBand="0" w:evenHBand="0" w:firstRowFirstColumn="0" w:firstRowLastColumn="0" w:lastRowFirstColumn="0" w:lastRowLastColumn="0"/>
        </w:trPr>
        <w:tc>
          <w:tcPr>
            <w:tcW w:w="9061" w:type="dxa"/>
          </w:tcPr>
          <w:bookmarkEnd w:id="260"/>
          <w:p w14:paraId="4B6441AE" w14:textId="2D4E1799" w:rsidR="00DF0E26" w:rsidRPr="009355A3" w:rsidRDefault="00DF0E26" w:rsidP="00C97DB7">
            <w:pPr>
              <w:rPr>
                <w:rFonts w:asciiTheme="majorHAnsi" w:hAnsiTheme="majorHAnsi"/>
                <w:sz w:val="22"/>
              </w:rPr>
            </w:pPr>
            <w:r w:rsidRPr="009355A3">
              <w:rPr>
                <w:rFonts w:asciiTheme="majorHAnsi" w:hAnsiTheme="majorHAnsi"/>
                <w:caps w:val="0"/>
                <w:sz w:val="22"/>
              </w:rPr>
              <w:t>Przedstawione zagadnienia odpowiadają</w:t>
            </w:r>
            <w:r>
              <w:rPr>
                <w:rFonts w:asciiTheme="majorHAnsi" w:hAnsiTheme="majorHAnsi"/>
                <w:caps w:val="0"/>
                <w:sz w:val="22"/>
              </w:rPr>
              <w:t xml:space="preserve"> dodatkowo</w:t>
            </w:r>
            <w:r w:rsidRPr="009355A3">
              <w:rPr>
                <w:rFonts w:asciiTheme="majorHAnsi" w:hAnsiTheme="majorHAnsi"/>
                <w:caps w:val="0"/>
                <w:sz w:val="22"/>
              </w:rPr>
              <w:t xml:space="preserve"> na następujące pytania badawcze</w:t>
            </w:r>
            <w:r w:rsidRPr="009355A3">
              <w:rPr>
                <w:rFonts w:asciiTheme="majorHAnsi" w:hAnsiTheme="majorHAnsi"/>
                <w:sz w:val="22"/>
              </w:rPr>
              <w:t>:</w:t>
            </w:r>
          </w:p>
        </w:tc>
      </w:tr>
      <w:tr w:rsidR="00DF0E26" w14:paraId="5716DB8C"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73852CDC" w14:textId="2B207CFD" w:rsidR="00DF0E26" w:rsidRPr="009355A3" w:rsidRDefault="00DF0E26" w:rsidP="00C97DB7">
            <w:pPr>
              <w:spacing w:after="0"/>
              <w:rPr>
                <w:rFonts w:asciiTheme="majorHAnsi" w:hAnsiTheme="majorHAnsi"/>
                <w:sz w:val="22"/>
              </w:rPr>
            </w:pPr>
            <w:bookmarkStart w:id="261" w:name="_Hlk129273028"/>
            <w:r w:rsidRPr="009355A3">
              <w:rPr>
                <w:rFonts w:asciiTheme="majorHAnsi" w:hAnsiTheme="majorHAnsi"/>
                <w:sz w:val="22"/>
              </w:rPr>
              <w:t>Czy, a jeśli tak</w:t>
            </w:r>
            <w:r w:rsidR="00DB19DF">
              <w:rPr>
                <w:rFonts w:asciiTheme="majorHAnsi" w:hAnsiTheme="majorHAnsi"/>
                <w:sz w:val="22"/>
              </w:rPr>
              <w:t>,</w:t>
            </w:r>
            <w:r w:rsidRPr="009355A3">
              <w:rPr>
                <w:rFonts w:asciiTheme="majorHAnsi" w:hAnsiTheme="majorHAnsi"/>
                <w:sz w:val="22"/>
              </w:rPr>
              <w:t xml:space="preserve"> to w jakim stopniu w efekcie udzielonego wsparcia nastąpiła/docelowo nastąpi poprawa dostępności, a w konsekwencji większe wykorzystanie transportu zbiorowego w miastach?</w:t>
            </w:r>
          </w:p>
        </w:tc>
      </w:tr>
      <w:tr w:rsidR="00DF0E26" w14:paraId="22C10DBC" w14:textId="77777777" w:rsidTr="00484742">
        <w:tc>
          <w:tcPr>
            <w:tcW w:w="9061" w:type="dxa"/>
          </w:tcPr>
          <w:p w14:paraId="22F16BCB" w14:textId="77777777" w:rsidR="00DF0E26" w:rsidRPr="009355A3" w:rsidRDefault="00DF0E26" w:rsidP="00C97DB7">
            <w:pPr>
              <w:rPr>
                <w:rFonts w:asciiTheme="majorHAnsi" w:hAnsiTheme="majorHAnsi"/>
                <w:sz w:val="22"/>
              </w:rPr>
            </w:pPr>
            <w:r w:rsidRPr="009355A3">
              <w:rPr>
                <w:rFonts w:asciiTheme="majorHAnsi" w:hAnsiTheme="majorHAnsi"/>
                <w:sz w:val="22"/>
              </w:rPr>
              <w:t>Jaka jest skuteczność wsparcia oferowanego w ramach OP V RPO WP 2014-2020 w zakresie ograniczenia emisyjności transportu miejskiego?</w:t>
            </w:r>
          </w:p>
        </w:tc>
      </w:tr>
      <w:tr w:rsidR="00DF0E26" w14:paraId="0F82DC00"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6338A79B" w14:textId="0FC83453" w:rsidR="00DF0E26" w:rsidRPr="009355A3" w:rsidRDefault="00DF0E26" w:rsidP="00C97DB7">
            <w:pPr>
              <w:rPr>
                <w:rFonts w:asciiTheme="majorHAnsi" w:hAnsiTheme="majorHAnsi"/>
                <w:sz w:val="22"/>
              </w:rPr>
            </w:pPr>
            <w:r w:rsidRPr="009355A3">
              <w:rPr>
                <w:rFonts w:asciiTheme="majorHAnsi" w:hAnsiTheme="majorHAnsi"/>
                <w:sz w:val="22"/>
              </w:rPr>
              <w:t>Czy, a jeśli tak</w:t>
            </w:r>
            <w:r w:rsidR="00DB19DF">
              <w:rPr>
                <w:rFonts w:asciiTheme="majorHAnsi" w:hAnsiTheme="majorHAnsi"/>
                <w:sz w:val="22"/>
              </w:rPr>
              <w:t>,</w:t>
            </w:r>
            <w:r w:rsidRPr="009355A3">
              <w:rPr>
                <w:rFonts w:asciiTheme="majorHAnsi" w:hAnsiTheme="majorHAnsi"/>
                <w:sz w:val="22"/>
              </w:rPr>
              <w:t xml:space="preserve"> to w jakim stopniu wzrosła jakość miejskiego systemu transportowego, mierzona m.in. liczbą zainstalowanych inteligentnych systemów transportowych czy zakupionych lub zmodernizowanych jednostek taboru pasażerskiego w publicznym transporcie zbiorowym komunikacji miejskiej?</w:t>
            </w:r>
          </w:p>
        </w:tc>
      </w:tr>
    </w:tbl>
    <w:bookmarkEnd w:id="261"/>
    <w:p w14:paraId="2B3A555C" w14:textId="1A8723A1" w:rsidR="00820DDB" w:rsidRDefault="007A6B09" w:rsidP="00C97DB7">
      <w:r>
        <w:t xml:space="preserve">Realizacja inwestycji w ramach działań 5.4 i 5.5 </w:t>
      </w:r>
      <w:bookmarkStart w:id="262" w:name="_Hlk129273062"/>
      <w:r>
        <w:t>popraw</w:t>
      </w:r>
      <w:r w:rsidR="00DB19DF">
        <w:t>iła</w:t>
      </w:r>
      <w:r>
        <w:t xml:space="preserve"> jakoś</w:t>
      </w:r>
      <w:r w:rsidR="00DB19DF">
        <w:t>ć</w:t>
      </w:r>
      <w:r>
        <w:t xml:space="preserve"> funkcjonowania systemu transportowego w regionie.</w:t>
      </w:r>
      <w:bookmarkEnd w:id="262"/>
      <w:r>
        <w:t xml:space="preserve"> Poprawa nie obejmuje </w:t>
      </w:r>
      <w:r w:rsidR="00DB19DF">
        <w:t xml:space="preserve">jednak </w:t>
      </w:r>
      <w:r>
        <w:t xml:space="preserve">wszystkich analizowanych projektów – dla części z nich odnotowano negatywne skutki. </w:t>
      </w:r>
    </w:p>
    <w:p w14:paraId="36CC5188" w14:textId="1431BEAB" w:rsidR="007A6B09" w:rsidRDefault="007A6B09" w:rsidP="00C97DB7">
      <w:r>
        <w:t xml:space="preserve">Nie można jednoznacznie wskazywać, </w:t>
      </w:r>
      <w:r w:rsidR="00DB19DF">
        <w:t xml:space="preserve">że </w:t>
      </w:r>
      <w:r>
        <w:t>realizacja projektów związanych z niskoemisyjnością transportu miejskiego przyczyni się do poprawy jakości funkcjonowania systemu transportowego</w:t>
      </w:r>
      <w:r w:rsidR="00DB19DF">
        <w:t xml:space="preserve"> w</w:t>
      </w:r>
      <w:r>
        <w:t xml:space="preserve"> region</w:t>
      </w:r>
      <w:r w:rsidR="00DB19DF">
        <w:t>ie</w:t>
      </w:r>
      <w:r>
        <w:t xml:space="preserve">. Przede wszystkim zwrócić należy uwagę na kwestie związane z </w:t>
      </w:r>
      <w:r w:rsidR="00DB19DF">
        <w:t xml:space="preserve">odrębnością </w:t>
      </w:r>
      <w:r>
        <w:t>podmiotów przystępujących do projektów. Każde z miast-liderów posiada operatora przewozów, któremu został przekazany zakupiony tabor autobusowy. Każde z miast posiada</w:t>
      </w:r>
      <w:r w:rsidR="00DB19DF">
        <w:t xml:space="preserve"> też</w:t>
      </w:r>
      <w:r>
        <w:t xml:space="preserve"> oddzielne taryfy</w:t>
      </w:r>
      <w:r w:rsidR="00DB19DF">
        <w:t xml:space="preserve"> i</w:t>
      </w:r>
      <w:r>
        <w:t xml:space="preserve"> różne oferty biletowe. </w:t>
      </w:r>
    </w:p>
    <w:p w14:paraId="3229EF33" w14:textId="1DAC4B40" w:rsidR="002E5CF4" w:rsidRDefault="002E5CF4" w:rsidP="00C97DB7">
      <w:r>
        <w:t>Dane dot</w:t>
      </w:r>
      <w:r w:rsidR="00C340A1">
        <w:t xml:space="preserve">yczące </w:t>
      </w:r>
      <w:r>
        <w:t xml:space="preserve">częstotliwości kursowania można przełożyć na pracę eksploatacyjną w publicznym transporcie zbiorowym. </w:t>
      </w:r>
      <w:r w:rsidR="00C340A1">
        <w:t>N</w:t>
      </w:r>
      <w:r>
        <w:t>ajwiększy wzrost</w:t>
      </w:r>
      <w:r w:rsidR="00C340A1">
        <w:t>, o 93%,</w:t>
      </w:r>
      <w:r>
        <w:t xml:space="preserve"> odnotowano w ROF. W przypadku Mielca wzrost wyniósł 17%, </w:t>
      </w:r>
      <w:r w:rsidR="00C340A1">
        <w:t xml:space="preserve">a </w:t>
      </w:r>
      <w:r>
        <w:t xml:space="preserve">Stalowej Woli 10%. W Przemyślu praca </w:t>
      </w:r>
      <w:r w:rsidR="00C340A1">
        <w:t xml:space="preserve">eksploatacyjna </w:t>
      </w:r>
      <w:r>
        <w:t>w latach 2016-2022 została ograniczona o 7%. Na uwagę zasługuje z pewnością obniżenie średniego wieku pojazdów</w:t>
      </w:r>
      <w:r w:rsidR="00C340A1">
        <w:t xml:space="preserve"> –</w:t>
      </w:r>
      <w:r>
        <w:t xml:space="preserve"> </w:t>
      </w:r>
      <w:r w:rsidR="00C340A1">
        <w:t>w</w:t>
      </w:r>
      <w:r>
        <w:t xml:space="preserve"> Stalowej Woli i ROF spadł</w:t>
      </w:r>
      <w:r w:rsidR="00C340A1">
        <w:t xml:space="preserve"> on</w:t>
      </w:r>
      <w:r>
        <w:t xml:space="preserve"> aż o 50%. Zauważalny jest (dla wszystkich analizowanych miast) wzrost kosztu wykonania 1 wozok</w:t>
      </w:r>
      <w:r w:rsidR="00C340A1">
        <w:t>ilo</w:t>
      </w:r>
      <w:r>
        <w:t>m</w:t>
      </w:r>
      <w:r w:rsidR="00C340A1">
        <w:t>etra</w:t>
      </w:r>
      <w:r>
        <w:t xml:space="preserve"> – na przestrzeni lat</w:t>
      </w:r>
      <w:r w:rsidR="00796D1A">
        <w:t xml:space="preserve"> 2016-2021</w:t>
      </w:r>
      <w:r>
        <w:t xml:space="preserve">  wzrósł</w:t>
      </w:r>
      <w:r w:rsidR="004433D1">
        <w:t xml:space="preserve"> on</w:t>
      </w:r>
      <w:r>
        <w:t xml:space="preserve"> od 52</w:t>
      </w:r>
      <w:r w:rsidR="004433D1">
        <w:t>%</w:t>
      </w:r>
      <w:r>
        <w:t xml:space="preserve"> do 81%, co</w:t>
      </w:r>
      <w:r w:rsidR="00980AE4">
        <w:t xml:space="preserve"> może</w:t>
      </w:r>
      <w:r>
        <w:t xml:space="preserve"> przekłada</w:t>
      </w:r>
      <w:r w:rsidR="00980AE4">
        <w:t>ć</w:t>
      </w:r>
      <w:r>
        <w:t xml:space="preserve"> się</w:t>
      </w:r>
      <w:r w:rsidR="00980AE4">
        <w:t xml:space="preserve"> z jednej strony na cięcia kursów, a z drugiej strony</w:t>
      </w:r>
      <w:r>
        <w:t xml:space="preserve"> na </w:t>
      </w:r>
      <w:r w:rsidR="00980AE4">
        <w:t xml:space="preserve">wyższe </w:t>
      </w:r>
      <w:r>
        <w:t xml:space="preserve">ceny biletów (por. </w:t>
      </w:r>
      <w:r>
        <w:fldChar w:fldCharType="begin"/>
      </w:r>
      <w:r>
        <w:instrText xml:space="preserve"> REF _Ref129106643 \h </w:instrText>
      </w:r>
      <w:r>
        <w:fldChar w:fldCharType="separate"/>
      </w:r>
      <w:r w:rsidR="009962A5">
        <w:t xml:space="preserve">Tabela </w:t>
      </w:r>
      <w:r w:rsidR="009962A5">
        <w:rPr>
          <w:noProof/>
        </w:rPr>
        <w:t>27</w:t>
      </w:r>
      <w:r>
        <w:fldChar w:fldCharType="end"/>
      </w:r>
      <w:r>
        <w:t xml:space="preserve">). </w:t>
      </w:r>
      <w:r w:rsidR="005100D3">
        <w:t>Eksperci podkreślali, że wpływ na t</w:t>
      </w:r>
      <w:r w:rsidR="004433D1">
        <w:t>ę</w:t>
      </w:r>
      <w:r w:rsidR="005100D3">
        <w:t xml:space="preserve"> </w:t>
      </w:r>
      <w:r w:rsidR="004433D1">
        <w:t xml:space="preserve">sytuację </w:t>
      </w:r>
      <w:r w:rsidR="005100D3">
        <w:t>mogły mieć m.in. sytuacja pandemiczna, ale także trudna sytuacja finansowa samorządów związana z prowadzoną polityką państwa (</w:t>
      </w:r>
      <w:r w:rsidR="004433D1">
        <w:t xml:space="preserve">przejawiającą się w </w:t>
      </w:r>
      <w:r w:rsidR="005100D3">
        <w:t>ograniczan</w:t>
      </w:r>
      <w:r w:rsidR="004433D1">
        <w:t>iu</w:t>
      </w:r>
      <w:r w:rsidR="005100D3">
        <w:t xml:space="preserve"> </w:t>
      </w:r>
      <w:r w:rsidR="00980AE4">
        <w:t xml:space="preserve">samorządowych </w:t>
      </w:r>
      <w:r w:rsidR="005100D3">
        <w:t>przychodów z PIT).</w:t>
      </w:r>
    </w:p>
    <w:p w14:paraId="607DA252" w14:textId="77777777" w:rsidR="002E6F24" w:rsidRDefault="002E6F24" w:rsidP="00C97DB7"/>
    <w:p w14:paraId="325AF585" w14:textId="77777777" w:rsidR="002E6F24" w:rsidRDefault="002E6F24" w:rsidP="00C97DB7"/>
    <w:p w14:paraId="380B8A18" w14:textId="50395135" w:rsidR="002E5CF4" w:rsidRDefault="002E5CF4" w:rsidP="00C97DB7">
      <w:bookmarkStart w:id="263" w:name="_Ref129106643"/>
      <w:bookmarkStart w:id="264" w:name="_Ref129106639"/>
      <w:bookmarkStart w:id="265" w:name="_Toc132577782"/>
      <w:r>
        <w:t xml:space="preserve">Tabela </w:t>
      </w:r>
      <w:fldSimple w:instr=" SEQ Tabela \* ARABIC ">
        <w:r w:rsidR="009962A5">
          <w:rPr>
            <w:noProof/>
          </w:rPr>
          <w:t>27</w:t>
        </w:r>
      </w:fldSimple>
      <w:bookmarkEnd w:id="263"/>
      <w:r>
        <w:t>. Dane dot</w:t>
      </w:r>
      <w:r w:rsidR="00980AE4">
        <w:t xml:space="preserve">yczące </w:t>
      </w:r>
      <w:r>
        <w:t>przewozów w części miast będących beneficjentami działań 5.4 i 5.5</w:t>
      </w:r>
      <w:bookmarkEnd w:id="264"/>
      <w:r w:rsidR="00796D1A">
        <w:t xml:space="preserve"> w latach 2016-2021</w:t>
      </w:r>
      <w:bookmarkEnd w:id="265"/>
    </w:p>
    <w:tbl>
      <w:tblPr>
        <w:tblStyle w:val="WolanskiCorpTabela"/>
        <w:tblW w:w="10100" w:type="dxa"/>
        <w:tblLook w:val="04A0" w:firstRow="1" w:lastRow="0" w:firstColumn="1" w:lastColumn="0" w:noHBand="0" w:noVBand="1"/>
        <w:tblCaption w:val="Dane dotyczące przewozów w części miast będących beneficjentami działań 5.4 i 5.5 w latach 2016-2021"/>
        <w:tblDescription w:val="Dane dotyczące przewozów w części miast będących beneficjentami działań 5.4 i 5.5 w latach 2016-2021"/>
      </w:tblPr>
      <w:tblGrid>
        <w:gridCol w:w="5476"/>
        <w:gridCol w:w="1156"/>
        <w:gridCol w:w="1156"/>
        <w:gridCol w:w="1156"/>
        <w:gridCol w:w="1156"/>
      </w:tblGrid>
      <w:tr w:rsidR="003759B0" w:rsidRPr="001F6D25" w14:paraId="068D1106" w14:textId="77777777" w:rsidTr="003759B0">
        <w:trPr>
          <w:cnfStyle w:val="100000000000" w:firstRow="1" w:lastRow="0" w:firstColumn="0" w:lastColumn="0" w:oddVBand="0" w:evenVBand="0" w:oddHBand="0" w:evenHBand="0" w:firstRowFirstColumn="0" w:firstRowLastColumn="0" w:lastRowFirstColumn="0" w:lastRowLastColumn="0"/>
          <w:trHeight w:val="300"/>
        </w:trPr>
        <w:tc>
          <w:tcPr>
            <w:tcW w:w="5476" w:type="dxa"/>
            <w:hideMark/>
          </w:tcPr>
          <w:p w14:paraId="102A07AA" w14:textId="77777777" w:rsidR="003759B0" w:rsidRPr="00030F24" w:rsidRDefault="003759B0" w:rsidP="00C97DB7">
            <w:pPr>
              <w:rPr>
                <w:sz w:val="22"/>
                <w:lang w:eastAsia="pl-PL"/>
              </w:rPr>
            </w:pPr>
            <w:r w:rsidRPr="00030F24">
              <w:rPr>
                <w:sz w:val="22"/>
                <w:lang w:eastAsia="pl-PL"/>
              </w:rPr>
              <w:lastRenderedPageBreak/>
              <w:t> </w:t>
            </w:r>
          </w:p>
        </w:tc>
        <w:tc>
          <w:tcPr>
            <w:tcW w:w="1156" w:type="dxa"/>
            <w:noWrap/>
            <w:hideMark/>
          </w:tcPr>
          <w:p w14:paraId="3774C20D" w14:textId="77777777" w:rsidR="003759B0" w:rsidRPr="00030F24" w:rsidRDefault="003759B0" w:rsidP="00C97DB7">
            <w:pPr>
              <w:rPr>
                <w:sz w:val="22"/>
                <w:lang w:eastAsia="pl-PL"/>
              </w:rPr>
            </w:pPr>
            <w:r w:rsidRPr="00030F24">
              <w:rPr>
                <w:sz w:val="22"/>
                <w:lang w:eastAsia="pl-PL"/>
              </w:rPr>
              <w:t>Mielec</w:t>
            </w:r>
          </w:p>
        </w:tc>
        <w:tc>
          <w:tcPr>
            <w:tcW w:w="1156" w:type="dxa"/>
            <w:noWrap/>
            <w:hideMark/>
          </w:tcPr>
          <w:p w14:paraId="15453688" w14:textId="77777777" w:rsidR="003759B0" w:rsidRPr="00030F24" w:rsidRDefault="003759B0" w:rsidP="00C97DB7">
            <w:pPr>
              <w:rPr>
                <w:sz w:val="22"/>
                <w:lang w:eastAsia="pl-PL"/>
              </w:rPr>
            </w:pPr>
            <w:r w:rsidRPr="00030F24">
              <w:rPr>
                <w:sz w:val="22"/>
                <w:lang w:eastAsia="pl-PL"/>
              </w:rPr>
              <w:t>Przemyśl</w:t>
            </w:r>
          </w:p>
        </w:tc>
        <w:tc>
          <w:tcPr>
            <w:tcW w:w="1156" w:type="dxa"/>
            <w:noWrap/>
            <w:hideMark/>
          </w:tcPr>
          <w:p w14:paraId="1B49AFAA" w14:textId="77777777" w:rsidR="003759B0" w:rsidRPr="00030F24" w:rsidRDefault="003759B0" w:rsidP="00C97DB7">
            <w:pPr>
              <w:rPr>
                <w:sz w:val="22"/>
                <w:lang w:eastAsia="pl-PL"/>
              </w:rPr>
            </w:pPr>
            <w:r w:rsidRPr="00030F24">
              <w:rPr>
                <w:sz w:val="22"/>
                <w:lang w:eastAsia="pl-PL"/>
              </w:rPr>
              <w:t>Stalowa Wola</w:t>
            </w:r>
          </w:p>
        </w:tc>
        <w:tc>
          <w:tcPr>
            <w:tcW w:w="1156" w:type="dxa"/>
            <w:noWrap/>
            <w:hideMark/>
          </w:tcPr>
          <w:p w14:paraId="74E4BF55" w14:textId="3E09CF0B" w:rsidR="003759B0" w:rsidRPr="00030F24" w:rsidRDefault="003759B0" w:rsidP="00C97DB7">
            <w:pPr>
              <w:rPr>
                <w:sz w:val="22"/>
                <w:lang w:eastAsia="pl-PL"/>
              </w:rPr>
            </w:pPr>
            <w:r w:rsidRPr="00030F24">
              <w:rPr>
                <w:sz w:val="22"/>
                <w:lang w:eastAsia="pl-PL"/>
              </w:rPr>
              <w:t>ROF</w:t>
            </w:r>
            <w:r w:rsidR="002E5CF4" w:rsidRPr="00030F24">
              <w:rPr>
                <w:rStyle w:val="Odwoanieprzypisudolnego"/>
                <w:sz w:val="22"/>
                <w:lang w:eastAsia="pl-PL"/>
              </w:rPr>
              <w:footnoteReference w:id="11"/>
            </w:r>
          </w:p>
        </w:tc>
      </w:tr>
      <w:tr w:rsidR="003759B0" w:rsidRPr="001F6D25" w14:paraId="42F8CB3B" w14:textId="77777777" w:rsidTr="00030F24">
        <w:trPr>
          <w:cnfStyle w:val="000000100000" w:firstRow="0" w:lastRow="0" w:firstColumn="0" w:lastColumn="0" w:oddVBand="0" w:evenVBand="0" w:oddHBand="1" w:evenHBand="0" w:firstRowFirstColumn="0" w:firstRowLastColumn="0" w:lastRowFirstColumn="0" w:lastRowLastColumn="0"/>
          <w:trHeight w:val="507"/>
        </w:trPr>
        <w:tc>
          <w:tcPr>
            <w:tcW w:w="0" w:type="dxa"/>
            <w:hideMark/>
          </w:tcPr>
          <w:p w14:paraId="6CD2D171" w14:textId="77777777" w:rsidR="003759B0" w:rsidRPr="00030F24" w:rsidRDefault="003759B0" w:rsidP="00C97DB7">
            <w:pPr>
              <w:rPr>
                <w:sz w:val="22"/>
                <w:lang w:eastAsia="pl-PL"/>
              </w:rPr>
            </w:pPr>
            <w:r w:rsidRPr="00030F24">
              <w:rPr>
                <w:sz w:val="22"/>
                <w:lang w:eastAsia="pl-PL"/>
              </w:rPr>
              <w:t>Praca eksploatacyjna w publicznym transporcie zbiorowym [wozokm]</w:t>
            </w:r>
          </w:p>
        </w:tc>
        <w:tc>
          <w:tcPr>
            <w:tcW w:w="0" w:type="dxa"/>
            <w:noWrap/>
            <w:hideMark/>
          </w:tcPr>
          <w:p w14:paraId="6EB9DA14" w14:textId="77777777" w:rsidR="003759B0" w:rsidRPr="00030F24" w:rsidRDefault="003759B0" w:rsidP="00C97DB7">
            <w:pPr>
              <w:rPr>
                <w:sz w:val="22"/>
                <w:lang w:eastAsia="pl-PL"/>
              </w:rPr>
            </w:pPr>
            <w:r w:rsidRPr="00030F24">
              <w:rPr>
                <w:sz w:val="22"/>
                <w:lang w:eastAsia="pl-PL"/>
              </w:rPr>
              <w:t>17%</w:t>
            </w:r>
          </w:p>
        </w:tc>
        <w:tc>
          <w:tcPr>
            <w:tcW w:w="0" w:type="dxa"/>
            <w:noWrap/>
            <w:hideMark/>
          </w:tcPr>
          <w:p w14:paraId="6AF01F2F" w14:textId="77777777" w:rsidR="003759B0" w:rsidRPr="00030F24" w:rsidRDefault="003759B0" w:rsidP="00C97DB7">
            <w:pPr>
              <w:rPr>
                <w:sz w:val="22"/>
                <w:lang w:eastAsia="pl-PL"/>
              </w:rPr>
            </w:pPr>
            <w:r w:rsidRPr="00030F24">
              <w:rPr>
                <w:sz w:val="22"/>
                <w:lang w:eastAsia="pl-PL"/>
              </w:rPr>
              <w:t>-7%</w:t>
            </w:r>
          </w:p>
        </w:tc>
        <w:tc>
          <w:tcPr>
            <w:tcW w:w="0" w:type="dxa"/>
            <w:noWrap/>
            <w:hideMark/>
          </w:tcPr>
          <w:p w14:paraId="18E939E6" w14:textId="77777777" w:rsidR="003759B0" w:rsidRPr="00030F24" w:rsidRDefault="003759B0" w:rsidP="00C97DB7">
            <w:pPr>
              <w:rPr>
                <w:sz w:val="22"/>
                <w:lang w:eastAsia="pl-PL"/>
              </w:rPr>
            </w:pPr>
            <w:r w:rsidRPr="00030F24">
              <w:rPr>
                <w:sz w:val="22"/>
                <w:lang w:eastAsia="pl-PL"/>
              </w:rPr>
              <w:t>10%</w:t>
            </w:r>
          </w:p>
        </w:tc>
        <w:tc>
          <w:tcPr>
            <w:tcW w:w="0" w:type="dxa"/>
            <w:noWrap/>
            <w:hideMark/>
          </w:tcPr>
          <w:p w14:paraId="465EEEB7" w14:textId="77777777" w:rsidR="003759B0" w:rsidRPr="00030F24" w:rsidRDefault="003759B0" w:rsidP="00C97DB7">
            <w:pPr>
              <w:rPr>
                <w:sz w:val="22"/>
                <w:lang w:eastAsia="pl-PL"/>
              </w:rPr>
            </w:pPr>
            <w:r w:rsidRPr="00030F24">
              <w:rPr>
                <w:sz w:val="22"/>
                <w:lang w:eastAsia="pl-PL"/>
              </w:rPr>
              <w:t>93%</w:t>
            </w:r>
          </w:p>
        </w:tc>
      </w:tr>
      <w:tr w:rsidR="003759B0" w:rsidRPr="001F6D25" w14:paraId="2ADB6B11" w14:textId="77777777" w:rsidTr="003759B0">
        <w:trPr>
          <w:trHeight w:val="300"/>
        </w:trPr>
        <w:tc>
          <w:tcPr>
            <w:tcW w:w="5476" w:type="dxa"/>
            <w:hideMark/>
          </w:tcPr>
          <w:p w14:paraId="5D996DB9" w14:textId="77777777" w:rsidR="003759B0" w:rsidRPr="00030F24" w:rsidRDefault="003759B0" w:rsidP="00C97DB7">
            <w:pPr>
              <w:rPr>
                <w:sz w:val="22"/>
                <w:lang w:eastAsia="pl-PL"/>
              </w:rPr>
            </w:pPr>
            <w:r w:rsidRPr="00030F24">
              <w:rPr>
                <w:sz w:val="22"/>
                <w:lang w:eastAsia="pl-PL"/>
              </w:rPr>
              <w:t>Liczba przewiezionych pasażerów</w:t>
            </w:r>
          </w:p>
        </w:tc>
        <w:tc>
          <w:tcPr>
            <w:tcW w:w="1156" w:type="dxa"/>
            <w:noWrap/>
            <w:hideMark/>
          </w:tcPr>
          <w:p w14:paraId="6213437F" w14:textId="77777777" w:rsidR="003759B0" w:rsidRPr="00030F24" w:rsidRDefault="003759B0" w:rsidP="00C97DB7">
            <w:pPr>
              <w:rPr>
                <w:sz w:val="22"/>
                <w:lang w:eastAsia="pl-PL"/>
              </w:rPr>
            </w:pPr>
            <w:r w:rsidRPr="00030F24">
              <w:rPr>
                <w:sz w:val="22"/>
                <w:lang w:eastAsia="pl-PL"/>
              </w:rPr>
              <w:t>29%</w:t>
            </w:r>
          </w:p>
        </w:tc>
        <w:tc>
          <w:tcPr>
            <w:tcW w:w="1156" w:type="dxa"/>
            <w:noWrap/>
            <w:hideMark/>
          </w:tcPr>
          <w:p w14:paraId="1811518E" w14:textId="77777777" w:rsidR="003759B0" w:rsidRPr="00030F24" w:rsidRDefault="003759B0" w:rsidP="00C97DB7">
            <w:pPr>
              <w:rPr>
                <w:sz w:val="22"/>
                <w:lang w:eastAsia="pl-PL"/>
              </w:rPr>
            </w:pPr>
            <w:r w:rsidRPr="00030F24">
              <w:rPr>
                <w:sz w:val="22"/>
                <w:lang w:eastAsia="pl-PL"/>
              </w:rPr>
              <w:t>-34%</w:t>
            </w:r>
          </w:p>
        </w:tc>
        <w:tc>
          <w:tcPr>
            <w:tcW w:w="1156" w:type="dxa"/>
            <w:noWrap/>
            <w:hideMark/>
          </w:tcPr>
          <w:p w14:paraId="6B727612" w14:textId="77777777" w:rsidR="003759B0" w:rsidRPr="00030F24" w:rsidRDefault="003759B0" w:rsidP="00C97DB7">
            <w:pPr>
              <w:rPr>
                <w:sz w:val="22"/>
                <w:lang w:eastAsia="pl-PL"/>
              </w:rPr>
            </w:pPr>
            <w:r w:rsidRPr="00030F24">
              <w:rPr>
                <w:sz w:val="22"/>
                <w:lang w:eastAsia="pl-PL"/>
              </w:rPr>
              <w:t>-25%</w:t>
            </w:r>
          </w:p>
        </w:tc>
        <w:tc>
          <w:tcPr>
            <w:tcW w:w="1156" w:type="dxa"/>
            <w:noWrap/>
            <w:hideMark/>
          </w:tcPr>
          <w:p w14:paraId="2128874D" w14:textId="77777777" w:rsidR="003759B0" w:rsidRPr="00030F24" w:rsidRDefault="003759B0" w:rsidP="00C97DB7">
            <w:pPr>
              <w:rPr>
                <w:sz w:val="22"/>
                <w:lang w:eastAsia="pl-PL"/>
              </w:rPr>
            </w:pPr>
            <w:r w:rsidRPr="00030F24">
              <w:rPr>
                <w:sz w:val="22"/>
                <w:lang w:eastAsia="pl-PL"/>
              </w:rPr>
              <w:t>45%</w:t>
            </w:r>
          </w:p>
        </w:tc>
      </w:tr>
      <w:tr w:rsidR="003759B0" w:rsidRPr="001F6D25" w14:paraId="6D4C52D5" w14:textId="77777777" w:rsidTr="003759B0">
        <w:trPr>
          <w:cnfStyle w:val="000000100000" w:firstRow="0" w:lastRow="0" w:firstColumn="0" w:lastColumn="0" w:oddVBand="0" w:evenVBand="0" w:oddHBand="1" w:evenHBand="0" w:firstRowFirstColumn="0" w:firstRowLastColumn="0" w:lastRowFirstColumn="0" w:lastRowLastColumn="0"/>
          <w:trHeight w:val="300"/>
        </w:trPr>
        <w:tc>
          <w:tcPr>
            <w:tcW w:w="5476" w:type="dxa"/>
            <w:hideMark/>
          </w:tcPr>
          <w:p w14:paraId="3EA739B3" w14:textId="477A1FB1" w:rsidR="003759B0" w:rsidRPr="00030F24" w:rsidRDefault="003759B0" w:rsidP="00C97DB7">
            <w:pPr>
              <w:rPr>
                <w:sz w:val="22"/>
                <w:lang w:eastAsia="pl-PL"/>
              </w:rPr>
            </w:pPr>
            <w:r w:rsidRPr="00030F24">
              <w:rPr>
                <w:sz w:val="22"/>
                <w:lang w:eastAsia="pl-PL"/>
              </w:rPr>
              <w:t xml:space="preserve">Długość linii komunikacyjnych [km] </w:t>
            </w:r>
          </w:p>
        </w:tc>
        <w:tc>
          <w:tcPr>
            <w:tcW w:w="1156" w:type="dxa"/>
            <w:noWrap/>
            <w:hideMark/>
          </w:tcPr>
          <w:p w14:paraId="305D6FA8" w14:textId="77777777" w:rsidR="003759B0" w:rsidRPr="00030F24" w:rsidRDefault="003759B0" w:rsidP="00C97DB7">
            <w:pPr>
              <w:rPr>
                <w:sz w:val="22"/>
                <w:lang w:eastAsia="pl-PL"/>
              </w:rPr>
            </w:pPr>
            <w:r w:rsidRPr="00030F24">
              <w:rPr>
                <w:sz w:val="22"/>
                <w:lang w:eastAsia="pl-PL"/>
              </w:rPr>
              <w:t>42%</w:t>
            </w:r>
          </w:p>
        </w:tc>
        <w:tc>
          <w:tcPr>
            <w:tcW w:w="1156" w:type="dxa"/>
            <w:noWrap/>
            <w:hideMark/>
          </w:tcPr>
          <w:p w14:paraId="0B913B87" w14:textId="77777777" w:rsidR="003759B0" w:rsidRPr="00030F24" w:rsidRDefault="003759B0" w:rsidP="00C97DB7">
            <w:pPr>
              <w:rPr>
                <w:sz w:val="22"/>
                <w:lang w:eastAsia="pl-PL"/>
              </w:rPr>
            </w:pPr>
            <w:r w:rsidRPr="00030F24">
              <w:rPr>
                <w:sz w:val="22"/>
                <w:lang w:eastAsia="pl-PL"/>
              </w:rPr>
              <w:t>-24%</w:t>
            </w:r>
          </w:p>
        </w:tc>
        <w:tc>
          <w:tcPr>
            <w:tcW w:w="1156" w:type="dxa"/>
            <w:noWrap/>
            <w:hideMark/>
          </w:tcPr>
          <w:p w14:paraId="5DA5660F" w14:textId="77777777" w:rsidR="003759B0" w:rsidRPr="00030F24" w:rsidRDefault="003759B0" w:rsidP="00C97DB7">
            <w:pPr>
              <w:rPr>
                <w:sz w:val="22"/>
                <w:lang w:eastAsia="pl-PL"/>
              </w:rPr>
            </w:pPr>
            <w:r w:rsidRPr="00030F24">
              <w:rPr>
                <w:sz w:val="22"/>
                <w:lang w:eastAsia="pl-PL"/>
              </w:rPr>
              <w:t>18%</w:t>
            </w:r>
          </w:p>
        </w:tc>
        <w:tc>
          <w:tcPr>
            <w:tcW w:w="1156" w:type="dxa"/>
            <w:noWrap/>
            <w:hideMark/>
          </w:tcPr>
          <w:p w14:paraId="2D493A3F" w14:textId="77777777" w:rsidR="003759B0" w:rsidRPr="00030F24" w:rsidRDefault="003759B0" w:rsidP="00C97DB7">
            <w:pPr>
              <w:rPr>
                <w:sz w:val="22"/>
                <w:lang w:eastAsia="pl-PL"/>
              </w:rPr>
            </w:pPr>
            <w:r w:rsidRPr="00030F24">
              <w:rPr>
                <w:sz w:val="22"/>
                <w:lang w:eastAsia="pl-PL"/>
              </w:rPr>
              <w:t>146%</w:t>
            </w:r>
          </w:p>
        </w:tc>
      </w:tr>
      <w:tr w:rsidR="003759B0" w:rsidRPr="001F6D25" w14:paraId="3B5CA4B1" w14:textId="77777777" w:rsidTr="003759B0">
        <w:trPr>
          <w:trHeight w:val="300"/>
        </w:trPr>
        <w:tc>
          <w:tcPr>
            <w:tcW w:w="5476" w:type="dxa"/>
            <w:hideMark/>
          </w:tcPr>
          <w:p w14:paraId="2412AE51" w14:textId="77777777" w:rsidR="003759B0" w:rsidRPr="00030F24" w:rsidRDefault="003759B0" w:rsidP="00C97DB7">
            <w:pPr>
              <w:rPr>
                <w:sz w:val="22"/>
                <w:lang w:eastAsia="pl-PL"/>
              </w:rPr>
            </w:pPr>
            <w:r w:rsidRPr="00030F24">
              <w:rPr>
                <w:sz w:val="22"/>
                <w:lang w:eastAsia="pl-PL"/>
              </w:rPr>
              <w:t>Liczba pojazdów w ruchu</w:t>
            </w:r>
          </w:p>
        </w:tc>
        <w:tc>
          <w:tcPr>
            <w:tcW w:w="1156" w:type="dxa"/>
            <w:noWrap/>
            <w:hideMark/>
          </w:tcPr>
          <w:p w14:paraId="7BB6137E" w14:textId="77777777" w:rsidR="003759B0" w:rsidRPr="00030F24" w:rsidRDefault="003759B0" w:rsidP="00C97DB7">
            <w:pPr>
              <w:rPr>
                <w:sz w:val="22"/>
                <w:lang w:eastAsia="pl-PL"/>
              </w:rPr>
            </w:pPr>
            <w:r w:rsidRPr="00030F24">
              <w:rPr>
                <w:sz w:val="22"/>
                <w:lang w:eastAsia="pl-PL"/>
              </w:rPr>
              <w:t>3%</w:t>
            </w:r>
          </w:p>
        </w:tc>
        <w:tc>
          <w:tcPr>
            <w:tcW w:w="1156" w:type="dxa"/>
            <w:noWrap/>
            <w:hideMark/>
          </w:tcPr>
          <w:p w14:paraId="1316C036" w14:textId="77777777" w:rsidR="003759B0" w:rsidRPr="00030F24" w:rsidRDefault="003759B0" w:rsidP="00C97DB7">
            <w:pPr>
              <w:rPr>
                <w:sz w:val="22"/>
                <w:lang w:eastAsia="pl-PL"/>
              </w:rPr>
            </w:pPr>
            <w:r w:rsidRPr="00030F24">
              <w:rPr>
                <w:sz w:val="22"/>
                <w:lang w:eastAsia="pl-PL"/>
              </w:rPr>
              <w:t>-12%</w:t>
            </w:r>
          </w:p>
        </w:tc>
        <w:tc>
          <w:tcPr>
            <w:tcW w:w="1156" w:type="dxa"/>
            <w:noWrap/>
            <w:hideMark/>
          </w:tcPr>
          <w:p w14:paraId="6AD89FC5" w14:textId="77777777" w:rsidR="003759B0" w:rsidRPr="00030F24" w:rsidRDefault="003759B0" w:rsidP="00C97DB7">
            <w:pPr>
              <w:rPr>
                <w:sz w:val="22"/>
                <w:lang w:eastAsia="pl-PL"/>
              </w:rPr>
            </w:pPr>
            <w:r w:rsidRPr="00030F24">
              <w:rPr>
                <w:sz w:val="22"/>
                <w:lang w:eastAsia="pl-PL"/>
              </w:rPr>
              <w:t>13%</w:t>
            </w:r>
          </w:p>
        </w:tc>
        <w:tc>
          <w:tcPr>
            <w:tcW w:w="1156" w:type="dxa"/>
            <w:noWrap/>
            <w:hideMark/>
          </w:tcPr>
          <w:p w14:paraId="137645B3" w14:textId="77777777" w:rsidR="003759B0" w:rsidRPr="00030F24" w:rsidRDefault="003759B0" w:rsidP="00C97DB7">
            <w:pPr>
              <w:rPr>
                <w:sz w:val="22"/>
                <w:lang w:eastAsia="pl-PL"/>
              </w:rPr>
            </w:pPr>
            <w:r w:rsidRPr="00030F24">
              <w:rPr>
                <w:sz w:val="22"/>
                <w:lang w:eastAsia="pl-PL"/>
              </w:rPr>
              <w:t>6%</w:t>
            </w:r>
          </w:p>
        </w:tc>
      </w:tr>
      <w:tr w:rsidR="003759B0" w:rsidRPr="001F6D25" w14:paraId="568C0F3B" w14:textId="77777777" w:rsidTr="003759B0">
        <w:trPr>
          <w:cnfStyle w:val="000000100000" w:firstRow="0" w:lastRow="0" w:firstColumn="0" w:lastColumn="0" w:oddVBand="0" w:evenVBand="0" w:oddHBand="1" w:evenHBand="0" w:firstRowFirstColumn="0" w:firstRowLastColumn="0" w:lastRowFirstColumn="0" w:lastRowLastColumn="0"/>
          <w:trHeight w:val="300"/>
        </w:trPr>
        <w:tc>
          <w:tcPr>
            <w:tcW w:w="5476" w:type="dxa"/>
            <w:hideMark/>
          </w:tcPr>
          <w:p w14:paraId="6C26EAC5" w14:textId="77777777" w:rsidR="003759B0" w:rsidRPr="00030F24" w:rsidRDefault="003759B0" w:rsidP="00C97DB7">
            <w:pPr>
              <w:rPr>
                <w:sz w:val="22"/>
                <w:lang w:eastAsia="pl-PL"/>
              </w:rPr>
            </w:pPr>
            <w:r w:rsidRPr="00030F24">
              <w:rPr>
                <w:sz w:val="22"/>
                <w:lang w:eastAsia="pl-PL"/>
              </w:rPr>
              <w:t>Średni wiek pojazdów [w latach]</w:t>
            </w:r>
          </w:p>
        </w:tc>
        <w:tc>
          <w:tcPr>
            <w:tcW w:w="1156" w:type="dxa"/>
            <w:noWrap/>
            <w:hideMark/>
          </w:tcPr>
          <w:p w14:paraId="2C098AEB" w14:textId="77777777" w:rsidR="003759B0" w:rsidRPr="00030F24" w:rsidRDefault="003759B0" w:rsidP="00C97DB7">
            <w:pPr>
              <w:rPr>
                <w:sz w:val="22"/>
                <w:lang w:eastAsia="pl-PL"/>
              </w:rPr>
            </w:pPr>
            <w:r w:rsidRPr="00030F24">
              <w:rPr>
                <w:sz w:val="22"/>
                <w:lang w:eastAsia="pl-PL"/>
              </w:rPr>
              <w:t>-26%</w:t>
            </w:r>
          </w:p>
        </w:tc>
        <w:tc>
          <w:tcPr>
            <w:tcW w:w="1156" w:type="dxa"/>
            <w:noWrap/>
            <w:hideMark/>
          </w:tcPr>
          <w:p w14:paraId="05231CE3" w14:textId="77777777" w:rsidR="003759B0" w:rsidRPr="00030F24" w:rsidRDefault="003759B0" w:rsidP="00C97DB7">
            <w:pPr>
              <w:rPr>
                <w:sz w:val="22"/>
                <w:lang w:eastAsia="pl-PL"/>
              </w:rPr>
            </w:pPr>
            <w:r w:rsidRPr="00030F24">
              <w:rPr>
                <w:sz w:val="22"/>
                <w:lang w:eastAsia="pl-PL"/>
              </w:rPr>
              <w:t>-24%</w:t>
            </w:r>
          </w:p>
        </w:tc>
        <w:tc>
          <w:tcPr>
            <w:tcW w:w="1156" w:type="dxa"/>
            <w:noWrap/>
            <w:hideMark/>
          </w:tcPr>
          <w:p w14:paraId="2F17D6D4" w14:textId="77777777" w:rsidR="003759B0" w:rsidRPr="00030F24" w:rsidRDefault="003759B0" w:rsidP="00C97DB7">
            <w:pPr>
              <w:rPr>
                <w:sz w:val="22"/>
                <w:lang w:eastAsia="pl-PL"/>
              </w:rPr>
            </w:pPr>
            <w:r w:rsidRPr="00030F24">
              <w:rPr>
                <w:sz w:val="22"/>
                <w:lang w:eastAsia="pl-PL"/>
              </w:rPr>
              <w:t>-50%</w:t>
            </w:r>
          </w:p>
        </w:tc>
        <w:tc>
          <w:tcPr>
            <w:tcW w:w="1156" w:type="dxa"/>
            <w:noWrap/>
            <w:hideMark/>
          </w:tcPr>
          <w:p w14:paraId="40995CDB" w14:textId="77777777" w:rsidR="003759B0" w:rsidRPr="00030F24" w:rsidRDefault="003759B0" w:rsidP="00C97DB7">
            <w:pPr>
              <w:rPr>
                <w:sz w:val="22"/>
                <w:lang w:eastAsia="pl-PL"/>
              </w:rPr>
            </w:pPr>
            <w:r w:rsidRPr="00030F24">
              <w:rPr>
                <w:sz w:val="22"/>
                <w:lang w:eastAsia="pl-PL"/>
              </w:rPr>
              <w:t>-50%</w:t>
            </w:r>
          </w:p>
        </w:tc>
      </w:tr>
      <w:tr w:rsidR="003759B0" w:rsidRPr="001F6D25" w14:paraId="64E32D91" w14:textId="77777777" w:rsidTr="003759B0">
        <w:trPr>
          <w:trHeight w:val="300"/>
        </w:trPr>
        <w:tc>
          <w:tcPr>
            <w:tcW w:w="5476" w:type="dxa"/>
            <w:hideMark/>
          </w:tcPr>
          <w:p w14:paraId="536C4BB5" w14:textId="77777777" w:rsidR="003759B0" w:rsidRPr="00030F24" w:rsidRDefault="003759B0" w:rsidP="00C97DB7">
            <w:pPr>
              <w:rPr>
                <w:sz w:val="22"/>
                <w:lang w:eastAsia="pl-PL"/>
              </w:rPr>
            </w:pPr>
            <w:r w:rsidRPr="00030F24">
              <w:rPr>
                <w:sz w:val="22"/>
                <w:lang w:eastAsia="pl-PL"/>
              </w:rPr>
              <w:t>Koszt wykonania 1 wozokilometra [zł netto/wozokm]</w:t>
            </w:r>
          </w:p>
        </w:tc>
        <w:tc>
          <w:tcPr>
            <w:tcW w:w="1156" w:type="dxa"/>
            <w:noWrap/>
            <w:hideMark/>
          </w:tcPr>
          <w:p w14:paraId="7CA1501E" w14:textId="77777777" w:rsidR="003759B0" w:rsidRPr="00030F24" w:rsidRDefault="003759B0" w:rsidP="00C97DB7">
            <w:pPr>
              <w:rPr>
                <w:sz w:val="22"/>
                <w:lang w:eastAsia="pl-PL"/>
              </w:rPr>
            </w:pPr>
            <w:r w:rsidRPr="00030F24">
              <w:rPr>
                <w:sz w:val="22"/>
                <w:lang w:eastAsia="pl-PL"/>
              </w:rPr>
              <w:t>52%</w:t>
            </w:r>
          </w:p>
        </w:tc>
        <w:tc>
          <w:tcPr>
            <w:tcW w:w="1156" w:type="dxa"/>
            <w:noWrap/>
            <w:hideMark/>
          </w:tcPr>
          <w:p w14:paraId="538B93BF" w14:textId="77777777" w:rsidR="003759B0" w:rsidRPr="00030F24" w:rsidRDefault="003759B0" w:rsidP="00C97DB7">
            <w:pPr>
              <w:rPr>
                <w:sz w:val="22"/>
                <w:lang w:eastAsia="pl-PL"/>
              </w:rPr>
            </w:pPr>
            <w:r w:rsidRPr="00030F24">
              <w:rPr>
                <w:sz w:val="22"/>
                <w:lang w:eastAsia="pl-PL"/>
              </w:rPr>
              <w:t>81%</w:t>
            </w:r>
          </w:p>
        </w:tc>
        <w:tc>
          <w:tcPr>
            <w:tcW w:w="1156" w:type="dxa"/>
            <w:noWrap/>
            <w:hideMark/>
          </w:tcPr>
          <w:p w14:paraId="2CAFE22D" w14:textId="77777777" w:rsidR="003759B0" w:rsidRPr="00030F24" w:rsidRDefault="003759B0" w:rsidP="00C97DB7">
            <w:pPr>
              <w:rPr>
                <w:sz w:val="22"/>
                <w:lang w:eastAsia="pl-PL"/>
              </w:rPr>
            </w:pPr>
            <w:r w:rsidRPr="00030F24">
              <w:rPr>
                <w:sz w:val="22"/>
                <w:lang w:eastAsia="pl-PL"/>
              </w:rPr>
              <w:t>71%</w:t>
            </w:r>
          </w:p>
        </w:tc>
        <w:tc>
          <w:tcPr>
            <w:tcW w:w="1156" w:type="dxa"/>
            <w:noWrap/>
            <w:hideMark/>
          </w:tcPr>
          <w:p w14:paraId="72849F60" w14:textId="77777777" w:rsidR="003759B0" w:rsidRPr="00030F24" w:rsidRDefault="003759B0" w:rsidP="00C97DB7">
            <w:pPr>
              <w:rPr>
                <w:sz w:val="22"/>
                <w:lang w:eastAsia="pl-PL"/>
              </w:rPr>
            </w:pPr>
            <w:r w:rsidRPr="00030F24">
              <w:rPr>
                <w:sz w:val="22"/>
                <w:lang w:eastAsia="pl-PL"/>
              </w:rPr>
              <w:t>81%</w:t>
            </w:r>
          </w:p>
        </w:tc>
      </w:tr>
      <w:tr w:rsidR="003759B0" w:rsidRPr="001F6D25" w14:paraId="306FF2F5" w14:textId="77777777" w:rsidTr="003759B0">
        <w:trPr>
          <w:cnfStyle w:val="000000100000" w:firstRow="0" w:lastRow="0" w:firstColumn="0" w:lastColumn="0" w:oddVBand="0" w:evenVBand="0" w:oddHBand="1" w:evenHBand="0" w:firstRowFirstColumn="0" w:firstRowLastColumn="0" w:lastRowFirstColumn="0" w:lastRowLastColumn="0"/>
          <w:trHeight w:val="300"/>
        </w:trPr>
        <w:tc>
          <w:tcPr>
            <w:tcW w:w="5476" w:type="dxa"/>
            <w:hideMark/>
          </w:tcPr>
          <w:p w14:paraId="7A581214" w14:textId="77777777" w:rsidR="003759B0" w:rsidRPr="00030F24" w:rsidRDefault="003759B0" w:rsidP="00C97DB7">
            <w:pPr>
              <w:rPr>
                <w:bCs/>
                <w:sz w:val="22"/>
                <w:lang w:eastAsia="pl-PL"/>
              </w:rPr>
            </w:pPr>
            <w:r w:rsidRPr="00030F24">
              <w:rPr>
                <w:bCs/>
                <w:sz w:val="22"/>
                <w:lang w:eastAsia="pl-PL"/>
              </w:rPr>
              <w:t>Liczba sprzedanych biletów [szt.]</w:t>
            </w:r>
          </w:p>
        </w:tc>
        <w:tc>
          <w:tcPr>
            <w:tcW w:w="1156" w:type="dxa"/>
            <w:noWrap/>
            <w:hideMark/>
          </w:tcPr>
          <w:p w14:paraId="1FBA7384" w14:textId="77777777" w:rsidR="003759B0" w:rsidRPr="00030F24" w:rsidRDefault="003759B0" w:rsidP="00C97DB7">
            <w:pPr>
              <w:rPr>
                <w:sz w:val="22"/>
                <w:lang w:eastAsia="pl-PL"/>
              </w:rPr>
            </w:pPr>
            <w:r w:rsidRPr="00030F24">
              <w:rPr>
                <w:sz w:val="22"/>
                <w:lang w:eastAsia="pl-PL"/>
              </w:rPr>
              <w:t>-26%</w:t>
            </w:r>
          </w:p>
        </w:tc>
        <w:tc>
          <w:tcPr>
            <w:tcW w:w="1156" w:type="dxa"/>
            <w:noWrap/>
            <w:hideMark/>
          </w:tcPr>
          <w:p w14:paraId="4EEE584F" w14:textId="77777777" w:rsidR="003759B0" w:rsidRPr="00030F24" w:rsidRDefault="003759B0" w:rsidP="00C97DB7">
            <w:pPr>
              <w:rPr>
                <w:sz w:val="22"/>
                <w:lang w:eastAsia="pl-PL"/>
              </w:rPr>
            </w:pPr>
            <w:r w:rsidRPr="00030F24">
              <w:rPr>
                <w:sz w:val="22"/>
                <w:lang w:eastAsia="pl-PL"/>
              </w:rPr>
              <w:t>-29%</w:t>
            </w:r>
          </w:p>
        </w:tc>
        <w:tc>
          <w:tcPr>
            <w:tcW w:w="1156" w:type="dxa"/>
            <w:noWrap/>
            <w:hideMark/>
          </w:tcPr>
          <w:p w14:paraId="28BEA1DF" w14:textId="366E8618" w:rsidR="003759B0" w:rsidRPr="00030F24" w:rsidRDefault="002E5CF4" w:rsidP="00C97DB7">
            <w:pPr>
              <w:rPr>
                <w:sz w:val="22"/>
                <w:lang w:eastAsia="pl-PL"/>
              </w:rPr>
            </w:pPr>
            <w:r w:rsidRPr="00030F24">
              <w:rPr>
                <w:sz w:val="22"/>
                <w:lang w:eastAsia="pl-PL"/>
              </w:rPr>
              <w:t>-19%</w:t>
            </w:r>
          </w:p>
        </w:tc>
        <w:tc>
          <w:tcPr>
            <w:tcW w:w="1156" w:type="dxa"/>
            <w:noWrap/>
            <w:hideMark/>
          </w:tcPr>
          <w:p w14:paraId="3454B351" w14:textId="500E4421" w:rsidR="003759B0" w:rsidRPr="00030F24" w:rsidRDefault="002E5CF4" w:rsidP="00C97DB7">
            <w:pPr>
              <w:rPr>
                <w:sz w:val="22"/>
                <w:lang w:eastAsia="pl-PL"/>
              </w:rPr>
            </w:pPr>
            <w:r w:rsidRPr="00030F24">
              <w:rPr>
                <w:sz w:val="22"/>
                <w:lang w:eastAsia="pl-PL"/>
              </w:rPr>
              <w:t>46%</w:t>
            </w:r>
          </w:p>
        </w:tc>
      </w:tr>
      <w:tr w:rsidR="003759B0" w:rsidRPr="001F6D25" w14:paraId="41D54F35" w14:textId="77777777" w:rsidTr="003759B0">
        <w:trPr>
          <w:trHeight w:val="300"/>
        </w:trPr>
        <w:tc>
          <w:tcPr>
            <w:tcW w:w="5476" w:type="dxa"/>
            <w:hideMark/>
          </w:tcPr>
          <w:p w14:paraId="51C87440" w14:textId="77777777" w:rsidR="003759B0" w:rsidRPr="00030F24" w:rsidRDefault="003759B0" w:rsidP="00C97DB7">
            <w:pPr>
              <w:rPr>
                <w:sz w:val="22"/>
                <w:lang w:eastAsia="pl-PL"/>
              </w:rPr>
            </w:pPr>
            <w:r w:rsidRPr="00030F24">
              <w:rPr>
                <w:sz w:val="22"/>
                <w:lang w:eastAsia="pl-PL"/>
              </w:rPr>
              <w:t>jednorazowych (papierowych, zarejestrowanych na e-karcie)</w:t>
            </w:r>
          </w:p>
        </w:tc>
        <w:tc>
          <w:tcPr>
            <w:tcW w:w="1156" w:type="dxa"/>
            <w:noWrap/>
            <w:hideMark/>
          </w:tcPr>
          <w:p w14:paraId="12208D86" w14:textId="77777777" w:rsidR="003759B0" w:rsidRPr="00030F24" w:rsidRDefault="003759B0" w:rsidP="00C97DB7">
            <w:pPr>
              <w:rPr>
                <w:sz w:val="22"/>
                <w:lang w:eastAsia="pl-PL"/>
              </w:rPr>
            </w:pPr>
            <w:r w:rsidRPr="00030F24">
              <w:rPr>
                <w:sz w:val="22"/>
                <w:lang w:eastAsia="pl-PL"/>
              </w:rPr>
              <w:t>-27%</w:t>
            </w:r>
          </w:p>
        </w:tc>
        <w:tc>
          <w:tcPr>
            <w:tcW w:w="1156" w:type="dxa"/>
            <w:noWrap/>
            <w:hideMark/>
          </w:tcPr>
          <w:p w14:paraId="05E21218" w14:textId="77777777" w:rsidR="003759B0" w:rsidRPr="00030F24" w:rsidRDefault="003759B0" w:rsidP="00C97DB7">
            <w:pPr>
              <w:rPr>
                <w:sz w:val="22"/>
                <w:lang w:eastAsia="pl-PL"/>
              </w:rPr>
            </w:pPr>
            <w:r w:rsidRPr="00030F24">
              <w:rPr>
                <w:sz w:val="22"/>
                <w:lang w:eastAsia="pl-PL"/>
              </w:rPr>
              <w:t>-30%</w:t>
            </w:r>
          </w:p>
        </w:tc>
        <w:tc>
          <w:tcPr>
            <w:tcW w:w="1156" w:type="dxa"/>
            <w:noWrap/>
            <w:hideMark/>
          </w:tcPr>
          <w:p w14:paraId="4CDCCFFA" w14:textId="77777777" w:rsidR="003759B0" w:rsidRPr="00030F24" w:rsidRDefault="003759B0" w:rsidP="00C97DB7">
            <w:pPr>
              <w:rPr>
                <w:sz w:val="22"/>
                <w:lang w:eastAsia="pl-PL"/>
              </w:rPr>
            </w:pPr>
            <w:r w:rsidRPr="00030F24">
              <w:rPr>
                <w:sz w:val="22"/>
                <w:lang w:eastAsia="pl-PL"/>
              </w:rPr>
              <w:t>-19%</w:t>
            </w:r>
          </w:p>
        </w:tc>
        <w:tc>
          <w:tcPr>
            <w:tcW w:w="1156" w:type="dxa"/>
            <w:noWrap/>
            <w:hideMark/>
          </w:tcPr>
          <w:p w14:paraId="4E237892" w14:textId="77777777" w:rsidR="003759B0" w:rsidRPr="00030F24" w:rsidRDefault="003759B0" w:rsidP="00C97DB7">
            <w:pPr>
              <w:rPr>
                <w:sz w:val="22"/>
                <w:lang w:eastAsia="pl-PL"/>
              </w:rPr>
            </w:pPr>
            <w:r w:rsidRPr="00030F24">
              <w:rPr>
                <w:sz w:val="22"/>
                <w:lang w:eastAsia="pl-PL"/>
              </w:rPr>
              <w:t>48%</w:t>
            </w:r>
          </w:p>
        </w:tc>
      </w:tr>
      <w:tr w:rsidR="003759B0" w:rsidRPr="001F6D25" w14:paraId="38EB3FA7" w14:textId="77777777" w:rsidTr="003759B0">
        <w:trPr>
          <w:cnfStyle w:val="000000100000" w:firstRow="0" w:lastRow="0" w:firstColumn="0" w:lastColumn="0" w:oddVBand="0" w:evenVBand="0" w:oddHBand="1" w:evenHBand="0" w:firstRowFirstColumn="0" w:firstRowLastColumn="0" w:lastRowFirstColumn="0" w:lastRowLastColumn="0"/>
          <w:trHeight w:val="300"/>
        </w:trPr>
        <w:tc>
          <w:tcPr>
            <w:tcW w:w="5476" w:type="dxa"/>
            <w:hideMark/>
          </w:tcPr>
          <w:p w14:paraId="2F4C79C0" w14:textId="77777777" w:rsidR="003759B0" w:rsidRPr="00030F24" w:rsidRDefault="003759B0" w:rsidP="00C97DB7">
            <w:pPr>
              <w:rPr>
                <w:sz w:val="22"/>
                <w:lang w:eastAsia="pl-PL"/>
              </w:rPr>
            </w:pPr>
            <w:r w:rsidRPr="00030F24">
              <w:rPr>
                <w:sz w:val="22"/>
                <w:lang w:eastAsia="pl-PL"/>
              </w:rPr>
              <w:t>krótkookresowych</w:t>
            </w:r>
          </w:p>
        </w:tc>
        <w:tc>
          <w:tcPr>
            <w:tcW w:w="1156" w:type="dxa"/>
            <w:noWrap/>
            <w:hideMark/>
          </w:tcPr>
          <w:p w14:paraId="23E777E5" w14:textId="77777777" w:rsidR="003759B0" w:rsidRPr="00030F24" w:rsidRDefault="003759B0" w:rsidP="00C97DB7">
            <w:pPr>
              <w:rPr>
                <w:sz w:val="22"/>
                <w:lang w:eastAsia="pl-PL"/>
              </w:rPr>
            </w:pPr>
            <w:r w:rsidRPr="00030F24">
              <w:rPr>
                <w:sz w:val="22"/>
                <w:lang w:eastAsia="pl-PL"/>
              </w:rPr>
              <w:t>61%</w:t>
            </w:r>
          </w:p>
        </w:tc>
        <w:tc>
          <w:tcPr>
            <w:tcW w:w="1156" w:type="dxa"/>
            <w:noWrap/>
            <w:hideMark/>
          </w:tcPr>
          <w:p w14:paraId="01EF4810" w14:textId="77777777" w:rsidR="003759B0" w:rsidRPr="00030F24" w:rsidRDefault="003759B0" w:rsidP="00C97DB7">
            <w:pPr>
              <w:rPr>
                <w:sz w:val="22"/>
                <w:lang w:eastAsia="pl-PL"/>
              </w:rPr>
            </w:pPr>
            <w:r w:rsidRPr="00030F24">
              <w:rPr>
                <w:sz w:val="22"/>
                <w:lang w:eastAsia="pl-PL"/>
              </w:rPr>
              <w:t>-63%</w:t>
            </w:r>
          </w:p>
        </w:tc>
        <w:tc>
          <w:tcPr>
            <w:tcW w:w="1156" w:type="dxa"/>
            <w:noWrap/>
            <w:hideMark/>
          </w:tcPr>
          <w:p w14:paraId="53AC464F" w14:textId="77777777" w:rsidR="003759B0" w:rsidRPr="00030F24" w:rsidRDefault="003759B0" w:rsidP="00C97DB7">
            <w:pPr>
              <w:rPr>
                <w:sz w:val="22"/>
                <w:lang w:eastAsia="pl-PL"/>
              </w:rPr>
            </w:pPr>
            <w:r w:rsidRPr="00030F24">
              <w:rPr>
                <w:sz w:val="22"/>
                <w:lang w:eastAsia="pl-PL"/>
              </w:rPr>
              <w:t>-63%</w:t>
            </w:r>
          </w:p>
        </w:tc>
        <w:tc>
          <w:tcPr>
            <w:tcW w:w="1156" w:type="dxa"/>
            <w:noWrap/>
            <w:hideMark/>
          </w:tcPr>
          <w:p w14:paraId="13121CE5" w14:textId="77777777" w:rsidR="003759B0" w:rsidRPr="00030F24" w:rsidRDefault="003759B0" w:rsidP="00C97DB7">
            <w:pPr>
              <w:rPr>
                <w:sz w:val="22"/>
                <w:lang w:eastAsia="pl-PL"/>
              </w:rPr>
            </w:pPr>
            <w:r w:rsidRPr="00030F24">
              <w:rPr>
                <w:sz w:val="22"/>
                <w:lang w:eastAsia="pl-PL"/>
              </w:rPr>
              <w:t>17%</w:t>
            </w:r>
          </w:p>
        </w:tc>
      </w:tr>
      <w:tr w:rsidR="003759B0" w:rsidRPr="001F6D25" w14:paraId="1F08AE3D" w14:textId="77777777" w:rsidTr="003759B0">
        <w:trPr>
          <w:trHeight w:val="300"/>
        </w:trPr>
        <w:tc>
          <w:tcPr>
            <w:tcW w:w="5476" w:type="dxa"/>
            <w:hideMark/>
          </w:tcPr>
          <w:p w14:paraId="72CA5942" w14:textId="77777777" w:rsidR="003759B0" w:rsidRPr="00030F24" w:rsidRDefault="003759B0" w:rsidP="00C97DB7">
            <w:pPr>
              <w:rPr>
                <w:bCs/>
                <w:sz w:val="22"/>
                <w:lang w:eastAsia="pl-PL"/>
              </w:rPr>
            </w:pPr>
            <w:r w:rsidRPr="00030F24">
              <w:rPr>
                <w:bCs/>
                <w:sz w:val="22"/>
                <w:lang w:eastAsia="pl-PL"/>
              </w:rPr>
              <w:t>Przychody brutto z tytułu sprzedaży biletów [w zł]</w:t>
            </w:r>
          </w:p>
        </w:tc>
        <w:tc>
          <w:tcPr>
            <w:tcW w:w="1156" w:type="dxa"/>
            <w:noWrap/>
            <w:hideMark/>
          </w:tcPr>
          <w:p w14:paraId="57CF3FFF" w14:textId="77777777" w:rsidR="003759B0" w:rsidRPr="00030F24" w:rsidRDefault="003759B0" w:rsidP="00C97DB7">
            <w:pPr>
              <w:rPr>
                <w:sz w:val="22"/>
                <w:lang w:eastAsia="pl-PL"/>
              </w:rPr>
            </w:pPr>
            <w:r w:rsidRPr="00030F24">
              <w:rPr>
                <w:sz w:val="22"/>
                <w:lang w:eastAsia="pl-PL"/>
              </w:rPr>
              <w:t>-20%</w:t>
            </w:r>
          </w:p>
        </w:tc>
        <w:tc>
          <w:tcPr>
            <w:tcW w:w="1156" w:type="dxa"/>
            <w:noWrap/>
            <w:hideMark/>
          </w:tcPr>
          <w:p w14:paraId="44D6FFC4" w14:textId="77777777" w:rsidR="003759B0" w:rsidRPr="00030F24" w:rsidRDefault="003759B0" w:rsidP="00C97DB7">
            <w:pPr>
              <w:rPr>
                <w:sz w:val="22"/>
                <w:lang w:eastAsia="pl-PL"/>
              </w:rPr>
            </w:pPr>
            <w:r w:rsidRPr="00030F24">
              <w:rPr>
                <w:sz w:val="22"/>
                <w:lang w:eastAsia="pl-PL"/>
              </w:rPr>
              <w:t>-12%</w:t>
            </w:r>
          </w:p>
        </w:tc>
        <w:tc>
          <w:tcPr>
            <w:tcW w:w="1156" w:type="dxa"/>
            <w:noWrap/>
            <w:hideMark/>
          </w:tcPr>
          <w:p w14:paraId="071ECBC9" w14:textId="77777777" w:rsidR="003759B0" w:rsidRPr="00030F24" w:rsidRDefault="003759B0" w:rsidP="00C97DB7">
            <w:pPr>
              <w:rPr>
                <w:sz w:val="22"/>
                <w:lang w:eastAsia="pl-PL"/>
              </w:rPr>
            </w:pPr>
            <w:r w:rsidRPr="00030F24">
              <w:rPr>
                <w:sz w:val="22"/>
                <w:lang w:eastAsia="pl-PL"/>
              </w:rPr>
              <w:t>-35%</w:t>
            </w:r>
          </w:p>
        </w:tc>
        <w:tc>
          <w:tcPr>
            <w:tcW w:w="1156" w:type="dxa"/>
            <w:noWrap/>
            <w:hideMark/>
          </w:tcPr>
          <w:p w14:paraId="437C9FBB" w14:textId="77777777" w:rsidR="003759B0" w:rsidRPr="00030F24" w:rsidRDefault="003759B0" w:rsidP="00C97DB7">
            <w:pPr>
              <w:rPr>
                <w:sz w:val="22"/>
                <w:lang w:eastAsia="pl-PL"/>
              </w:rPr>
            </w:pPr>
            <w:r w:rsidRPr="00030F24">
              <w:rPr>
                <w:sz w:val="22"/>
                <w:lang w:eastAsia="pl-PL"/>
              </w:rPr>
              <w:t>146%</w:t>
            </w:r>
          </w:p>
        </w:tc>
      </w:tr>
    </w:tbl>
    <w:p w14:paraId="50E639A7" w14:textId="6EC27937" w:rsidR="00820DDB" w:rsidRDefault="002E5CF4" w:rsidP="00C97DB7">
      <w:pPr>
        <w:pStyle w:val="rdo"/>
      </w:pPr>
      <w:r>
        <w:t>*- prośba o przekazanie danych została wystosowana do wszystkich miast-liderów w ramach działań 5.4 i 5.5</w:t>
      </w:r>
      <w:r w:rsidR="00B30B03">
        <w:t xml:space="preserve"> (m</w:t>
      </w:r>
      <w:r>
        <w:t>imo ponagleń dane nie zostały przekazane przez wszystkie podmioty</w:t>
      </w:r>
      <w:r w:rsidR="00B30B03">
        <w:t>)</w:t>
      </w:r>
      <w:r>
        <w:t xml:space="preserve"> </w:t>
      </w:r>
    </w:p>
    <w:p w14:paraId="2F653747" w14:textId="7776DD42" w:rsidR="00796D1A" w:rsidRDefault="00796D1A" w:rsidP="00C97DB7">
      <w:pPr>
        <w:pStyle w:val="rdo"/>
      </w:pPr>
      <w:r>
        <w:t>Źródło: opracowanie własne</w:t>
      </w:r>
      <w:r w:rsidR="002E6F24">
        <w:t>.</w:t>
      </w:r>
    </w:p>
    <w:p w14:paraId="5CD4F54F" w14:textId="5B4FB34A" w:rsidR="002E5CF4" w:rsidRDefault="002E5CF4" w:rsidP="00C97DB7">
      <w:r>
        <w:t xml:space="preserve">Nie ulega wątpliwości, co było podkreślane przez przedstawicieli gmin i użytkowników końcowych, że bardzo pozytywnie na poprawę atrakcyjności transportu wpływają inwestycje w infrastrukturę drogową. Tu podkreślane były zalety m.in. budowy ronda turbinowego w Stalowej Woli czy mostu w Czudcu. </w:t>
      </w:r>
    </w:p>
    <w:p w14:paraId="69FAE616" w14:textId="77EA94AD" w:rsidR="009F20DB" w:rsidRDefault="002E5CF4" w:rsidP="00C97DB7">
      <w:r>
        <w:t xml:space="preserve">Projekty wpływają na </w:t>
      </w:r>
      <w:r w:rsidR="009D6DFD">
        <w:t xml:space="preserve">poprawę spójności terytorialnej województwa. </w:t>
      </w:r>
      <w:r w:rsidR="009646DA">
        <w:t>W</w:t>
      </w:r>
      <w:r w:rsidR="009D6DFD">
        <w:t xml:space="preserve"> dalszym </w:t>
      </w:r>
      <w:r w:rsidR="009646DA">
        <w:t xml:space="preserve">ciągu zauważalne są jednak </w:t>
      </w:r>
      <w:r w:rsidR="009D6DFD">
        <w:t>wewnętrzne zróżnicowania rozwojowe. Można stwierdzić bowiem, że projekt w ramach działania 5.5 (dot</w:t>
      </w:r>
      <w:r w:rsidR="009646DA">
        <w:t>yczący</w:t>
      </w:r>
      <w:r w:rsidR="009D6DFD">
        <w:t xml:space="preserve"> ROF) wskazuje na nierównomierny rozwój systemu transportowego i infrastruktury komunikacyjnej w województwie. </w:t>
      </w:r>
      <w:r w:rsidR="009646DA">
        <w:t>Bowiem w</w:t>
      </w:r>
      <w:r w:rsidR="009D6DFD">
        <w:t xml:space="preserve"> przypadku ROF do projektu zostały włączone wszystkie gminy do niego należące</w:t>
      </w:r>
      <w:r w:rsidR="009646DA">
        <w:t>, a</w:t>
      </w:r>
      <w:r w:rsidR="009D6DFD">
        <w:t xml:space="preserve"> </w:t>
      </w:r>
      <w:r w:rsidR="009646DA">
        <w:t>w</w:t>
      </w:r>
      <w:r w:rsidR="009D6DFD">
        <w:t xml:space="preserve"> każdej z </w:t>
      </w:r>
      <w:r w:rsidR="009646DA">
        <w:t>nich</w:t>
      </w:r>
      <w:r w:rsidR="009D6DFD">
        <w:t xml:space="preserve"> poczyniony został szereg inwestycji (związany nie tylko z budową nowych dróg, chodników, ale przede wszystkim z uruchomieniem/modernizacją linii autobusowych). W wyniku tych działań </w:t>
      </w:r>
      <w:r w:rsidR="009D6DFD">
        <w:lastRenderedPageBreak/>
        <w:t xml:space="preserve">mieszkańcy gmin w bezpośrednim otoczeniu Rzeszowa mają ułatwiony dojazd do stolicy województwa. </w:t>
      </w:r>
      <w:r w:rsidR="009646DA">
        <w:t xml:space="preserve">Tymczasem </w:t>
      </w:r>
      <w:r w:rsidR="009D6DFD">
        <w:t>projekt</w:t>
      </w:r>
      <w:r w:rsidR="009646DA">
        <w:t>y</w:t>
      </w:r>
      <w:r w:rsidR="009D6DFD">
        <w:t xml:space="preserve"> realizowan</w:t>
      </w:r>
      <w:r w:rsidR="009646DA">
        <w:t>e</w:t>
      </w:r>
      <w:r w:rsidR="009D6DFD">
        <w:t xml:space="preserve"> przez MOF-y nie objęły swoim zasięgiem wszystkich gmin do nich należących. Znajduje to odzwierciedlenie w danych dot</w:t>
      </w:r>
      <w:r w:rsidR="009646DA">
        <w:t>yczących</w:t>
      </w:r>
      <w:r w:rsidR="009D6DFD">
        <w:t xml:space="preserve"> przewozów (por. </w:t>
      </w:r>
      <w:r w:rsidR="009D6DFD">
        <w:fldChar w:fldCharType="begin"/>
      </w:r>
      <w:r w:rsidR="009D6DFD">
        <w:instrText xml:space="preserve"> REF _Ref129106643 \h </w:instrText>
      </w:r>
      <w:r w:rsidR="009D6DFD">
        <w:fldChar w:fldCharType="separate"/>
      </w:r>
      <w:r w:rsidR="009962A5">
        <w:t xml:space="preserve">Tabela </w:t>
      </w:r>
      <w:r w:rsidR="009962A5">
        <w:rPr>
          <w:noProof/>
        </w:rPr>
        <w:t>27</w:t>
      </w:r>
      <w:r w:rsidR="009D6DFD">
        <w:fldChar w:fldCharType="end"/>
      </w:r>
      <w:r w:rsidR="009D6DFD">
        <w:t xml:space="preserve">) – w miastach MOF zauważalne są spadki w sprzedaży biletów jednorazowych i okresowych, co </w:t>
      </w:r>
      <w:r w:rsidR="009646DA">
        <w:t>świadczy o zmniejszającej się</w:t>
      </w:r>
      <w:r w:rsidR="009D6DFD">
        <w:t xml:space="preserve"> liczb</w:t>
      </w:r>
      <w:r w:rsidR="009646DA">
        <w:t>ie</w:t>
      </w:r>
      <w:r w:rsidR="009D6DFD">
        <w:t xml:space="preserve"> przewiezionych pasażerów. Co więcej, w przypadku MOF </w:t>
      </w:r>
      <w:r w:rsidR="009F20DB">
        <w:t>Dębicko-Ropczyckiego</w:t>
      </w:r>
      <w:r w:rsidR="009D6DFD">
        <w:t xml:space="preserve"> gminy należące do obszaru wystąpiły</w:t>
      </w:r>
      <w:r w:rsidR="009646DA" w:rsidRPr="009646DA">
        <w:t xml:space="preserve"> </w:t>
      </w:r>
      <w:r w:rsidR="009646DA">
        <w:t>we wniosku</w:t>
      </w:r>
      <w:r w:rsidR="009D6DFD">
        <w:t xml:space="preserve"> </w:t>
      </w:r>
      <w:r w:rsidR="009646DA">
        <w:t xml:space="preserve">w roli </w:t>
      </w:r>
      <w:r w:rsidR="009D6DFD">
        <w:t>figuran</w:t>
      </w:r>
      <w:r w:rsidR="009646DA">
        <w:t>tów</w:t>
      </w:r>
      <w:r w:rsidR="009D6DFD">
        <w:t xml:space="preserve"> – na ich obszarze nie zrealizowano żadnych działań infrastrukturalnych. </w:t>
      </w:r>
      <w:r w:rsidR="009646DA">
        <w:t>T</w:t>
      </w:r>
      <w:r w:rsidR="009D6DFD">
        <w:t>o</w:t>
      </w:r>
      <w:r w:rsidR="009646DA">
        <w:t xml:space="preserve"> wszystko pozwala</w:t>
      </w:r>
      <w:r w:rsidR="009D6DFD">
        <w:t xml:space="preserve"> wnioskować, że samorządy </w:t>
      </w:r>
      <w:r w:rsidR="009646DA">
        <w:t xml:space="preserve">leżące </w:t>
      </w:r>
      <w:r w:rsidR="009D6DFD">
        <w:t>w dalszej odległości od miasta wojewódzkiego są w zdecydowanie gorszej sytuacji niż te położone bliżej</w:t>
      </w:r>
      <w:r w:rsidR="009646DA">
        <w:t xml:space="preserve"> stolicy regionu</w:t>
      </w:r>
      <w:r w:rsidR="009D6DFD">
        <w:t xml:space="preserve">. </w:t>
      </w:r>
      <w:r w:rsidR="009F20DB">
        <w:t>Niewątpliwie inwestycje realizowane w ROF wskazują na nierównomierny rozwój infrastruktury komunikacyjnej. Ogromne środki zostały przeznaczone na budowę dwóch mostów. W innych re</w:t>
      </w:r>
      <w:r w:rsidR="009646DA">
        <w:t>j</w:t>
      </w:r>
      <w:r w:rsidR="009F20DB">
        <w:t xml:space="preserve">onach województwa małe gminy wiejskie nie mogą liczyć na takie wsparcie. </w:t>
      </w:r>
    </w:p>
    <w:p w14:paraId="7D289B79" w14:textId="0F07CAB4" w:rsidR="009F20DB" w:rsidRDefault="009F20DB" w:rsidP="00C97DB7">
      <w:r>
        <w:t>Na etapie programowania RPO WP 2014-2020 zwracano szczególną uwagę</w:t>
      </w:r>
      <w:r w:rsidR="009646DA">
        <w:t xml:space="preserve"> na</w:t>
      </w:r>
      <w:r>
        <w:t xml:space="preserve"> fakt, że projekty powinny przyczyniać się do budowy spójnego i efektywnego </w:t>
      </w:r>
      <w:r w:rsidR="005100D3">
        <w:t>systemu</w:t>
      </w:r>
      <w:r>
        <w:t xml:space="preserve"> przewozów nie tylko </w:t>
      </w:r>
      <w:r w:rsidR="009646DA">
        <w:t>w miastach</w:t>
      </w:r>
      <w:r>
        <w:t xml:space="preserve">, ale także na terenie ich obszarów funkcjonalnych. </w:t>
      </w:r>
    </w:p>
    <w:p w14:paraId="3852E5AA" w14:textId="7D56A50F" w:rsidR="009F20DB" w:rsidRDefault="002D711F" w:rsidP="00C97DB7">
      <w:r>
        <w:t>N</w:t>
      </w:r>
      <w:r w:rsidR="009F20DB">
        <w:t>ajbardziej efektywnym kierunk</w:t>
      </w:r>
      <w:r>
        <w:t>iem</w:t>
      </w:r>
      <w:r w:rsidR="009F20DB">
        <w:t xml:space="preserve"> działań było połączenie zakupu taboru z budową niezbędnej infrastruktury (zatok </w:t>
      </w:r>
      <w:r>
        <w:t xml:space="preserve">czy </w:t>
      </w:r>
      <w:r w:rsidR="009F20DB">
        <w:t xml:space="preserve">wiat </w:t>
      </w:r>
      <w:r>
        <w:t>przystankowych</w:t>
      </w:r>
      <w:r w:rsidR="009F20DB">
        <w:t xml:space="preserve">). Efektywność tych działań została ograniczona </w:t>
      </w:r>
      <w:r>
        <w:t xml:space="preserve">poprzez </w:t>
      </w:r>
      <w:r w:rsidR="009F20DB">
        <w:t xml:space="preserve">nieuwzględnienie szerszego obszaru gmin należących do MOF. Pominięcie części gmin lub ich obszarów (np. buduje się na obszarze gminy </w:t>
      </w:r>
      <w:r>
        <w:t xml:space="preserve">tylko </w:t>
      </w:r>
      <w:r w:rsidR="009F20DB">
        <w:t>jeden parking) nie wpłynie na poprawę spójn</w:t>
      </w:r>
      <w:r>
        <w:t>ości</w:t>
      </w:r>
      <w:r w:rsidR="009F20DB">
        <w:t xml:space="preserve"> i efektywn</w:t>
      </w:r>
      <w:r>
        <w:t>ości</w:t>
      </w:r>
      <w:r w:rsidR="009F20DB">
        <w:t xml:space="preserve"> systemu </w:t>
      </w:r>
      <w:r>
        <w:t>transportowego</w:t>
      </w:r>
      <w:r w:rsidR="009F20DB">
        <w:t xml:space="preserve">. Trudno sobie wyobrazić, aby mieszkańcy </w:t>
      </w:r>
      <w:r w:rsidR="005100D3">
        <w:t>miejscowości</w:t>
      </w:r>
      <w:r w:rsidR="009F20DB">
        <w:t xml:space="preserve"> położonych w danej gminie dojeżdżali własnymi samochodami na jedyny w gminie węzeł przesiadkowy, aby dojechać komunikacją do</w:t>
      </w:r>
      <w:r w:rsidR="00560DA6">
        <w:t xml:space="preserve"> pracy do</w:t>
      </w:r>
      <w:r w:rsidR="009F20DB">
        <w:t xml:space="preserve"> miasta. Osoby zamieszkujące obszary wiejskie często wykorzystują samochód także do innych celów</w:t>
      </w:r>
      <w:r w:rsidR="0038576D">
        <w:t xml:space="preserve"> (</w:t>
      </w:r>
      <w:r w:rsidR="009F20DB">
        <w:t>np. zrobienia zakupów</w:t>
      </w:r>
      <w:r w:rsidR="0038576D">
        <w:t xml:space="preserve">) i </w:t>
      </w:r>
      <w:r w:rsidR="009F20DB">
        <w:t>dodatkow</w:t>
      </w:r>
      <w:r w:rsidR="0038576D">
        <w:t>e</w:t>
      </w:r>
      <w:r w:rsidR="009F20DB">
        <w:t xml:space="preserve"> przesiadk</w:t>
      </w:r>
      <w:r w:rsidR="0038576D">
        <w:t>i</w:t>
      </w:r>
      <w:r w:rsidR="009F20DB">
        <w:t xml:space="preserve"> są dla nich dużym utrudnieniem. </w:t>
      </w:r>
      <w:r w:rsidR="005100D3">
        <w:t>Zupełnie</w:t>
      </w:r>
      <w:r w:rsidR="009F20DB">
        <w:t xml:space="preserve"> inaczej sytuacja wyglądałaby, gdyby autobusy dojeżdżały do danych miejscowości, umożliwiając bezpośrednią podróż. </w:t>
      </w:r>
      <w:bookmarkStart w:id="266" w:name="_Hlk130193625"/>
      <w:r w:rsidR="009F20DB">
        <w:t>Trudno jest oczekiwać, aby rozwój komunikacji miejskiej w Dębicy skłonił mieszkańców</w:t>
      </w:r>
      <w:r w:rsidR="0038576D">
        <w:t xml:space="preserve"> otaczających ją</w:t>
      </w:r>
      <w:r w:rsidR="009F20DB">
        <w:t xml:space="preserve"> gmin, aby dojechali własnym samochodem do Dębicy, a dalszą podróż kontynuowali transportem publicznym.</w:t>
      </w:r>
      <w:bookmarkEnd w:id="266"/>
      <w:r w:rsidR="009F20DB">
        <w:t xml:space="preserve"> Taka osoba swoją potrzebę transportową w całości zrealizuje samochodem. </w:t>
      </w:r>
      <w:bookmarkStart w:id="267" w:name="_Hlk130193673"/>
      <w:r w:rsidR="009F20DB">
        <w:t>Dlatego też takie działania, które swoim zasięgiem nie obejmują całego obszaru MOF-u należy uznać za nieefektywne.</w:t>
      </w:r>
      <w:bookmarkEnd w:id="267"/>
      <w:r w:rsidR="009F20DB">
        <w:t xml:space="preserve"> </w:t>
      </w:r>
      <w:bookmarkStart w:id="268" w:name="_Hlk130193756"/>
      <w:r w:rsidR="009F20DB">
        <w:t>Porozumienia zawarte na potrzeby projektu wydają się sojuszami wymuszonymi</w:t>
      </w:r>
      <w:r w:rsidR="0038576D">
        <w:t xml:space="preserve"> tylko</w:t>
      </w:r>
      <w:r w:rsidR="009F20DB">
        <w:t xml:space="preserve"> w celu realizacji projektu przez lidera. </w:t>
      </w:r>
    </w:p>
    <w:bookmarkEnd w:id="268"/>
    <w:p w14:paraId="6887A2CA" w14:textId="2F5D2D29" w:rsidR="009F20DB" w:rsidRDefault="009F20DB" w:rsidP="00C97DB7">
      <w:r>
        <w:t xml:space="preserve">Analizując zebrany materiał badawczy, </w:t>
      </w:r>
      <w:r w:rsidR="00663AB8">
        <w:t xml:space="preserve">a także </w:t>
      </w:r>
      <w:r>
        <w:t>biorąc pod uwagę wywiady indywidualne oraz wywiady bezpośrednie z odbiorcami końcowymi, można dojść do wniosku, że projektem, który w największym stopniu przyczynił się do realizacji celów programu był projekt „Rozwój gospodarki niskoemisyjnej oraz poprawa mobilności mieszkańców poprzez usprawnienie zrównoważonego transportu publicznego na terenie ROF”. Lider projektu</w:t>
      </w:r>
      <w:r w:rsidR="00663AB8">
        <w:t xml:space="preserve"> –</w:t>
      </w:r>
      <w:r>
        <w:t xml:space="preserve"> Z</w:t>
      </w:r>
      <w:r w:rsidR="00663AB8">
        <w:t xml:space="preserve">wiązek </w:t>
      </w:r>
      <w:r>
        <w:t>G</w:t>
      </w:r>
      <w:r w:rsidR="00663AB8">
        <w:t>min</w:t>
      </w:r>
      <w:r>
        <w:t xml:space="preserve"> P</w:t>
      </w:r>
      <w:r w:rsidR="00663AB8">
        <w:t xml:space="preserve">odkarpacka </w:t>
      </w:r>
      <w:r>
        <w:t>K</w:t>
      </w:r>
      <w:r w:rsidR="00663AB8">
        <w:t xml:space="preserve">omunikacja </w:t>
      </w:r>
      <w:r>
        <w:t>S</w:t>
      </w:r>
      <w:r w:rsidR="00663AB8">
        <w:t>amochodowa –</w:t>
      </w:r>
      <w:r>
        <w:t xml:space="preserve"> w bardzo sprawny sposób zaprojektował zadania, </w:t>
      </w:r>
      <w:r>
        <w:lastRenderedPageBreak/>
        <w:t xml:space="preserve">które w realny sposób mogą wpływać na zwiększanie spójności regionu. </w:t>
      </w:r>
      <w:r w:rsidR="00E826C5">
        <w:t>P</w:t>
      </w:r>
      <w:r>
        <w:t xml:space="preserve">rojekt sprawił, że gminy tworzące ROF stają się </w:t>
      </w:r>
      <w:r w:rsidR="00873DEF">
        <w:t xml:space="preserve">bardzo dobrze skomunikowanymi </w:t>
      </w:r>
      <w:r>
        <w:t>przedmieściami Rzeszowa. Oprócz bezpośrednich połączeń do Rzeszowa</w:t>
      </w:r>
      <w:r w:rsidR="00873DEF">
        <w:t>,</w:t>
      </w:r>
      <w:r>
        <w:t xml:space="preserve"> możliwy jest także dojazd do dworców i przystanków kolejowych,</w:t>
      </w:r>
      <w:r w:rsidR="00873DEF">
        <w:t xml:space="preserve"> skąd</w:t>
      </w:r>
      <w:r>
        <w:t xml:space="preserve"> możliw</w:t>
      </w:r>
      <w:r w:rsidR="00873DEF">
        <w:t>a jest</w:t>
      </w:r>
      <w:r>
        <w:t xml:space="preserve"> dalszą podróż. Do najefektywniejszych działań w tym projekcie należy z pewnością zakup 54 autobusów, modernizacja przystanków autobusowych</w:t>
      </w:r>
      <w:r w:rsidR="00873DEF">
        <w:t xml:space="preserve"> i</w:t>
      </w:r>
      <w:r>
        <w:t xml:space="preserve"> wdrożeni</w:t>
      </w:r>
      <w:r w:rsidR="00873DEF">
        <w:t>e</w:t>
      </w:r>
      <w:r>
        <w:t xml:space="preserve"> inteligentnego systemu transportowego. Efektywność działań jest zauważalna także w przychodach ze sprzedaży biletów: ZG PKS osiągnął znaczne zwiększenie przychodów, podczas gdy pozostali przewoźnicy odnotowali spadek</w:t>
      </w:r>
      <w:r w:rsidR="00873DEF">
        <w:t xml:space="preserve"> (m</w:t>
      </w:r>
      <w:r>
        <w:t>oże mieć to związek z wprowadzan</w:t>
      </w:r>
      <w:r w:rsidR="00873DEF">
        <w:t>iem</w:t>
      </w:r>
      <w:r>
        <w:t xml:space="preserve"> bezpłatnych przejazdów dla uczniów szkół, ale spadek sprzedaży</w:t>
      </w:r>
      <w:r w:rsidR="00873DEF">
        <w:t xml:space="preserve"> także</w:t>
      </w:r>
      <w:r>
        <w:t xml:space="preserve"> biletów jednorazowych </w:t>
      </w:r>
      <w:r w:rsidR="00873DEF">
        <w:t>pozwala</w:t>
      </w:r>
      <w:r>
        <w:t xml:space="preserve"> wnioskować, że możliwości systemów transportowych</w:t>
      </w:r>
      <w:r w:rsidR="00873DEF">
        <w:t xml:space="preserve"> poza ROF</w:t>
      </w:r>
      <w:r>
        <w:t xml:space="preserve"> nie zostały w pełni wykorzystane</w:t>
      </w:r>
      <w:r w:rsidR="00873DEF">
        <w:t>)</w:t>
      </w:r>
      <w:r>
        <w:t>.</w:t>
      </w:r>
    </w:p>
    <w:p w14:paraId="67AC0AD9" w14:textId="5932AEAE" w:rsidR="009F20DB" w:rsidRDefault="009F20DB" w:rsidP="00C97DB7">
      <w:r>
        <w:t xml:space="preserve">Jako jeden z głównych problemów na poziomie RPO WP 2014-2020 wskazano </w:t>
      </w:r>
      <w:r w:rsidR="00873DEF">
        <w:t>kwestię</w:t>
      </w:r>
      <w:r>
        <w:t>, któr</w:t>
      </w:r>
      <w:r w:rsidR="00873DEF">
        <w:t>a</w:t>
      </w:r>
      <w:r>
        <w:t xml:space="preserve"> dotkn</w:t>
      </w:r>
      <w:r w:rsidR="00873DEF">
        <w:t>ęła</w:t>
      </w:r>
      <w:r>
        <w:t xml:space="preserve"> gminę Głogów Małopolski. </w:t>
      </w:r>
      <w:r w:rsidR="00CF6A59" w:rsidRPr="00CF6A59">
        <w:t xml:space="preserve">Zadanie nr 19 </w:t>
      </w:r>
      <w:r w:rsidR="00CF6A59">
        <w:t>„</w:t>
      </w:r>
      <w:r w:rsidR="00CF6A59" w:rsidRPr="00CF6A59">
        <w:t>Rozbudowa dworca PKP w Głogowie Małopolski na Centrum przesiadkowe</w:t>
      </w:r>
      <w:r w:rsidR="00CF6A59">
        <w:t>”</w:t>
      </w:r>
      <w:r w:rsidR="00CF6A59" w:rsidRPr="00CF6A59">
        <w:t xml:space="preserve"> zostało zrealizowane w całości i odebrane przez zamawiającego</w:t>
      </w:r>
      <w:r w:rsidR="00CF6A59">
        <w:t xml:space="preserve"> (gminę Głogów Małopolski)</w:t>
      </w:r>
      <w:r w:rsidR="00CF6A59" w:rsidRPr="00CF6A59">
        <w:t xml:space="preserve">. </w:t>
      </w:r>
      <w:r w:rsidR="00873DEF">
        <w:t>Jednakże w</w:t>
      </w:r>
      <w:r w:rsidR="00CF6A59" w:rsidRPr="00CF6A59">
        <w:t xml:space="preserve"> trakcie realizacji zadania jeden z podwykonawców głównego wykonawcy zgłosił roszczenia w trybie przewidzianym przez Prawo Zamówień Publicznych. W związku z </w:t>
      </w:r>
      <w:r w:rsidR="00873DEF">
        <w:t>tym</w:t>
      </w:r>
      <w:r w:rsidR="00CF6A59" w:rsidRPr="00CF6A59">
        <w:t xml:space="preserve"> gmina wstrzymała się z zapłatą ostatniej faktury na rzecz generalnego wykonawcy. Po </w:t>
      </w:r>
      <w:r w:rsidR="00873DEF" w:rsidRPr="00CF6A59">
        <w:t xml:space="preserve">dokonanej przez </w:t>
      </w:r>
      <w:r w:rsidR="00873DEF">
        <w:t>z</w:t>
      </w:r>
      <w:r w:rsidR="00873DEF" w:rsidRPr="00CF6A59">
        <w:t xml:space="preserve">amawiającego </w:t>
      </w:r>
      <w:r w:rsidR="00CF6A59" w:rsidRPr="00CF6A59">
        <w:t>analizie stanu</w:t>
      </w:r>
      <w:r w:rsidR="00873DEF">
        <w:t xml:space="preserve"> prawnego i</w:t>
      </w:r>
      <w:r w:rsidR="00CF6A59" w:rsidRPr="00CF6A59">
        <w:t xml:space="preserve"> faktycznego</w:t>
      </w:r>
      <w:r w:rsidR="00CF6A59">
        <w:t>,</w:t>
      </w:r>
      <w:r w:rsidR="00CF6A59" w:rsidRPr="00CF6A59">
        <w:t xml:space="preserve"> kwota roszczenia została potrącona z płatności na rzecz generalnego wykonawcy i przekazana podwykonawcy. W związku z zaistniałą sytuacją i brakiem płatności w </w:t>
      </w:r>
      <w:r w:rsidR="00873DEF" w:rsidRPr="00CF6A59">
        <w:t>termin</w:t>
      </w:r>
      <w:r w:rsidR="00873DEF">
        <w:t>ie</w:t>
      </w:r>
      <w:r w:rsidR="00873DEF" w:rsidRPr="00CF6A59">
        <w:t xml:space="preserve"> </w:t>
      </w:r>
      <w:r w:rsidR="00CF6A59" w:rsidRPr="00CF6A59">
        <w:t>przewidzian</w:t>
      </w:r>
      <w:r w:rsidR="00873DEF">
        <w:t>ym</w:t>
      </w:r>
      <w:r w:rsidR="00CF6A59" w:rsidRPr="00CF6A59">
        <w:t xml:space="preserve"> w projekcie</w:t>
      </w:r>
      <w:r w:rsidR="00CF6A59">
        <w:t>,</w:t>
      </w:r>
      <w:r w:rsidR="00CF6A59" w:rsidRPr="00CF6A59">
        <w:t xml:space="preserve"> faktura na etapie przedkładania dokumentów do końcowego wniosku o płatność została uznana za niekwalifikowalną.</w:t>
      </w:r>
    </w:p>
    <w:p w14:paraId="6E67C5E2" w14:textId="54A42450" w:rsidR="00D72639" w:rsidRDefault="00D72639" w:rsidP="00C97DB7">
      <w:r>
        <w:t>Wśród innych barier można wskazać także:</w:t>
      </w:r>
    </w:p>
    <w:p w14:paraId="3811F1A5" w14:textId="08DEF412" w:rsidR="00D72639" w:rsidRDefault="00873DEF" w:rsidP="00C97DB7">
      <w:pPr>
        <w:pStyle w:val="Akapitzlist"/>
        <w:numPr>
          <w:ilvl w:val="0"/>
          <w:numId w:val="62"/>
        </w:numPr>
      </w:pPr>
      <w:r>
        <w:t>Konieczność</w:t>
      </w:r>
      <w:r w:rsidR="00D72639">
        <w:t xml:space="preserve"> przeprowadzania kolejnych przetargów w związku z przekroczeniem kwoty przeznaczonej na realizację zamówienia lub brakiem podmiotów zainteresowanych wykonaniem zlecenia</w:t>
      </w:r>
      <w:r>
        <w:t>;</w:t>
      </w:r>
      <w:r w:rsidR="00D72639">
        <w:t xml:space="preserve"> </w:t>
      </w:r>
    </w:p>
    <w:p w14:paraId="61AA42EA" w14:textId="6C46151A" w:rsidR="00D72639" w:rsidRDefault="00D72639" w:rsidP="00C97DB7">
      <w:pPr>
        <w:pStyle w:val="Akapitzlist"/>
        <w:numPr>
          <w:ilvl w:val="0"/>
          <w:numId w:val="62"/>
        </w:numPr>
      </w:pPr>
      <w:r>
        <w:t>Niedotrzymywanie przez wykonawców terminów realizacji inwestycji budowlanych</w:t>
      </w:r>
      <w:r w:rsidR="00873DEF">
        <w:t xml:space="preserve"> oraz</w:t>
      </w:r>
      <w:r>
        <w:t xml:space="preserve"> dostaw autobusów</w:t>
      </w:r>
      <w:r w:rsidR="00873DEF">
        <w:t>;</w:t>
      </w:r>
    </w:p>
    <w:p w14:paraId="6D738AEF" w14:textId="04CEAB6F" w:rsidR="00D72639" w:rsidRDefault="00D72639" w:rsidP="00C97DB7">
      <w:pPr>
        <w:pStyle w:val="Akapitzlist"/>
        <w:numPr>
          <w:ilvl w:val="0"/>
          <w:numId w:val="62"/>
        </w:numPr>
      </w:pPr>
      <w:r>
        <w:t xml:space="preserve">Występowanie problemów technicznych na </w:t>
      </w:r>
      <w:r w:rsidR="001F2581">
        <w:t>realizowanych</w:t>
      </w:r>
      <w:r>
        <w:t xml:space="preserve"> inwestycjach, wymuszających przeprojektowanie, co wiązało się także z </w:t>
      </w:r>
      <w:r w:rsidR="00873DEF">
        <w:t xml:space="preserve">koniecznością wykonania </w:t>
      </w:r>
      <w:r>
        <w:t xml:space="preserve">dodatkowych robót </w:t>
      </w:r>
      <w:r w:rsidR="00873DEF">
        <w:t xml:space="preserve">zwiększających </w:t>
      </w:r>
      <w:r>
        <w:t>koszty projektu</w:t>
      </w:r>
      <w:r w:rsidR="00873DEF">
        <w:t>;</w:t>
      </w:r>
    </w:p>
    <w:p w14:paraId="0B63EDEC" w14:textId="36DFE9B8" w:rsidR="00D72639" w:rsidRDefault="00D72639" w:rsidP="00C97DB7">
      <w:pPr>
        <w:pStyle w:val="Akapitzlist"/>
        <w:numPr>
          <w:ilvl w:val="0"/>
          <w:numId w:val="62"/>
        </w:numPr>
      </w:pPr>
      <w:r>
        <w:t xml:space="preserve">Odstąpienie do umowy z </w:t>
      </w:r>
      <w:r w:rsidR="001F2581">
        <w:t>generalnym</w:t>
      </w:r>
      <w:r>
        <w:t xml:space="preserve"> wykonawcą – kwestia </w:t>
      </w:r>
      <w:r w:rsidR="001F2581">
        <w:t>finansowania</w:t>
      </w:r>
      <w:r>
        <w:t xml:space="preserve"> została odpowiednio zabezpieczona cesjami na rzecz podwykonawców, co nie wywołało negatywnych skutków dla </w:t>
      </w:r>
      <w:r w:rsidR="001F2581">
        <w:t>dofinansowania</w:t>
      </w:r>
      <w:r>
        <w:t xml:space="preserve"> projektu</w:t>
      </w:r>
      <w:r w:rsidR="001F2581">
        <w:t>.</w:t>
      </w:r>
    </w:p>
    <w:p w14:paraId="47161AAD" w14:textId="6556594B" w:rsidR="001F2581" w:rsidRDefault="001F2581" w:rsidP="00C97DB7">
      <w:r>
        <w:t>Problemy, które były na bieżąco zgłaszane do I</w:t>
      </w:r>
      <w:r w:rsidR="005100D3">
        <w:t>Z</w:t>
      </w:r>
      <w:r>
        <w:t xml:space="preserve"> RPO WP 2014-2020</w:t>
      </w:r>
      <w:r w:rsidR="008E7981">
        <w:t>,</w:t>
      </w:r>
      <w:r>
        <w:t xml:space="preserve"> w dużym stopniu pokrywają się z wynikami badania ankietowego CAWI/CATI. Dla blisko 70% beneficjentów średni, duży lub bardzo duży wpływ na realizację projektu</w:t>
      </w:r>
      <w:r w:rsidR="00796D1A">
        <w:t xml:space="preserve"> miały </w:t>
      </w:r>
      <w:r w:rsidR="002C20D5">
        <w:t>opóźnienia w realizacji prac</w:t>
      </w:r>
      <w:r>
        <w:t xml:space="preserve">. W przyszłości należy więc zakładać zdecydowanie dłuższe </w:t>
      </w:r>
      <w:r w:rsidR="008E7981">
        <w:t>o</w:t>
      </w:r>
      <w:r>
        <w:t xml:space="preserve">kresy na realizację zadań, </w:t>
      </w:r>
      <w:r>
        <w:lastRenderedPageBreak/>
        <w:t xml:space="preserve">uwzględniając nie tylko problemy </w:t>
      </w:r>
      <w:r w:rsidR="008E7981">
        <w:t xml:space="preserve">na etapie </w:t>
      </w:r>
      <w:r>
        <w:t>wykonawc</w:t>
      </w:r>
      <w:r w:rsidR="008E7981">
        <w:t>zym</w:t>
      </w:r>
      <w:r>
        <w:t xml:space="preserve">, ale także te związane z wyborem wykonawców (ta </w:t>
      </w:r>
      <w:r w:rsidR="00796D1A">
        <w:t>kwestia</w:t>
      </w:r>
      <w:r>
        <w:t xml:space="preserve"> wpływała na realizację projektu dla 70% beneficjentów). </w:t>
      </w:r>
      <w:r w:rsidR="008E7981">
        <w:t>N</w:t>
      </w:r>
      <w:r>
        <w:t>a realizację projektów wpływały także kwestie związane z założonym budżetem</w:t>
      </w:r>
      <w:r w:rsidR="008E7981">
        <w:t xml:space="preserve"> – p</w:t>
      </w:r>
      <w:r>
        <w:t xml:space="preserve">roblem dotyczył dezaktualizacji kwot szacowanych na </w:t>
      </w:r>
      <w:r w:rsidR="008E7981">
        <w:t xml:space="preserve">etapie </w:t>
      </w:r>
      <w:r>
        <w:t xml:space="preserve">ogłoszenia przetargu, co było </w:t>
      </w:r>
      <w:r w:rsidR="008E7981">
        <w:t>skutkiem</w:t>
      </w:r>
      <w:r>
        <w:t xml:space="preserve"> wzrost</w:t>
      </w:r>
      <w:r w:rsidR="008E7981">
        <w:t>u</w:t>
      </w:r>
      <w:r>
        <w:t xml:space="preserve"> </w:t>
      </w:r>
      <w:r w:rsidR="008E7981">
        <w:t xml:space="preserve">cen </w:t>
      </w:r>
      <w:r>
        <w:t>materiałów. W przyszłości beneficjenci powinni zakładać dużo wyższy bufor wzrostu cen</w:t>
      </w:r>
      <w:r w:rsidR="008E7981">
        <w:t>,</w:t>
      </w:r>
      <w:r>
        <w:t xml:space="preserve"> uwzględniając prognozowane dane inflacyjne, a także historyczne ceny materiałów budowlanych i stali (co ma wpływ np. na ceny autobusów). W przypadku tej perspektywy było to niemożliwe do oszacowania – wystąpiły nadzwyczajne wzrosty cen wywołane sytuacją wojenną i pandemiczną (nie dotyczyło to </w:t>
      </w:r>
      <w:r w:rsidR="008E7981">
        <w:t xml:space="preserve">jednak </w:t>
      </w:r>
      <w:r>
        <w:t xml:space="preserve">projektów zakończonych przed 2020 rokiem) (por. </w:t>
      </w:r>
      <w:r>
        <w:fldChar w:fldCharType="begin"/>
      </w:r>
      <w:r>
        <w:instrText xml:space="preserve"> REF _Ref129112180 \h </w:instrText>
      </w:r>
      <w:r>
        <w:fldChar w:fldCharType="separate"/>
      </w:r>
      <w:r w:rsidR="00BB3440">
        <w:t xml:space="preserve">Rysunek </w:t>
      </w:r>
      <w:r w:rsidR="00BB3440">
        <w:rPr>
          <w:noProof/>
        </w:rPr>
        <w:t>36</w:t>
      </w:r>
      <w:r>
        <w:fldChar w:fldCharType="end"/>
      </w:r>
      <w:r>
        <w:t xml:space="preserve">). </w:t>
      </w:r>
    </w:p>
    <w:p w14:paraId="2B825B45" w14:textId="02E8A1E5" w:rsidR="001F2581" w:rsidRDefault="001F2581" w:rsidP="00C97DB7">
      <w:pPr>
        <w:rPr>
          <w:rFonts w:cs="Calibri Light"/>
          <w:szCs w:val="24"/>
        </w:rPr>
      </w:pPr>
      <w:r>
        <w:t xml:space="preserve">Wskazana w rozdziale </w:t>
      </w:r>
      <w:r>
        <w:fldChar w:fldCharType="begin"/>
      </w:r>
      <w:r>
        <w:instrText xml:space="preserve"> REF _Ref129038254 \r \h  \* MERGEFORMAT </w:instrText>
      </w:r>
      <w:r>
        <w:fldChar w:fldCharType="separate"/>
      </w:r>
      <w:r w:rsidR="009962A5">
        <w:t>4.4</w:t>
      </w:r>
      <w:r>
        <w:fldChar w:fldCharType="end"/>
      </w:r>
      <w:r>
        <w:t xml:space="preserve"> analiza dot</w:t>
      </w:r>
      <w:r w:rsidR="008E7981">
        <w:t xml:space="preserve">ycząca </w:t>
      </w:r>
      <w:r>
        <w:t>rozkładu przestrzennego inwestycji transportowych związanych z niskoemisyjnością pozwala dojść do konkluzji, że nie objęł</w:t>
      </w:r>
      <w:r w:rsidR="00B21DBC">
        <w:t>y one</w:t>
      </w:r>
      <w:r>
        <w:t xml:space="preserve"> </w:t>
      </w:r>
      <w:r w:rsidRPr="00566B90">
        <w:rPr>
          <w:rFonts w:cs="Calibri Light"/>
          <w:szCs w:val="24"/>
        </w:rPr>
        <w:t>części Miejskich Obszarów Funkcjonalnych</w:t>
      </w:r>
      <w:r w:rsidR="00B21DBC">
        <w:rPr>
          <w:rFonts w:cs="Calibri Light"/>
          <w:szCs w:val="24"/>
        </w:rPr>
        <w:t xml:space="preserve"> – niektóre </w:t>
      </w:r>
      <w:r w:rsidRPr="00566B90">
        <w:rPr>
          <w:rFonts w:cs="Calibri Light"/>
          <w:szCs w:val="24"/>
        </w:rPr>
        <w:t>gmin</w:t>
      </w:r>
      <w:r w:rsidR="00B21DBC">
        <w:rPr>
          <w:rFonts w:cs="Calibri Light"/>
          <w:szCs w:val="24"/>
        </w:rPr>
        <w:t>y</w:t>
      </w:r>
      <w:r w:rsidRPr="00566B90">
        <w:rPr>
          <w:rFonts w:cs="Calibri Light"/>
          <w:szCs w:val="24"/>
        </w:rPr>
        <w:t xml:space="preserve"> został</w:t>
      </w:r>
      <w:r w:rsidR="00B21DBC">
        <w:rPr>
          <w:rFonts w:cs="Calibri Light"/>
          <w:szCs w:val="24"/>
        </w:rPr>
        <w:t>y</w:t>
      </w:r>
      <w:r w:rsidRPr="00566B90">
        <w:rPr>
          <w:rFonts w:cs="Calibri Light"/>
          <w:szCs w:val="24"/>
        </w:rPr>
        <w:t xml:space="preserve"> pominięt</w:t>
      </w:r>
      <w:r w:rsidR="00B21DBC">
        <w:rPr>
          <w:rFonts w:cs="Calibri Light"/>
          <w:szCs w:val="24"/>
        </w:rPr>
        <w:t>e</w:t>
      </w:r>
      <w:r w:rsidRPr="00566B90">
        <w:rPr>
          <w:rFonts w:cs="Calibri Light"/>
          <w:szCs w:val="24"/>
        </w:rPr>
        <w:t>. W części samorządów inwestycja pokrywa tylko część gminy (np. prz</w:t>
      </w:r>
      <w:r w:rsidR="00B21DBC">
        <w:rPr>
          <w:rFonts w:cs="Calibri Light"/>
          <w:szCs w:val="24"/>
        </w:rPr>
        <w:t>y</w:t>
      </w:r>
      <w:r w:rsidRPr="00566B90">
        <w:rPr>
          <w:rFonts w:cs="Calibri Light"/>
          <w:szCs w:val="24"/>
        </w:rPr>
        <w:t xml:space="preserve">stanki zostały zlokalizowane wzdłuż dróg  krajowych, </w:t>
      </w:r>
      <w:r w:rsidR="00B21DBC">
        <w:rPr>
          <w:rFonts w:cs="Calibri Light"/>
          <w:szCs w:val="24"/>
        </w:rPr>
        <w:t>mimo że</w:t>
      </w:r>
      <w:r w:rsidRPr="00566B90">
        <w:rPr>
          <w:rFonts w:cs="Calibri Light"/>
          <w:szCs w:val="24"/>
        </w:rPr>
        <w:t xml:space="preserve"> duża część gminy jest </w:t>
      </w:r>
      <w:r w:rsidR="00B21DBC">
        <w:rPr>
          <w:rFonts w:cs="Calibri Light"/>
          <w:szCs w:val="24"/>
        </w:rPr>
        <w:t>rozciąga się</w:t>
      </w:r>
      <w:r w:rsidR="00B21DBC" w:rsidRPr="00566B90">
        <w:rPr>
          <w:rFonts w:cs="Calibri Light"/>
          <w:szCs w:val="24"/>
        </w:rPr>
        <w:t xml:space="preserve"> </w:t>
      </w:r>
      <w:r w:rsidRPr="00566B90">
        <w:rPr>
          <w:rFonts w:cs="Calibri Light"/>
          <w:szCs w:val="24"/>
        </w:rPr>
        <w:t>po obu stronach drogi w odległości</w:t>
      </w:r>
      <w:r w:rsidR="00B21DBC">
        <w:rPr>
          <w:rFonts w:cs="Calibri Light"/>
          <w:szCs w:val="24"/>
        </w:rPr>
        <w:t xml:space="preserve"> od niej wynoszącej nawet</w:t>
      </w:r>
      <w:r w:rsidRPr="00566B90">
        <w:rPr>
          <w:rFonts w:cs="Calibri Light"/>
          <w:szCs w:val="24"/>
        </w:rPr>
        <w:t xml:space="preserve"> ok</w:t>
      </w:r>
      <w:r w:rsidR="00B21DBC">
        <w:rPr>
          <w:rFonts w:cs="Calibri Light"/>
          <w:szCs w:val="24"/>
        </w:rPr>
        <w:t>oło</w:t>
      </w:r>
      <w:r w:rsidRPr="00566B90">
        <w:rPr>
          <w:rFonts w:cs="Calibri Light"/>
          <w:szCs w:val="24"/>
        </w:rPr>
        <w:t xml:space="preserve"> 10 km). </w:t>
      </w:r>
      <w:bookmarkStart w:id="269" w:name="_Hlk130194977"/>
      <w:r w:rsidR="00834558">
        <w:rPr>
          <w:rFonts w:cs="Calibri Light"/>
          <w:szCs w:val="24"/>
        </w:rPr>
        <w:t>Biorąc pod uwagę, że</w:t>
      </w:r>
      <w:r w:rsidRPr="00566B90">
        <w:rPr>
          <w:rFonts w:cs="Calibri Light"/>
          <w:szCs w:val="24"/>
        </w:rPr>
        <w:t xml:space="preserve"> </w:t>
      </w:r>
      <w:r w:rsidR="00834558">
        <w:rPr>
          <w:rFonts w:cs="Calibri Light"/>
          <w:szCs w:val="24"/>
        </w:rPr>
        <w:t xml:space="preserve">duża część </w:t>
      </w:r>
      <w:r w:rsidRPr="00566B90">
        <w:rPr>
          <w:rFonts w:cs="Calibri Light"/>
          <w:szCs w:val="24"/>
        </w:rPr>
        <w:t>środków</w:t>
      </w:r>
      <w:r w:rsidR="00834558">
        <w:rPr>
          <w:rFonts w:cs="Calibri Light"/>
          <w:szCs w:val="24"/>
        </w:rPr>
        <w:t xml:space="preserve"> na inwestycje niskoemisyjne została przeznaczona</w:t>
      </w:r>
      <w:r w:rsidRPr="00566B90">
        <w:rPr>
          <w:rFonts w:cs="Calibri Light"/>
          <w:szCs w:val="24"/>
        </w:rPr>
        <w:t xml:space="preserve"> na budowę infrastruktury drogowej (ok</w:t>
      </w:r>
      <w:r w:rsidR="00834558">
        <w:rPr>
          <w:rFonts w:cs="Calibri Light"/>
          <w:szCs w:val="24"/>
        </w:rPr>
        <w:t>oło</w:t>
      </w:r>
      <w:r w:rsidR="00834558" w:rsidRPr="00566B90">
        <w:rPr>
          <w:rFonts w:cs="Calibri Light"/>
          <w:szCs w:val="24"/>
        </w:rPr>
        <w:t xml:space="preserve"> </w:t>
      </w:r>
      <w:r w:rsidRPr="00566B90">
        <w:rPr>
          <w:rFonts w:cs="Calibri Light"/>
          <w:szCs w:val="24"/>
        </w:rPr>
        <w:t>70 mln zł)</w:t>
      </w:r>
      <w:r w:rsidR="00834558">
        <w:rPr>
          <w:rFonts w:cs="Calibri Light"/>
          <w:szCs w:val="24"/>
        </w:rPr>
        <w:t>, można wskazać, że</w:t>
      </w:r>
      <w:r w:rsidRPr="00566B90">
        <w:rPr>
          <w:rFonts w:cs="Calibri Light"/>
          <w:szCs w:val="24"/>
        </w:rPr>
        <w:t xml:space="preserve"> </w:t>
      </w:r>
      <w:r w:rsidR="00834558">
        <w:rPr>
          <w:rFonts w:cs="Calibri Light"/>
          <w:szCs w:val="24"/>
        </w:rPr>
        <w:t xml:space="preserve">kwoty te </w:t>
      </w:r>
      <w:r w:rsidRPr="00566B90">
        <w:rPr>
          <w:rFonts w:cs="Calibri Light"/>
          <w:szCs w:val="24"/>
        </w:rPr>
        <w:t xml:space="preserve">pozwoliłyby na </w:t>
      </w:r>
      <w:r w:rsidR="00834558">
        <w:rPr>
          <w:rFonts w:cs="Calibri Light"/>
          <w:szCs w:val="24"/>
        </w:rPr>
        <w:t>objęcie właściwymi</w:t>
      </w:r>
      <w:r w:rsidR="00834558" w:rsidRPr="00566B90">
        <w:rPr>
          <w:rFonts w:cs="Calibri Light"/>
          <w:szCs w:val="24"/>
        </w:rPr>
        <w:t xml:space="preserve"> </w:t>
      </w:r>
      <w:r w:rsidRPr="00566B90">
        <w:rPr>
          <w:rFonts w:cs="Calibri Light"/>
          <w:szCs w:val="24"/>
        </w:rPr>
        <w:t>inwestycj</w:t>
      </w:r>
      <w:r w:rsidR="00834558">
        <w:rPr>
          <w:rFonts w:cs="Calibri Light"/>
          <w:szCs w:val="24"/>
        </w:rPr>
        <w:t>ami</w:t>
      </w:r>
      <w:r w:rsidR="005D55AF">
        <w:rPr>
          <w:rFonts w:cs="Calibri Light"/>
          <w:szCs w:val="24"/>
        </w:rPr>
        <w:t xml:space="preserve"> (np. zakupem </w:t>
      </w:r>
      <w:r w:rsidR="00104138">
        <w:rPr>
          <w:rFonts w:cs="Calibri Light"/>
          <w:szCs w:val="24"/>
        </w:rPr>
        <w:t>autobusów</w:t>
      </w:r>
      <w:r w:rsidR="005D55AF">
        <w:rPr>
          <w:rFonts w:cs="Calibri Light"/>
          <w:szCs w:val="24"/>
        </w:rPr>
        <w:t>)</w:t>
      </w:r>
      <w:r w:rsidR="00834558">
        <w:rPr>
          <w:rFonts w:cs="Calibri Light"/>
          <w:szCs w:val="24"/>
        </w:rPr>
        <w:t xml:space="preserve"> tych części </w:t>
      </w:r>
      <w:r w:rsidRPr="00566B90">
        <w:rPr>
          <w:rFonts w:cs="Calibri Light"/>
          <w:szCs w:val="24"/>
        </w:rPr>
        <w:t>obszar</w:t>
      </w:r>
      <w:r w:rsidR="00834558">
        <w:rPr>
          <w:rFonts w:cs="Calibri Light"/>
          <w:szCs w:val="24"/>
        </w:rPr>
        <w:t>ów</w:t>
      </w:r>
      <w:r w:rsidRPr="00566B90">
        <w:rPr>
          <w:rFonts w:cs="Calibri Light"/>
          <w:szCs w:val="24"/>
        </w:rPr>
        <w:t xml:space="preserve"> funkcjonalnych, które nie </w:t>
      </w:r>
      <w:r w:rsidR="00834558">
        <w:rPr>
          <w:rFonts w:cs="Calibri Light"/>
          <w:szCs w:val="24"/>
        </w:rPr>
        <w:t>wzięły</w:t>
      </w:r>
      <w:r w:rsidR="00834558" w:rsidRPr="00566B90">
        <w:rPr>
          <w:rFonts w:cs="Calibri Light"/>
          <w:szCs w:val="24"/>
        </w:rPr>
        <w:t xml:space="preserve"> </w:t>
      </w:r>
      <w:r w:rsidRPr="00566B90">
        <w:rPr>
          <w:rFonts w:cs="Calibri Light"/>
          <w:szCs w:val="24"/>
        </w:rPr>
        <w:t xml:space="preserve">udziału w konkursie. </w:t>
      </w:r>
    </w:p>
    <w:bookmarkEnd w:id="269"/>
    <w:p w14:paraId="1FB807F1" w14:textId="633CA39B" w:rsidR="00202C55" w:rsidRDefault="00202C55" w:rsidP="00C97DB7">
      <w:pPr>
        <w:rPr>
          <w:rFonts w:cs="Calibri Light"/>
          <w:szCs w:val="24"/>
        </w:rPr>
      </w:pPr>
      <w:r w:rsidRPr="00566B90">
        <w:rPr>
          <w:rFonts w:cs="Calibri Light"/>
          <w:szCs w:val="24"/>
        </w:rPr>
        <w:t xml:space="preserve">Jako obszary niedoinwestowane można </w:t>
      </w:r>
      <w:r>
        <w:rPr>
          <w:rFonts w:cs="Calibri Light"/>
          <w:szCs w:val="24"/>
        </w:rPr>
        <w:t xml:space="preserve">więc </w:t>
      </w:r>
      <w:r w:rsidRPr="00566B90">
        <w:rPr>
          <w:rFonts w:cs="Calibri Light"/>
          <w:szCs w:val="24"/>
        </w:rPr>
        <w:t xml:space="preserve">wskazać </w:t>
      </w:r>
      <w:r w:rsidR="003B6E6A">
        <w:rPr>
          <w:rFonts w:cs="Calibri Light"/>
          <w:szCs w:val="24"/>
        </w:rPr>
        <w:t>g</w:t>
      </w:r>
      <w:r w:rsidR="003B6E6A" w:rsidRPr="00566B90">
        <w:rPr>
          <w:rFonts w:cs="Calibri Light"/>
          <w:szCs w:val="24"/>
        </w:rPr>
        <w:t>miny Lesko, Krasiczyn, Medyka, Orły, Żurawica, Mielec, Tuszów Narodowy, Jedlicze</w:t>
      </w:r>
      <w:r w:rsidR="003B6E6A">
        <w:rPr>
          <w:rFonts w:cs="Calibri Light"/>
          <w:szCs w:val="24"/>
        </w:rPr>
        <w:t>, niewłączone w projekty realizowane przez MOF-y, na terenie których leżą, ale także całe</w:t>
      </w:r>
      <w:r w:rsidR="003B6E6A" w:rsidRPr="00566B90">
        <w:rPr>
          <w:rFonts w:cs="Calibri Light"/>
          <w:szCs w:val="24"/>
        </w:rPr>
        <w:t xml:space="preserve"> </w:t>
      </w:r>
      <w:r w:rsidRPr="00566B90">
        <w:rPr>
          <w:rFonts w:cs="Calibri Light"/>
          <w:szCs w:val="24"/>
        </w:rPr>
        <w:t>Miejskie Obszary Funkcjonalne, które</w:t>
      </w:r>
      <w:r w:rsidR="003B6E6A">
        <w:rPr>
          <w:rFonts w:cs="Calibri Light"/>
          <w:szCs w:val="24"/>
        </w:rPr>
        <w:t xml:space="preserve"> w ogóle</w:t>
      </w:r>
      <w:r w:rsidRPr="00566B90">
        <w:rPr>
          <w:rFonts w:cs="Calibri Light"/>
          <w:szCs w:val="24"/>
        </w:rPr>
        <w:t xml:space="preserve"> nie skorzystały ze wsparcia: MOF Tarnobrzeg (</w:t>
      </w:r>
      <w:r w:rsidR="003B6E6A">
        <w:rPr>
          <w:rFonts w:cs="Calibri Light"/>
          <w:szCs w:val="24"/>
        </w:rPr>
        <w:t>m</w:t>
      </w:r>
      <w:r w:rsidRPr="00566B90">
        <w:rPr>
          <w:rFonts w:cs="Calibri Light"/>
          <w:szCs w:val="24"/>
        </w:rPr>
        <w:t xml:space="preserve">iasto Tarnobrzeg, </w:t>
      </w:r>
      <w:r w:rsidR="003B6E6A">
        <w:rPr>
          <w:rFonts w:cs="Calibri Light"/>
          <w:szCs w:val="24"/>
        </w:rPr>
        <w:t>g</w:t>
      </w:r>
      <w:r w:rsidRPr="00566B90">
        <w:rPr>
          <w:rFonts w:cs="Calibri Light"/>
          <w:szCs w:val="24"/>
        </w:rPr>
        <w:t>miny Baranów Sandomierski, Nowa Dęba, Gorzyce, Grębów) oraz MOF Jarosław-Przeworsk (</w:t>
      </w:r>
      <w:r w:rsidR="003B6E6A">
        <w:rPr>
          <w:rFonts w:cs="Calibri Light"/>
          <w:szCs w:val="24"/>
        </w:rPr>
        <w:t>m</w:t>
      </w:r>
      <w:r w:rsidRPr="00566B90">
        <w:rPr>
          <w:rFonts w:cs="Calibri Light"/>
          <w:szCs w:val="24"/>
        </w:rPr>
        <w:t xml:space="preserve">iasto Jarosław, </w:t>
      </w:r>
      <w:r w:rsidR="003B6E6A">
        <w:rPr>
          <w:rFonts w:cs="Calibri Light"/>
          <w:szCs w:val="24"/>
        </w:rPr>
        <w:t>m</w:t>
      </w:r>
      <w:r w:rsidRPr="00566B90">
        <w:rPr>
          <w:rFonts w:cs="Calibri Light"/>
          <w:szCs w:val="24"/>
        </w:rPr>
        <w:t xml:space="preserve">iasto Przeworsk, </w:t>
      </w:r>
      <w:r w:rsidR="003B6E6A">
        <w:rPr>
          <w:rFonts w:cs="Calibri Light"/>
          <w:szCs w:val="24"/>
        </w:rPr>
        <w:t>g</w:t>
      </w:r>
      <w:r w:rsidRPr="00566B90">
        <w:rPr>
          <w:rFonts w:cs="Calibri Light"/>
          <w:szCs w:val="24"/>
        </w:rPr>
        <w:t>miny: Pawłosiów, Przeworsk).</w:t>
      </w:r>
    </w:p>
    <w:p w14:paraId="5E9F665F" w14:textId="77777777" w:rsidR="00202C55" w:rsidRPr="00566B90" w:rsidRDefault="00202C55" w:rsidP="00C97DB7">
      <w:pPr>
        <w:rPr>
          <w:rFonts w:cs="Calibri Light"/>
          <w:szCs w:val="24"/>
        </w:rPr>
      </w:pPr>
    </w:p>
    <w:p w14:paraId="4B512052" w14:textId="3CE76719" w:rsidR="001F2581" w:rsidRDefault="001F2581" w:rsidP="00C97DB7">
      <w:pPr>
        <w:pStyle w:val="Legenda"/>
      </w:pPr>
      <w:bookmarkStart w:id="270" w:name="_Ref129112180"/>
      <w:bookmarkStart w:id="271" w:name="_Toc132577079"/>
      <w:r>
        <w:lastRenderedPageBreak/>
        <w:t xml:space="preserve">Rysunek </w:t>
      </w:r>
      <w:fldSimple w:instr=" SEQ Rysunek \* ARABIC ">
        <w:r w:rsidR="00BB3440">
          <w:rPr>
            <w:noProof/>
          </w:rPr>
          <w:t>36</w:t>
        </w:r>
      </w:fldSimple>
      <w:bookmarkEnd w:id="270"/>
      <w:r>
        <w:t>. Problemy z realizacją projektów zgłoszone przez beneficjentów działań 5.4 i 5.5</w:t>
      </w:r>
      <w:bookmarkEnd w:id="271"/>
    </w:p>
    <w:p w14:paraId="156A8CB8" w14:textId="4057ABB4" w:rsidR="001F2581" w:rsidRDefault="001F2581" w:rsidP="00C97DB7">
      <w:r>
        <w:rPr>
          <w:noProof/>
          <w:lang w:eastAsia="pl-PL"/>
        </w:rPr>
        <w:drawing>
          <wp:inline distT="0" distB="0" distL="0" distR="0" wp14:anchorId="2A45E72E" wp14:editId="00EADCD1">
            <wp:extent cx="6372225" cy="7936302"/>
            <wp:effectExtent l="0" t="0" r="9525" b="7620"/>
            <wp:docPr id="31" name="Wykres 31" descr="Wykres obrazuje wyniki badania ankietowego : Problemy z realizacją projektów zgłoszone przez beneficjentów działań 5.4 i 5.5">
              <a:extLst xmlns:a="http://schemas.openxmlformats.org/drawingml/2006/main">
                <a:ext uri="{FF2B5EF4-FFF2-40B4-BE49-F238E27FC236}">
                  <a16:creationId xmlns:a16="http://schemas.microsoft.com/office/drawing/2014/main" id="{26968C6F-48FD-25FE-07BF-3ADE5B1837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BFFD9E1" w14:textId="24AA2D0B" w:rsidR="002C20D5" w:rsidRDefault="00D03488" w:rsidP="00C97DB7">
      <w:pPr>
        <w:pStyle w:val="rdo"/>
      </w:pPr>
      <w:r>
        <w:t xml:space="preserve">Źródło: </w:t>
      </w:r>
      <w:r w:rsidR="002C20D5">
        <w:t>opracowanie własne na podstawie badania ankietowego (n=7)</w:t>
      </w:r>
      <w:r w:rsidR="002E6F24">
        <w:t>.</w:t>
      </w:r>
    </w:p>
    <w:p w14:paraId="7E62FD9E" w14:textId="11565559" w:rsidR="00D03488" w:rsidRDefault="00D03488" w:rsidP="00C97DB7">
      <w:pPr>
        <w:pStyle w:val="rdo"/>
      </w:pPr>
    </w:p>
    <w:p w14:paraId="784E09F0" w14:textId="4D2DC9F1" w:rsidR="004351F4" w:rsidRDefault="004351F4" w:rsidP="00C97DB7">
      <w:pPr>
        <w:rPr>
          <w:rFonts w:cs="Calibri Light"/>
          <w:szCs w:val="24"/>
        </w:rPr>
      </w:pPr>
      <w:r>
        <w:rPr>
          <w:rFonts w:cs="Calibri Light"/>
          <w:szCs w:val="24"/>
        </w:rPr>
        <w:t>W przypadku projektów dot</w:t>
      </w:r>
      <w:r w:rsidR="00A02022">
        <w:rPr>
          <w:rFonts w:cs="Calibri Light"/>
          <w:szCs w:val="24"/>
        </w:rPr>
        <w:t xml:space="preserve">yczących </w:t>
      </w:r>
      <w:r>
        <w:rPr>
          <w:rFonts w:cs="Calibri Light"/>
          <w:szCs w:val="24"/>
        </w:rPr>
        <w:t xml:space="preserve">transportu niskoemisyjnego nie wskazuje się zagrożeń </w:t>
      </w:r>
      <w:r w:rsidR="00A02022">
        <w:rPr>
          <w:rFonts w:cs="Calibri Light"/>
          <w:szCs w:val="24"/>
        </w:rPr>
        <w:t>odnośnie</w:t>
      </w:r>
      <w:r>
        <w:rPr>
          <w:rFonts w:cs="Calibri Light"/>
          <w:szCs w:val="24"/>
        </w:rPr>
        <w:t xml:space="preserve"> trwałości projektu. Beneficjenci biorący udział w badaniu ankietowym w zakresie trwałości organizacyjnej wskazują, że zakupiony tabor autobusowy trafił do operatorów, którymi są </w:t>
      </w:r>
      <w:r w:rsidR="00A02022">
        <w:rPr>
          <w:rFonts w:cs="Calibri Light"/>
          <w:szCs w:val="24"/>
        </w:rPr>
        <w:t xml:space="preserve">przede wszystkim </w:t>
      </w:r>
      <w:r>
        <w:rPr>
          <w:rFonts w:cs="Calibri Light"/>
          <w:szCs w:val="24"/>
        </w:rPr>
        <w:t xml:space="preserve">spółki w całości będące pod kontrolą samorządu. Co ważne, miasta są zobowiązane do organizacji transportu, stąd też nie ma obaw o zachowanie trwałości organizacyjnej. Samorządy są także właścicielem wytworzonej infrastruktury </w:t>
      </w:r>
      <w:r w:rsidR="00A02022">
        <w:rPr>
          <w:rFonts w:cs="Calibri Light"/>
          <w:szCs w:val="24"/>
        </w:rPr>
        <w:t>i</w:t>
      </w:r>
      <w:r>
        <w:rPr>
          <w:rFonts w:cs="Calibri Light"/>
          <w:szCs w:val="24"/>
        </w:rPr>
        <w:t xml:space="preserve"> zgodnie z ustawą o samorządzie </w:t>
      </w:r>
      <w:r w:rsidR="00A02022">
        <w:rPr>
          <w:rFonts w:cs="Calibri Light"/>
          <w:szCs w:val="24"/>
        </w:rPr>
        <w:t xml:space="preserve">jej utrzymanie </w:t>
      </w:r>
      <w:r>
        <w:rPr>
          <w:rFonts w:cs="Calibri Light"/>
          <w:szCs w:val="24"/>
        </w:rPr>
        <w:t xml:space="preserve">należy do zadań własnych gminy. Dlatego </w:t>
      </w:r>
      <w:r w:rsidR="00A02022">
        <w:rPr>
          <w:rFonts w:cs="Calibri Light"/>
          <w:szCs w:val="24"/>
        </w:rPr>
        <w:t xml:space="preserve">nie powinny wystąpić zagrożenia </w:t>
      </w:r>
      <w:r>
        <w:rPr>
          <w:rFonts w:cs="Calibri Light"/>
          <w:szCs w:val="24"/>
        </w:rPr>
        <w:t xml:space="preserve">także w zakresie trwałości technicznej. </w:t>
      </w:r>
      <w:r w:rsidR="00F4027A">
        <w:rPr>
          <w:rFonts w:cs="Calibri Light"/>
          <w:szCs w:val="24"/>
        </w:rPr>
        <w:t xml:space="preserve">Wskazuje się </w:t>
      </w:r>
      <w:r w:rsidR="00A02022">
        <w:rPr>
          <w:rFonts w:cs="Calibri Light"/>
          <w:szCs w:val="24"/>
        </w:rPr>
        <w:t xml:space="preserve">również </w:t>
      </w:r>
      <w:r w:rsidR="00F4027A">
        <w:rPr>
          <w:rFonts w:cs="Calibri Light"/>
          <w:szCs w:val="24"/>
        </w:rPr>
        <w:t xml:space="preserve">na objęcie zakupionego taboru przeglądami gwarancyjnymi. W interesie samorządów jest </w:t>
      </w:r>
      <w:r w:rsidR="00A02022">
        <w:rPr>
          <w:rFonts w:cs="Calibri Light"/>
          <w:szCs w:val="24"/>
        </w:rPr>
        <w:t xml:space="preserve">też </w:t>
      </w:r>
      <w:r w:rsidR="00F4027A">
        <w:rPr>
          <w:rFonts w:cs="Calibri Light"/>
          <w:szCs w:val="24"/>
        </w:rPr>
        <w:t xml:space="preserve">jak najlepsze utrzymanie wybudowanej infrastruktury i zakupionej </w:t>
      </w:r>
      <w:proofErr w:type="spellStart"/>
      <w:r w:rsidR="00F4027A">
        <w:rPr>
          <w:rFonts w:cs="Calibri Light"/>
          <w:szCs w:val="24"/>
        </w:rPr>
        <w:t>suprastruktury</w:t>
      </w:r>
      <w:proofErr w:type="spellEnd"/>
      <w:r w:rsidR="00F4027A">
        <w:rPr>
          <w:rFonts w:cs="Calibri Light"/>
          <w:szCs w:val="24"/>
        </w:rPr>
        <w:t>, co pozwoli na ograniczenie kosztów w przyszłości. Zakłada się, że żywotność dróg kołowych wynosi między 15 a 30 lat, mostów stalowych między 50 a 70 lat, zaś mostów betonowych między 90 a 110 lat</w:t>
      </w:r>
      <w:r w:rsidR="00F4027A">
        <w:rPr>
          <w:rStyle w:val="Odwoanieprzypisudolnego"/>
          <w:rFonts w:cs="Calibri Light"/>
          <w:szCs w:val="24"/>
        </w:rPr>
        <w:footnoteReference w:id="12"/>
      </w:r>
      <w:r w:rsidR="00F4027A">
        <w:rPr>
          <w:rFonts w:cs="Calibri Light"/>
          <w:szCs w:val="24"/>
        </w:rPr>
        <w:t xml:space="preserve">. W przypadku autobusów można założyć trwałość </w:t>
      </w:r>
      <w:r w:rsidR="00A02022">
        <w:rPr>
          <w:rFonts w:cs="Calibri Light"/>
          <w:szCs w:val="24"/>
        </w:rPr>
        <w:t>przynajmniej</w:t>
      </w:r>
      <w:r w:rsidR="00F4027A">
        <w:rPr>
          <w:rFonts w:cs="Calibri Light"/>
          <w:szCs w:val="24"/>
        </w:rPr>
        <w:t xml:space="preserve"> 15</w:t>
      </w:r>
      <w:r w:rsidR="00A02022">
        <w:rPr>
          <w:rFonts w:cs="Calibri Light"/>
          <w:szCs w:val="24"/>
        </w:rPr>
        <w:t>-</w:t>
      </w:r>
      <w:r w:rsidR="00F4027A">
        <w:rPr>
          <w:rFonts w:cs="Calibri Light"/>
          <w:szCs w:val="24"/>
        </w:rPr>
        <w:t>letnią. Zagrożeniem dla trwałości infrastruktury mogą być jednak wypadki</w:t>
      </w:r>
      <w:r w:rsidR="00A02022">
        <w:rPr>
          <w:rFonts w:cs="Calibri Light"/>
          <w:szCs w:val="24"/>
        </w:rPr>
        <w:t>, którym</w:t>
      </w:r>
      <w:r w:rsidR="00F4027A">
        <w:rPr>
          <w:rFonts w:cs="Calibri Light"/>
          <w:szCs w:val="24"/>
        </w:rPr>
        <w:t xml:space="preserve"> mogą ulegać zarówno środki transportu (autobusy)</w:t>
      </w:r>
      <w:r w:rsidR="00A02022">
        <w:rPr>
          <w:rFonts w:cs="Calibri Light"/>
          <w:szCs w:val="24"/>
        </w:rPr>
        <w:t>,</w:t>
      </w:r>
      <w:r w:rsidR="00F4027A">
        <w:rPr>
          <w:rFonts w:cs="Calibri Light"/>
          <w:szCs w:val="24"/>
        </w:rPr>
        <w:t xml:space="preserve"> jak i </w:t>
      </w:r>
      <w:proofErr w:type="spellStart"/>
      <w:r w:rsidR="00F4027A">
        <w:rPr>
          <w:rFonts w:cs="Calibri Light"/>
          <w:szCs w:val="24"/>
        </w:rPr>
        <w:t>suprastruktura</w:t>
      </w:r>
      <w:proofErr w:type="spellEnd"/>
      <w:r w:rsidR="00F4027A">
        <w:rPr>
          <w:rFonts w:cs="Calibri Light"/>
          <w:szCs w:val="24"/>
        </w:rPr>
        <w:t xml:space="preserve"> (np. wiaty przystankowe). W przypadku pojazdów – są one ubezpieczone, więc problematyczny może być tylko czas naprawy</w:t>
      </w:r>
      <w:r w:rsidR="00A02022">
        <w:rPr>
          <w:rFonts w:cs="Calibri Light"/>
          <w:szCs w:val="24"/>
        </w:rPr>
        <w:t xml:space="preserve"> (mogący sięgać 1 roku)</w:t>
      </w:r>
      <w:r w:rsidR="00F4027A">
        <w:rPr>
          <w:rFonts w:cs="Calibri Light"/>
          <w:szCs w:val="24"/>
        </w:rPr>
        <w:t xml:space="preserve">. </w:t>
      </w:r>
      <w:r w:rsidR="00A02022">
        <w:rPr>
          <w:rFonts w:cs="Calibri Light"/>
          <w:szCs w:val="24"/>
        </w:rPr>
        <w:t xml:space="preserve">Gwarantem zapewnienia </w:t>
      </w:r>
      <w:r w:rsidR="00F4027A">
        <w:rPr>
          <w:rFonts w:cs="Calibri Light"/>
          <w:szCs w:val="24"/>
        </w:rPr>
        <w:t>trwałości finansowej jest fakt, że beneficjent</w:t>
      </w:r>
      <w:r w:rsidR="00A02022">
        <w:rPr>
          <w:rFonts w:cs="Calibri Light"/>
          <w:szCs w:val="24"/>
        </w:rPr>
        <w:t>ami są</w:t>
      </w:r>
      <w:r w:rsidR="00F4027A">
        <w:rPr>
          <w:rFonts w:cs="Calibri Light"/>
          <w:szCs w:val="24"/>
        </w:rPr>
        <w:t xml:space="preserve"> jednostk</w:t>
      </w:r>
      <w:r w:rsidR="00A02022">
        <w:rPr>
          <w:rFonts w:cs="Calibri Light"/>
          <w:szCs w:val="24"/>
        </w:rPr>
        <w:t>i</w:t>
      </w:r>
      <w:r w:rsidR="00F4027A">
        <w:rPr>
          <w:rFonts w:cs="Calibri Light"/>
          <w:szCs w:val="24"/>
        </w:rPr>
        <w:t xml:space="preserve"> samorządu terytorialnego. </w:t>
      </w:r>
    </w:p>
    <w:p w14:paraId="762D797B" w14:textId="5AF56F33" w:rsidR="00566B90" w:rsidRDefault="00D03488" w:rsidP="00C97DB7">
      <w:pPr>
        <w:rPr>
          <w:rFonts w:cs="Calibri Light"/>
          <w:szCs w:val="24"/>
        </w:rPr>
      </w:pPr>
      <w:r>
        <w:rPr>
          <w:rFonts w:cs="Calibri Light"/>
          <w:szCs w:val="24"/>
        </w:rPr>
        <w:t xml:space="preserve">Zasada zrównoważonego rozwoju jest zapewniona przez główne założenia projektów dla działań 5.4 i 5.5. Są one skupione wokół niskoemisyjności, co samo w sobie podręcznikowo wpisuje się w zasady zrównoważonego rozwoju. W studiach wykonalności zwraca się także dużą uwagę na </w:t>
      </w:r>
      <w:r w:rsidR="00FC175E">
        <w:rPr>
          <w:rFonts w:cs="Calibri Light"/>
          <w:szCs w:val="24"/>
        </w:rPr>
        <w:t>kwestie</w:t>
      </w:r>
      <w:r>
        <w:rPr>
          <w:rFonts w:cs="Calibri Light"/>
          <w:szCs w:val="24"/>
        </w:rPr>
        <w:t xml:space="preserve"> związane z optymalizacją opłacalności i wydajności, poprawą bezpieczeństwa ruchu drogowego, dbanie o potrzeby transportowe mieszkańców, przedsiębiorstw i sektora przemysłowego (głównie w zakresie umożliwienia dojazdów do pracy). W zakresie sektora przemysłowego przykładem działania wpisującego się w zasady zrównoważonego </w:t>
      </w:r>
      <w:r w:rsidR="00FC175E">
        <w:rPr>
          <w:rFonts w:cs="Calibri Light"/>
          <w:szCs w:val="24"/>
        </w:rPr>
        <w:t>rozwoju</w:t>
      </w:r>
      <w:r>
        <w:rPr>
          <w:rFonts w:cs="Calibri Light"/>
          <w:szCs w:val="24"/>
        </w:rPr>
        <w:t xml:space="preserve"> może być przykład Stalowej Woli, gdzie zapewniono sprawny transport do strefy przemysłowej (m.in. przez budowę ronda turbinowego). </w:t>
      </w:r>
    </w:p>
    <w:p w14:paraId="37070EE4" w14:textId="1E65D450" w:rsidR="00FC175E" w:rsidRDefault="00FC175E" w:rsidP="00C97DB7">
      <w:pPr>
        <w:rPr>
          <w:rFonts w:cs="Calibri Light"/>
          <w:szCs w:val="24"/>
        </w:rPr>
      </w:pPr>
      <w:r>
        <w:rPr>
          <w:rFonts w:cs="Calibri Light"/>
          <w:szCs w:val="24"/>
        </w:rPr>
        <w:t>Beneficjenci biorący udział w badaniu ankietowym zwracają uwagę szczególnie na kwestie związane z:</w:t>
      </w:r>
    </w:p>
    <w:p w14:paraId="34EEFAA5" w14:textId="14B7F051" w:rsidR="00FC175E" w:rsidRPr="00FC175E" w:rsidRDefault="00D342DF" w:rsidP="00C97DB7">
      <w:pPr>
        <w:pStyle w:val="Akapitzlist"/>
        <w:numPr>
          <w:ilvl w:val="0"/>
          <w:numId w:val="63"/>
        </w:numPr>
        <w:rPr>
          <w:rFonts w:cs="Calibri Light"/>
          <w:szCs w:val="24"/>
        </w:rPr>
      </w:pPr>
      <w:r>
        <w:rPr>
          <w:rFonts w:cs="Calibri Light"/>
          <w:szCs w:val="24"/>
        </w:rPr>
        <w:t>r</w:t>
      </w:r>
      <w:r w:rsidR="00FC175E" w:rsidRPr="00FC175E">
        <w:rPr>
          <w:rFonts w:cs="Calibri Light"/>
          <w:szCs w:val="24"/>
        </w:rPr>
        <w:t>edukcją emisji pyłów zawieszonych PM 2,5 i PM 10,</w:t>
      </w:r>
    </w:p>
    <w:p w14:paraId="694FC4BE" w14:textId="2DB53016" w:rsidR="00FC175E" w:rsidRPr="00FC175E" w:rsidRDefault="00D342DF" w:rsidP="00C97DB7">
      <w:pPr>
        <w:pStyle w:val="Akapitzlist"/>
        <w:numPr>
          <w:ilvl w:val="0"/>
          <w:numId w:val="63"/>
        </w:numPr>
        <w:rPr>
          <w:rFonts w:cs="Calibri Light"/>
          <w:szCs w:val="24"/>
        </w:rPr>
      </w:pPr>
      <w:r>
        <w:rPr>
          <w:rFonts w:cs="Calibri Light"/>
          <w:szCs w:val="24"/>
        </w:rPr>
        <w:t>r</w:t>
      </w:r>
      <w:r w:rsidR="00FC175E" w:rsidRPr="00FC175E">
        <w:rPr>
          <w:rFonts w:cs="Calibri Light"/>
          <w:szCs w:val="24"/>
        </w:rPr>
        <w:t>acjonalnym gospodarowaniem zasobami</w:t>
      </w:r>
      <w:r>
        <w:rPr>
          <w:rFonts w:cs="Calibri Light"/>
          <w:szCs w:val="24"/>
        </w:rPr>
        <w:t>,</w:t>
      </w:r>
    </w:p>
    <w:p w14:paraId="4BEDC5A1" w14:textId="1B02875F" w:rsidR="00FC175E" w:rsidRPr="00FC175E" w:rsidRDefault="00D342DF" w:rsidP="00C97DB7">
      <w:pPr>
        <w:pStyle w:val="Akapitzlist"/>
        <w:numPr>
          <w:ilvl w:val="0"/>
          <w:numId w:val="63"/>
        </w:numPr>
        <w:rPr>
          <w:rFonts w:cs="Calibri Light"/>
          <w:szCs w:val="24"/>
        </w:rPr>
      </w:pPr>
      <w:r>
        <w:rPr>
          <w:rFonts w:cs="Calibri Light"/>
          <w:szCs w:val="24"/>
        </w:rPr>
        <w:t>p</w:t>
      </w:r>
      <w:r w:rsidR="00FC175E" w:rsidRPr="00FC175E">
        <w:rPr>
          <w:rFonts w:cs="Calibri Light"/>
          <w:szCs w:val="24"/>
        </w:rPr>
        <w:t>odnoszeniem świadomości ekologicznej społeczeństwa</w:t>
      </w:r>
      <w:r>
        <w:rPr>
          <w:rFonts w:cs="Calibri Light"/>
          <w:szCs w:val="24"/>
        </w:rPr>
        <w:t>,</w:t>
      </w:r>
    </w:p>
    <w:p w14:paraId="158D0CAA" w14:textId="4E11D4B8" w:rsidR="00FC175E" w:rsidRDefault="00D342DF" w:rsidP="00C97DB7">
      <w:pPr>
        <w:pStyle w:val="Akapitzlist"/>
        <w:numPr>
          <w:ilvl w:val="0"/>
          <w:numId w:val="63"/>
        </w:numPr>
        <w:rPr>
          <w:rFonts w:cs="Calibri Light"/>
          <w:szCs w:val="24"/>
        </w:rPr>
      </w:pPr>
      <w:r>
        <w:rPr>
          <w:rFonts w:cs="Calibri Light"/>
          <w:szCs w:val="24"/>
        </w:rPr>
        <w:t>r</w:t>
      </w:r>
      <w:r w:rsidR="00FC175E" w:rsidRPr="00FC175E">
        <w:rPr>
          <w:rFonts w:cs="Calibri Light"/>
          <w:szCs w:val="24"/>
        </w:rPr>
        <w:t xml:space="preserve">ozwojem społecznym i gospodarczym </w:t>
      </w:r>
      <w:r>
        <w:rPr>
          <w:rFonts w:cs="Calibri Light"/>
          <w:szCs w:val="24"/>
        </w:rPr>
        <w:t>bez</w:t>
      </w:r>
      <w:r w:rsidR="00FC175E" w:rsidRPr="00FC175E">
        <w:rPr>
          <w:rFonts w:cs="Calibri Light"/>
          <w:szCs w:val="24"/>
        </w:rPr>
        <w:t xml:space="preserve"> konflik</w:t>
      </w:r>
      <w:r>
        <w:rPr>
          <w:rFonts w:cs="Calibri Light"/>
          <w:szCs w:val="24"/>
        </w:rPr>
        <w:t>tu</w:t>
      </w:r>
      <w:r w:rsidR="00FC175E" w:rsidRPr="00FC175E">
        <w:rPr>
          <w:rFonts w:cs="Calibri Light"/>
          <w:szCs w:val="24"/>
        </w:rPr>
        <w:t xml:space="preserve"> z ochron</w:t>
      </w:r>
      <w:r>
        <w:rPr>
          <w:rFonts w:cs="Calibri Light"/>
          <w:szCs w:val="24"/>
        </w:rPr>
        <w:t>ą</w:t>
      </w:r>
      <w:r w:rsidR="00FC175E" w:rsidRPr="00FC175E">
        <w:rPr>
          <w:rFonts w:cs="Calibri Light"/>
          <w:szCs w:val="24"/>
        </w:rPr>
        <w:t xml:space="preserve"> środowiska i ład</w:t>
      </w:r>
      <w:r>
        <w:rPr>
          <w:rFonts w:cs="Calibri Light"/>
          <w:szCs w:val="24"/>
        </w:rPr>
        <w:t>em</w:t>
      </w:r>
      <w:r w:rsidR="00FC175E" w:rsidRPr="00FC175E">
        <w:rPr>
          <w:rFonts w:cs="Calibri Light"/>
          <w:szCs w:val="24"/>
        </w:rPr>
        <w:t xml:space="preserve"> przestrzenn</w:t>
      </w:r>
      <w:r>
        <w:rPr>
          <w:rFonts w:cs="Calibri Light"/>
          <w:szCs w:val="24"/>
        </w:rPr>
        <w:t>ym</w:t>
      </w:r>
      <w:r w:rsidR="00FC175E" w:rsidRPr="00FC175E">
        <w:rPr>
          <w:rFonts w:cs="Calibri Light"/>
          <w:szCs w:val="24"/>
        </w:rPr>
        <w:t>.</w:t>
      </w:r>
    </w:p>
    <w:p w14:paraId="3EA3D778" w14:textId="42752A86" w:rsidR="00FC175E" w:rsidRDefault="002D54C3" w:rsidP="00C97DB7">
      <w:pPr>
        <w:rPr>
          <w:rFonts w:cs="Calibri Light"/>
          <w:szCs w:val="24"/>
        </w:rPr>
      </w:pPr>
      <w:r>
        <w:rPr>
          <w:rFonts w:cs="Calibri Light"/>
          <w:szCs w:val="24"/>
        </w:rPr>
        <w:lastRenderedPageBreak/>
        <w:t xml:space="preserve">W </w:t>
      </w:r>
      <w:r w:rsidR="00FC175E">
        <w:rPr>
          <w:rFonts w:cs="Calibri Light"/>
          <w:szCs w:val="24"/>
        </w:rPr>
        <w:t>projekt</w:t>
      </w:r>
      <w:r>
        <w:rPr>
          <w:rFonts w:cs="Calibri Light"/>
          <w:szCs w:val="24"/>
        </w:rPr>
        <w:t>ach</w:t>
      </w:r>
      <w:r w:rsidR="00FC175E">
        <w:rPr>
          <w:rFonts w:cs="Calibri Light"/>
          <w:szCs w:val="24"/>
        </w:rPr>
        <w:t xml:space="preserve"> związanych z transportem niskoemisyjnym, w związku z bezpośrednim kontaktem pasażerów z </w:t>
      </w:r>
      <w:r w:rsidR="005D22CA">
        <w:rPr>
          <w:rFonts w:cs="Calibri Light"/>
          <w:szCs w:val="24"/>
        </w:rPr>
        <w:t>wytworzonymi</w:t>
      </w:r>
      <w:r w:rsidR="00FC175E">
        <w:rPr>
          <w:rFonts w:cs="Calibri Light"/>
          <w:szCs w:val="24"/>
        </w:rPr>
        <w:t xml:space="preserve"> produktami interwencji, ważne jest spełnianie zasad równości szans i niedyskryminacji. </w:t>
      </w:r>
      <w:r>
        <w:rPr>
          <w:rFonts w:cs="Calibri Light"/>
          <w:szCs w:val="24"/>
        </w:rPr>
        <w:t>Z</w:t>
      </w:r>
      <w:r w:rsidR="00FC175E">
        <w:rPr>
          <w:rFonts w:cs="Calibri Light"/>
          <w:szCs w:val="24"/>
        </w:rPr>
        <w:t>wraca się uwagę na udostępnienie produktów interwencji każdemu bez względu na płeć, wiek, rasę, pochodzenie etniczne, religię czy orientację seksualną. Projekty z założenia są dostępne dla wszystkich osób. Zwraca się także uwagę na potrzeby osób z niepełnosprawnościami. Zakupione autobusy w zdecydowanej większości są niskopodłogowe, umożliwiając łatwe wejście ni</w:t>
      </w:r>
      <w:r w:rsidR="00DB1084">
        <w:rPr>
          <w:rFonts w:cs="Calibri Light"/>
          <w:szCs w:val="24"/>
        </w:rPr>
        <w:t xml:space="preserve">e </w:t>
      </w:r>
      <w:r w:rsidR="00FC175E">
        <w:rPr>
          <w:rFonts w:cs="Calibri Light"/>
          <w:szCs w:val="24"/>
        </w:rPr>
        <w:t xml:space="preserve">tylko osobom poruszającym się na wózkach inwalidzkich, ale także osobom starszym, mającym problem z poruszaniem się. W autobusach znajdują się </w:t>
      </w:r>
      <w:r w:rsidR="00DB1084">
        <w:rPr>
          <w:rFonts w:cs="Calibri Light"/>
          <w:szCs w:val="24"/>
        </w:rPr>
        <w:t xml:space="preserve">rozkładane </w:t>
      </w:r>
      <w:r w:rsidR="00FC175E">
        <w:rPr>
          <w:rFonts w:cs="Calibri Light"/>
          <w:szCs w:val="24"/>
        </w:rPr>
        <w:t xml:space="preserve">podjazdy umożliwiające w łatwy sposób wjechanie wózkiem (por. </w:t>
      </w:r>
      <w:r w:rsidR="005D22CA">
        <w:rPr>
          <w:rFonts w:cs="Calibri Light"/>
          <w:szCs w:val="24"/>
        </w:rPr>
        <w:fldChar w:fldCharType="begin"/>
      </w:r>
      <w:r w:rsidR="005D22CA">
        <w:rPr>
          <w:rFonts w:cs="Calibri Light"/>
          <w:szCs w:val="24"/>
        </w:rPr>
        <w:instrText xml:space="preserve"> REF _Ref129114577 \h </w:instrText>
      </w:r>
      <w:r w:rsidR="005D22CA">
        <w:rPr>
          <w:rFonts w:cs="Calibri Light"/>
          <w:szCs w:val="24"/>
        </w:rPr>
      </w:r>
      <w:r w:rsidR="005D22CA">
        <w:rPr>
          <w:rFonts w:cs="Calibri Light"/>
          <w:szCs w:val="24"/>
        </w:rPr>
        <w:fldChar w:fldCharType="separate"/>
      </w:r>
      <w:r w:rsidR="00BB3440">
        <w:t xml:space="preserve">Rysunek </w:t>
      </w:r>
      <w:r w:rsidR="00BB3440">
        <w:rPr>
          <w:noProof/>
        </w:rPr>
        <w:t>37</w:t>
      </w:r>
      <w:r w:rsidR="005D22CA">
        <w:rPr>
          <w:rFonts w:cs="Calibri Light"/>
          <w:szCs w:val="24"/>
        </w:rPr>
        <w:fldChar w:fldCharType="end"/>
      </w:r>
      <w:r w:rsidR="005D22CA">
        <w:rPr>
          <w:rFonts w:cs="Calibri Light"/>
          <w:szCs w:val="24"/>
        </w:rPr>
        <w:t>). Dodatkowo w autobusach wyznaczone są miejsca dla osób na wózkach inwalidzkich, umożliwiające zapięcie pasów</w:t>
      </w:r>
      <w:r w:rsidR="00DB1084">
        <w:rPr>
          <w:rFonts w:cs="Calibri Light"/>
          <w:szCs w:val="24"/>
        </w:rPr>
        <w:t xml:space="preserve"> bezpieczeństwa</w:t>
      </w:r>
      <w:r w:rsidR="005D22CA">
        <w:rPr>
          <w:rFonts w:cs="Calibri Light"/>
          <w:szCs w:val="24"/>
        </w:rPr>
        <w:t xml:space="preserve">. Wyznaczone są miejsca siedzące dla osób mających trudności w poruszaniu się, a dodatkowo przycisk STOP posiada wytłoczenia, umożliwiające </w:t>
      </w:r>
      <w:r w:rsidR="00DB1084">
        <w:rPr>
          <w:rFonts w:cs="Calibri Light"/>
          <w:szCs w:val="24"/>
        </w:rPr>
        <w:t xml:space="preserve">jego </w:t>
      </w:r>
      <w:r w:rsidR="005D22CA">
        <w:rPr>
          <w:rFonts w:cs="Calibri Light"/>
          <w:szCs w:val="24"/>
        </w:rPr>
        <w:t xml:space="preserve">identyfikację </w:t>
      </w:r>
      <w:r w:rsidR="00DB1084">
        <w:rPr>
          <w:rFonts w:cs="Calibri Light"/>
          <w:szCs w:val="24"/>
        </w:rPr>
        <w:t>przez</w:t>
      </w:r>
      <w:r w:rsidR="005D22CA">
        <w:rPr>
          <w:rFonts w:cs="Calibri Light"/>
          <w:szCs w:val="24"/>
        </w:rPr>
        <w:t xml:space="preserve"> os</w:t>
      </w:r>
      <w:r w:rsidR="00DB1084">
        <w:rPr>
          <w:rFonts w:cs="Calibri Light"/>
          <w:szCs w:val="24"/>
        </w:rPr>
        <w:t>oby</w:t>
      </w:r>
      <w:r w:rsidR="005D22CA">
        <w:rPr>
          <w:rFonts w:cs="Calibri Light"/>
          <w:szCs w:val="24"/>
        </w:rPr>
        <w:t xml:space="preserve"> niewidom</w:t>
      </w:r>
      <w:r w:rsidR="00DB1084">
        <w:rPr>
          <w:rFonts w:cs="Calibri Light"/>
          <w:szCs w:val="24"/>
        </w:rPr>
        <w:t>e</w:t>
      </w:r>
      <w:r w:rsidR="005D22CA">
        <w:rPr>
          <w:rFonts w:cs="Calibri Light"/>
          <w:szCs w:val="24"/>
        </w:rPr>
        <w:t>. Pojazdy wyposażone są w system dźwiękowego informowania o przystankach, co dodatkowo ułatwia przemieszczanie się dla osób z niepełnosprawnościami.</w:t>
      </w:r>
    </w:p>
    <w:p w14:paraId="37FA066B" w14:textId="53B68256" w:rsidR="005D22CA" w:rsidRDefault="005D22CA" w:rsidP="00C97DB7">
      <w:pPr>
        <w:pStyle w:val="Legenda"/>
      </w:pPr>
      <w:bookmarkStart w:id="272" w:name="_Ref129114577"/>
      <w:bookmarkStart w:id="273" w:name="_Toc132577080"/>
      <w:r>
        <w:t xml:space="preserve">Rysunek </w:t>
      </w:r>
      <w:fldSimple w:instr=" SEQ Rysunek \* ARABIC ">
        <w:r w:rsidR="00BB3440">
          <w:rPr>
            <w:noProof/>
          </w:rPr>
          <w:t>37</w:t>
        </w:r>
      </w:fldSimple>
      <w:bookmarkEnd w:id="272"/>
      <w:r>
        <w:t>. Autobusy umożliwiają przewóz osób na wózkach inwalidzkich</w:t>
      </w:r>
      <w:bookmarkEnd w:id="273"/>
    </w:p>
    <w:p w14:paraId="6020C839" w14:textId="7F4F40F2" w:rsidR="00FC175E" w:rsidRDefault="005D22CA" w:rsidP="00C97DB7">
      <w:r>
        <w:rPr>
          <w:noProof/>
          <w:lang w:eastAsia="pl-PL"/>
        </w:rPr>
        <w:drawing>
          <wp:inline distT="0" distB="0" distL="0" distR="0" wp14:anchorId="5F01FC41" wp14:editId="2610B91B">
            <wp:extent cx="2545739" cy="2440816"/>
            <wp:effectExtent l="0" t="0" r="6985" b="0"/>
            <wp:docPr id="32" name="Obraz 32" descr="Na zdjęciu miejsce dla osób z niepełnosprawnościami w autobusie ZG P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Na zdjęciu miejsce dla osób z niepełnosprawnościami w autobusie ZG PKs"/>
                    <pic:cNvPicPr>
                      <a:picLocks noChangeAspect="1" noChangeArrowheads="1"/>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2556362" cy="2451001"/>
                    </a:xfrm>
                    <a:prstGeom prst="rect">
                      <a:avLst/>
                    </a:prstGeom>
                    <a:noFill/>
                    <a:ln>
                      <a:noFill/>
                    </a:ln>
                    <a:extLst>
                      <a:ext uri="{53640926-AAD7-44D8-BBD7-CCE9431645EC}">
                        <a14:shadowObscured xmlns:a14="http://schemas.microsoft.com/office/drawing/2010/main"/>
                      </a:ext>
                    </a:extLst>
                  </pic:spPr>
                </pic:pic>
              </a:graphicData>
            </a:graphic>
          </wp:inline>
        </w:drawing>
      </w:r>
      <w:r w:rsidRPr="005D22CA">
        <w:t xml:space="preserve"> </w:t>
      </w:r>
      <w:r>
        <w:rPr>
          <w:noProof/>
          <w:lang w:eastAsia="pl-PL"/>
        </w:rPr>
        <w:drawing>
          <wp:inline distT="0" distB="0" distL="0" distR="0" wp14:anchorId="31DFEE2C" wp14:editId="4D2B1660">
            <wp:extent cx="2950234" cy="2440305"/>
            <wp:effectExtent l="0" t="0" r="2540" b="0"/>
            <wp:docPr id="33" name="Obraz 33" descr="Na zdjęciu rampa umożliwiająca wjazd wózkiem inwalidzkim do autob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Na zdjęciu rampa umożliwiająca wjazd wózkiem inwalidzkim do autobusu"/>
                    <pic:cNvPicPr>
                      <a:picLocks noChangeAspect="1" noChangeArrowheads="1"/>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2990984" cy="2474012"/>
                    </a:xfrm>
                    <a:prstGeom prst="rect">
                      <a:avLst/>
                    </a:prstGeom>
                    <a:noFill/>
                    <a:ln>
                      <a:noFill/>
                    </a:ln>
                    <a:extLst>
                      <a:ext uri="{53640926-AAD7-44D8-BBD7-CCE9431645EC}">
                        <a14:shadowObscured xmlns:a14="http://schemas.microsoft.com/office/drawing/2010/main"/>
                      </a:ext>
                    </a:extLst>
                  </pic:spPr>
                </pic:pic>
              </a:graphicData>
            </a:graphic>
          </wp:inline>
        </w:drawing>
      </w:r>
    </w:p>
    <w:p w14:paraId="1E7B8B03" w14:textId="67163BFC" w:rsidR="005D22CA" w:rsidRDefault="005D22CA" w:rsidP="00C97DB7">
      <w:pPr>
        <w:pStyle w:val="rdo"/>
      </w:pPr>
      <w:r>
        <w:t>Źródło: materiały własne.</w:t>
      </w:r>
    </w:p>
    <w:p w14:paraId="5B081946" w14:textId="1EC36DFB" w:rsidR="005D22CA" w:rsidRDefault="005D22CA" w:rsidP="00C97DB7">
      <w:r>
        <w:t>Dodatkowo zwraca się uwagę na odpowiednie dostosowanie chodników, dróg rowerowych, a także dojść do wiat czy peronów – poprzez zastosowanie obniżonych krawężników. Na wybudowan</w:t>
      </w:r>
      <w:r w:rsidR="00DB1084">
        <w:t>y</w:t>
      </w:r>
      <w:r>
        <w:t>m dworcu multimodalnym zastosowana została winda umożliwiaj</w:t>
      </w:r>
      <w:r w:rsidR="00DB1084">
        <w:t>ą</w:t>
      </w:r>
      <w:r>
        <w:t xml:space="preserve">ca dostanie się </w:t>
      </w:r>
      <w:r w:rsidR="00DB1084">
        <w:t xml:space="preserve">na peron kolejowy </w:t>
      </w:r>
      <w:r>
        <w:t xml:space="preserve">osobom mającym trudności w poruszaniu się. </w:t>
      </w:r>
    </w:p>
    <w:p w14:paraId="7DBFE950" w14:textId="452F5D9F" w:rsidR="004F02D5" w:rsidRDefault="005D22CA" w:rsidP="00C97DB7">
      <w:r>
        <w:t xml:space="preserve">Kwestie dostosowania infrastruktury przystankowej i węzłowej do potrzeb osób z niepełnosprawnościami mogą budzić jednak </w:t>
      </w:r>
      <w:r w:rsidR="006066A7">
        <w:t xml:space="preserve">pewne </w:t>
      </w:r>
      <w:r>
        <w:t>wątpliwości</w:t>
      </w:r>
      <w:r w:rsidR="006066A7">
        <w:t xml:space="preserve"> co do jakości zastosowanych rozwiązań</w:t>
      </w:r>
      <w:r>
        <w:t xml:space="preserve">. </w:t>
      </w:r>
      <w:r w:rsidR="004F02D5">
        <w:t xml:space="preserve">W przypadku dworca w Boguchwale sporym utrudnieniem dla osoby na wózku inwalidzkim może być samo wejście do budynku dworca. Klasyczne drzwi (z wąskim wejściem, wymuszonym zapewne przez konserwatora) nie zapewniają komfortowego </w:t>
      </w:r>
      <w:r w:rsidR="00AC020E">
        <w:t>dostępu</w:t>
      </w:r>
      <w:r w:rsidR="004F02D5">
        <w:t xml:space="preserve">. W </w:t>
      </w:r>
      <w:r w:rsidR="004F02D5">
        <w:lastRenderedPageBreak/>
        <w:t>samym budynku dworca znajduje się natomiast łazienka w pełni dostosowana do potrzeb osób z niepełnosprawnościami. Problemem jest także sposób informowania pasażerów o rozkład</w:t>
      </w:r>
      <w:r w:rsidR="00AC020E">
        <w:t>zie jazdy</w:t>
      </w:r>
      <w:r w:rsidR="004F02D5">
        <w:t>. Brakuje tam głosowego zapowiadania pociągów. Tablica z rozkładami jazdy pociągów umieszczona jest na zbyt dużej wysokości</w:t>
      </w:r>
      <w:r w:rsidR="001016F6">
        <w:t xml:space="preserve">, </w:t>
      </w:r>
      <w:r w:rsidR="004F02D5">
        <w:t>co uniemożliwia osobie na wózku odczytanie rozkładu</w:t>
      </w:r>
      <w:r w:rsidR="00D6705C">
        <w:t xml:space="preserve">, co </w:t>
      </w:r>
      <w:r w:rsidR="006E347A">
        <w:t>nie odpowiada zasadom</w:t>
      </w:r>
      <w:r w:rsidR="00D6705C">
        <w:t xml:space="preserve"> projektowania uniwersalnego</w:t>
      </w:r>
      <w:r w:rsidR="004F02D5">
        <w:t xml:space="preserve">. Problematyczne jest także umieszczenie tam nieaktualnego rozkładu jazdy pociągów. </w:t>
      </w:r>
      <w:r w:rsidR="00F9411E">
        <w:t xml:space="preserve">Sporym utrudnieniem może być </w:t>
      </w:r>
      <w:r w:rsidR="001016F6">
        <w:t xml:space="preserve">również </w:t>
      </w:r>
      <w:r w:rsidR="00F9411E">
        <w:t>przejście osoby mającej problemy w poruszaniu się z jednego przystanku autobusowego na drugi</w:t>
      </w:r>
      <w:r w:rsidR="001016F6">
        <w:t xml:space="preserve"> –</w:t>
      </w:r>
      <w:r w:rsidR="00F9411E">
        <w:t xml:space="preserve"> </w:t>
      </w:r>
      <w:r w:rsidR="001016F6">
        <w:t>p</w:t>
      </w:r>
      <w:r w:rsidR="00F9411E">
        <w:t>rzejście dla pieszych jest w sporej odległości od przystanków. Podobnie, jeśli osoba zatrzyma się na parkingu wzdłuż ulicy Kolejowej</w:t>
      </w:r>
      <w:r w:rsidR="001016F6">
        <w:t>,</w:t>
      </w:r>
      <w:r w:rsidR="00F9411E">
        <w:t xml:space="preserve"> to musi nadłożyć spor</w:t>
      </w:r>
      <w:r w:rsidR="001016F6">
        <w:t>ą</w:t>
      </w:r>
      <w:r w:rsidR="00F9411E">
        <w:t xml:space="preserve"> odległoś</w:t>
      </w:r>
      <w:r w:rsidR="001016F6">
        <w:t>ć</w:t>
      </w:r>
      <w:r w:rsidR="00F9411E">
        <w:t xml:space="preserve">, aby dostać się na teren węzła przesiadkowego </w:t>
      </w:r>
      <w:r w:rsidR="001016F6">
        <w:t>(</w:t>
      </w:r>
      <w:r w:rsidR="00F9411E">
        <w:t>np. chcąc dostać się na peron kolejowy</w:t>
      </w:r>
      <w:r w:rsidR="001016F6">
        <w:t>)</w:t>
      </w:r>
      <w:r w:rsidR="00F9411E">
        <w:t xml:space="preserve">. </w:t>
      </w:r>
    </w:p>
    <w:p w14:paraId="32E56F92" w14:textId="150C4E7C" w:rsidR="00F5589A" w:rsidRDefault="00F9411E" w:rsidP="00C97DB7">
      <w:r>
        <w:t xml:space="preserve">Utrudnienia mogą napotkać także osobę poruszającą się na wózku inwalidzkim, która chciałaby dostać się pod wiatę autobusową w pobliżu dworca PKP w Czudcu. Wysoki krawężnik uniemożliwia </w:t>
      </w:r>
      <w:r w:rsidR="003F7F84">
        <w:t xml:space="preserve">dostanie się pod wiatę, a w efekcie </w:t>
      </w:r>
      <w:r w:rsidR="001016F6">
        <w:t xml:space="preserve">poważnie utrudnia </w:t>
      </w:r>
      <w:r w:rsidR="003F7F84">
        <w:t>bezpieczne dostani</w:t>
      </w:r>
      <w:r w:rsidR="001016F6">
        <w:t>e</w:t>
      </w:r>
      <w:r w:rsidR="003F7F84">
        <w:t xml:space="preserve"> się do autobusu (por. </w:t>
      </w:r>
      <w:r w:rsidR="003F7F84">
        <w:fldChar w:fldCharType="begin"/>
      </w:r>
      <w:r w:rsidR="003F7F84">
        <w:instrText xml:space="preserve"> REF _Ref129115856 \h </w:instrText>
      </w:r>
      <w:r w:rsidR="003F7F84">
        <w:fldChar w:fldCharType="separate"/>
      </w:r>
      <w:r w:rsidR="00BB3440">
        <w:t xml:space="preserve">Rysunek </w:t>
      </w:r>
      <w:r w:rsidR="00BB3440">
        <w:rPr>
          <w:noProof/>
        </w:rPr>
        <w:t>38</w:t>
      </w:r>
      <w:r w:rsidR="003F7F84">
        <w:fldChar w:fldCharType="end"/>
      </w:r>
      <w:r w:rsidR="003F7F84">
        <w:t xml:space="preserve">). Podobnie sytuacja ma się na moście przez Wisłok w Czudcu. Wyposażony jest on w chodnik z obniżonym krawężnikiem, jednak przed mostem i za mostem brak jest chodnika umożliwiającego poruszanie się. Osoba na wózku (oraz piesi) muszą poruszać się nierównym poboczem lub jezdnią, co wpływa na ograniczenie bezpieczeństwa. </w:t>
      </w:r>
    </w:p>
    <w:p w14:paraId="1A981DA0" w14:textId="142B9EFA" w:rsidR="003F7F84" w:rsidRDefault="003F7F84" w:rsidP="00C97DB7">
      <w:pPr>
        <w:pStyle w:val="Legenda"/>
        <w:tabs>
          <w:tab w:val="left" w:pos="4945"/>
        </w:tabs>
      </w:pPr>
      <w:bookmarkStart w:id="274" w:name="_Ref129115856"/>
      <w:bookmarkStart w:id="275" w:name="_Toc132577081"/>
      <w:r>
        <w:t xml:space="preserve">Rysunek </w:t>
      </w:r>
      <w:fldSimple w:instr=" SEQ Rysunek \* ARABIC ">
        <w:r w:rsidR="00BB3440">
          <w:rPr>
            <w:noProof/>
          </w:rPr>
          <w:t>38</w:t>
        </w:r>
      </w:fldSimple>
      <w:bookmarkEnd w:id="274"/>
      <w:r>
        <w:t>. Wiata autobusowa w Czudcu pozbawiona dostępu dla osób na wózkach inwalidzkich</w:t>
      </w:r>
      <w:bookmarkEnd w:id="275"/>
    </w:p>
    <w:p w14:paraId="77B2ABC1" w14:textId="4DBBE573" w:rsidR="003F7F84" w:rsidRDefault="003F7F84" w:rsidP="00C97DB7">
      <w:r>
        <w:rPr>
          <w:noProof/>
          <w:lang w:eastAsia="pl-PL"/>
        </w:rPr>
        <w:drawing>
          <wp:inline distT="0" distB="0" distL="0" distR="0" wp14:anchorId="56DF6D1B" wp14:editId="09064103">
            <wp:extent cx="3950898" cy="2964371"/>
            <wp:effectExtent l="0" t="0" r="0" b="7620"/>
            <wp:docPr id="34" name="Obraz 34" descr="Na zdjęciu Wiata autobusowa w Czudcu pozbawiona dostępu dla osób na wózkach inwalidz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Na zdjęciu Wiata autobusowa w Czudcu pozbawiona dostępu dla osób na wózkach inwalidzkich"/>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3959506" cy="2970830"/>
                    </a:xfrm>
                    <a:prstGeom prst="rect">
                      <a:avLst/>
                    </a:prstGeom>
                    <a:noFill/>
                    <a:ln>
                      <a:noFill/>
                    </a:ln>
                  </pic:spPr>
                </pic:pic>
              </a:graphicData>
            </a:graphic>
          </wp:inline>
        </w:drawing>
      </w:r>
    </w:p>
    <w:p w14:paraId="3C5E55E7" w14:textId="5D2011F4" w:rsidR="003F7F84" w:rsidRDefault="003F7F84" w:rsidP="00C97DB7">
      <w:r>
        <w:t>Źródło: materiały własne.</w:t>
      </w:r>
    </w:p>
    <w:p w14:paraId="325D9C6D" w14:textId="60C96734" w:rsidR="003F7F84" w:rsidRDefault="003F7F84" w:rsidP="00C97DB7">
      <w:r>
        <w:t xml:space="preserve">Podobnie można ocenić rozwiązania </w:t>
      </w:r>
      <w:r w:rsidR="001016F6">
        <w:t>dla</w:t>
      </w:r>
      <w:r>
        <w:t xml:space="preserve"> osób z niepełnosprawnościami na dworcu w Głogowie Małopolskim. Wiaty przystankowe znajdują się na wyspach otoczonych wysokim </w:t>
      </w:r>
      <w:r>
        <w:lastRenderedPageBreak/>
        <w:t>krawężnikiem. W projekcie nie zastosowano obniżenia krawężników</w:t>
      </w:r>
      <w:r w:rsidR="00D6705C">
        <w:t xml:space="preserve">, </w:t>
      </w:r>
      <w:r w:rsidR="00BD0170">
        <w:t>lecz</w:t>
      </w:r>
      <w:r w:rsidR="00D6705C">
        <w:t xml:space="preserve"> rampy krawężnikowe</w:t>
      </w:r>
      <w:r>
        <w:t xml:space="preserve">. </w:t>
      </w:r>
      <w:r w:rsidR="00D6705C">
        <w:t xml:space="preserve">Mimo że spełniają one minimalne wymagania, </w:t>
      </w:r>
      <w:r w:rsidR="00BD0170">
        <w:t xml:space="preserve">to </w:t>
      </w:r>
      <w:r w:rsidR="00D6705C">
        <w:t>dalekie</w:t>
      </w:r>
      <w:r w:rsidR="00BD0170">
        <w:t xml:space="preserve"> są</w:t>
      </w:r>
      <w:r w:rsidR="00D6705C">
        <w:t xml:space="preserve"> od wygodnych dla użytkowników rozwiązań.</w:t>
      </w:r>
      <w:r>
        <w:t xml:space="preserve"> W efekcie wjazd przez osobę na wózku jest znacznie utrudniony (por. </w:t>
      </w:r>
      <w:r w:rsidR="00F5589A">
        <w:fldChar w:fldCharType="begin"/>
      </w:r>
      <w:r w:rsidR="00F5589A">
        <w:instrText xml:space="preserve"> REF _Ref129116417 \h </w:instrText>
      </w:r>
      <w:r w:rsidR="00F5589A">
        <w:fldChar w:fldCharType="separate"/>
      </w:r>
      <w:r w:rsidR="00BB3440">
        <w:t xml:space="preserve">Rysunek </w:t>
      </w:r>
      <w:r w:rsidR="00BB3440">
        <w:rPr>
          <w:noProof/>
        </w:rPr>
        <w:t>39</w:t>
      </w:r>
      <w:r w:rsidR="00F5589A">
        <w:fldChar w:fldCharType="end"/>
      </w:r>
      <w:r w:rsidR="00F5589A">
        <w:t>)</w:t>
      </w:r>
    </w:p>
    <w:p w14:paraId="5F2ED353" w14:textId="1E9347B1" w:rsidR="003F7F84" w:rsidRDefault="003F7F84" w:rsidP="00C97DB7">
      <w:r>
        <w:t xml:space="preserve">Dodatkowo budynek dworca jest wyposażony w </w:t>
      </w:r>
      <w:r w:rsidR="00D6705C">
        <w:t xml:space="preserve">ciężkie, ręcznie </w:t>
      </w:r>
      <w:r>
        <w:t>otwierane drzwi</w:t>
      </w:r>
      <w:r w:rsidR="00D6705C">
        <w:t>.</w:t>
      </w:r>
      <w:r>
        <w:t xml:space="preserve"> Dodatkowo na wejściu znajduje się kratka (pełniąca rolę wycieraczki do butów), która jest zapadnięta</w:t>
      </w:r>
      <w:r w:rsidR="00AD458D">
        <w:t xml:space="preserve"> –</w:t>
      </w:r>
      <w:r>
        <w:t xml:space="preserve"> </w:t>
      </w:r>
      <w:r w:rsidR="00AD458D">
        <w:t>t</w:t>
      </w:r>
      <w:r>
        <w:t xml:space="preserve">o dodatkowo utrudnia osobie poruszającej się na wózku dostanie się do budynku dworca. </w:t>
      </w:r>
      <w:r w:rsidR="00F5589A">
        <w:t>Z pozytywnych aspektów wskazać można urządzenie</w:t>
      </w:r>
      <w:r w:rsidR="00AD458D">
        <w:t xml:space="preserve"> głosowe</w:t>
      </w:r>
      <w:r w:rsidR="00F5589A">
        <w:t xml:space="preserve">, które informuje o rozkładzie jazdy. </w:t>
      </w:r>
    </w:p>
    <w:p w14:paraId="301B5865" w14:textId="632AB955" w:rsidR="00F5589A" w:rsidRDefault="00F5589A" w:rsidP="00C97DB7">
      <w:bookmarkStart w:id="276" w:name="_Hlk130195558"/>
      <w:r>
        <w:t>Przedstawione przykłady obrazują, że</w:t>
      </w:r>
      <w:r w:rsidR="00D6705C">
        <w:t xml:space="preserve"> zastosowane </w:t>
      </w:r>
      <w:r w:rsidR="002E3F2E">
        <w:t>techniki</w:t>
      </w:r>
      <w:r w:rsidR="00D6705C">
        <w:t xml:space="preserve"> spełniają często wymagania </w:t>
      </w:r>
      <w:r w:rsidR="002E3F2E">
        <w:t>minimalne</w:t>
      </w:r>
      <w:r w:rsidR="00D6705C">
        <w:t xml:space="preserve">, </w:t>
      </w:r>
      <w:r w:rsidR="00BD0170">
        <w:t xml:space="preserve">ale </w:t>
      </w:r>
      <w:r w:rsidR="00D6705C">
        <w:t xml:space="preserve">nie są to wysokiej klasy </w:t>
      </w:r>
      <w:r w:rsidR="002E3F2E">
        <w:t>rozwiązania zapewniające komfortowe przemieszczanie się osobom z niepełnosprawnościami.</w:t>
      </w:r>
      <w:r>
        <w:t xml:space="preserve"> </w:t>
      </w:r>
    </w:p>
    <w:p w14:paraId="3D8885F0" w14:textId="3175B9E0" w:rsidR="00F5589A" w:rsidRDefault="00F5589A" w:rsidP="00C97DB7">
      <w:pPr>
        <w:pStyle w:val="Legenda"/>
      </w:pPr>
      <w:bookmarkStart w:id="277" w:name="_Ref129116417"/>
      <w:bookmarkStart w:id="278" w:name="_Toc132577082"/>
      <w:bookmarkEnd w:id="276"/>
      <w:r>
        <w:t xml:space="preserve">Rysunek </w:t>
      </w:r>
      <w:fldSimple w:instr=" SEQ Rysunek \* ARABIC ">
        <w:r w:rsidR="00BB3440">
          <w:rPr>
            <w:noProof/>
          </w:rPr>
          <w:t>39</w:t>
        </w:r>
      </w:fldSimple>
      <w:bookmarkEnd w:id="277"/>
      <w:r>
        <w:t xml:space="preserve">. </w:t>
      </w:r>
      <w:r w:rsidR="002E3F2E">
        <w:t>Niedopasowane rampy krawężnikowe</w:t>
      </w:r>
      <w:r>
        <w:t xml:space="preserve"> na dworcu w Głogowie Małopolskim</w:t>
      </w:r>
      <w:bookmarkEnd w:id="278"/>
    </w:p>
    <w:p w14:paraId="58F771BF" w14:textId="63EB0831" w:rsidR="00F5589A" w:rsidRDefault="00F5589A" w:rsidP="00C97DB7">
      <w:r>
        <w:rPr>
          <w:noProof/>
          <w:lang w:eastAsia="pl-PL"/>
        </w:rPr>
        <w:drawing>
          <wp:inline distT="0" distB="0" distL="0" distR="0" wp14:anchorId="67A3055C" wp14:editId="4FF8C54A">
            <wp:extent cx="4162000" cy="3122762"/>
            <wp:effectExtent l="0" t="0" r="0" b="1905"/>
            <wp:docPr id="35" name="Obraz 35" descr="Na zdjęciu Prowizoryczne podjazdy dla osób z niepełnosprawnościami na dworcu w Głogowie Małopol-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Na zdjęciu Prowizoryczne podjazdy dla osób z niepełnosprawnościami na dworcu w Głogowie Małopol-skim"/>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4164229" cy="3124434"/>
                    </a:xfrm>
                    <a:prstGeom prst="rect">
                      <a:avLst/>
                    </a:prstGeom>
                    <a:noFill/>
                    <a:ln>
                      <a:noFill/>
                    </a:ln>
                  </pic:spPr>
                </pic:pic>
              </a:graphicData>
            </a:graphic>
          </wp:inline>
        </w:drawing>
      </w:r>
    </w:p>
    <w:p w14:paraId="4AA63849" w14:textId="219398FE" w:rsidR="00F5589A" w:rsidRDefault="00F5589A" w:rsidP="00C97DB7">
      <w:pPr>
        <w:pStyle w:val="rdo"/>
      </w:pPr>
      <w:r>
        <w:t>Źródło: materiały własne.</w:t>
      </w:r>
    </w:p>
    <w:p w14:paraId="1A460F19" w14:textId="713A2CD0" w:rsidR="00E26885" w:rsidRDefault="00AE07ED" w:rsidP="00C97DB7">
      <w:r>
        <w:t>Analiza studiów wykonalności dla projektów związanych z transportem niskoemisyjnym nie przynosi odpowiedzi na pytania dot</w:t>
      </w:r>
      <w:r w:rsidR="00A67B4E">
        <w:t>yczące</w:t>
      </w:r>
      <w:r>
        <w:t xml:space="preserve"> zastanego stanu transportu zbiorowego. Zamieszczone są tam ogólne sformułowania odnoszące się do braku </w:t>
      </w:r>
      <w:r w:rsidRPr="00AE07ED">
        <w:t>zaspokojenia potrzeb współczesnego pokolenia w zakresie mobilności transportowe</w:t>
      </w:r>
      <w:r>
        <w:t>j. Dużą uwagę przykłada się</w:t>
      </w:r>
      <w:r w:rsidR="00A67B4E">
        <w:t xml:space="preserve"> za to</w:t>
      </w:r>
      <w:r>
        <w:t xml:space="preserve"> do problemów związanych z wiekiem taboru, jakością podróży (np. brakiem klimatyzacji</w:t>
      </w:r>
      <w:r w:rsidR="00A67B4E">
        <w:t xml:space="preserve">) czy </w:t>
      </w:r>
      <w:r>
        <w:t xml:space="preserve">problemem braku węzłów przesiadkowych. Nie poświęca się jednak uwagi </w:t>
      </w:r>
      <w:r w:rsidR="00A67B4E">
        <w:t>wykonywanej</w:t>
      </w:r>
      <w:r>
        <w:t xml:space="preserve"> prac</w:t>
      </w:r>
      <w:r w:rsidR="00A67B4E">
        <w:t>y</w:t>
      </w:r>
      <w:r>
        <w:t xml:space="preserve"> </w:t>
      </w:r>
      <w:r w:rsidR="00A67B4E">
        <w:t>eksploatacyjnej</w:t>
      </w:r>
      <w:r>
        <w:t>. Dotychczasowe badania jasno wskazują, że na większe wykorzystanie transportu w miastach może wpływać nie tyle budowa kolejnych węz</w:t>
      </w:r>
      <w:r w:rsidR="00A67B4E">
        <w:t>ł</w:t>
      </w:r>
      <w:r>
        <w:t xml:space="preserve">ów przesiadkowych czy </w:t>
      </w:r>
      <w:r>
        <w:lastRenderedPageBreak/>
        <w:t xml:space="preserve">zapewnienie nowego taboru, ale przede wszystkim zwiększanie pracy </w:t>
      </w:r>
      <w:r w:rsidR="00A67B4E">
        <w:t>eksploatacyjnej: zwiększanie liczby kursów, poprawa regularności kursowania czy zwiększanie częstotliwości</w:t>
      </w:r>
      <w:r>
        <w:t xml:space="preserve">. Tylko w takim przypadku </w:t>
      </w:r>
      <w:r w:rsidR="00A67B4E">
        <w:t xml:space="preserve">transport zbiorowy może w takim stopniu zacząć zaspokajać potrzeby </w:t>
      </w:r>
      <w:r>
        <w:t>mieszkańc</w:t>
      </w:r>
      <w:r w:rsidR="00A67B4E">
        <w:t>ów, że</w:t>
      </w:r>
      <w:r>
        <w:t xml:space="preserve"> </w:t>
      </w:r>
      <w:r w:rsidR="00A67B4E">
        <w:t xml:space="preserve">mogą oni </w:t>
      </w:r>
      <w:r>
        <w:t>pozostawi</w:t>
      </w:r>
      <w:r w:rsidR="00A67B4E">
        <w:t>ć</w:t>
      </w:r>
      <w:r>
        <w:t xml:space="preserve"> prywatne samochody na rzecz transportu publicznego.</w:t>
      </w:r>
      <w:r w:rsidR="00BB3440">
        <w:t xml:space="preserve"> </w:t>
      </w:r>
      <w:r w:rsidR="00E26885">
        <w:t>Respondenci wywiadów wskazywali, że wymiana taboru oraz inwestycje w infrastrukturę węzłową</w:t>
      </w:r>
      <w:r w:rsidR="00A67B4E">
        <w:t xml:space="preserve"> i </w:t>
      </w:r>
      <w:r w:rsidR="00E26885">
        <w:t xml:space="preserve">przystankową powinny przyczyniać się do zwiększania wykorzystania transportu publicznego w miastach. </w:t>
      </w:r>
    </w:p>
    <w:p w14:paraId="21B94AA9" w14:textId="1F1D4C10" w:rsidR="002B0A7A" w:rsidRDefault="00E26885">
      <w:r>
        <w:t xml:space="preserve">Analiza danych wskazuje, że </w:t>
      </w:r>
      <w:bookmarkStart w:id="279" w:name="_Hlk129273837"/>
      <w:r w:rsidR="0030417E">
        <w:t xml:space="preserve">– </w:t>
      </w:r>
      <w:r>
        <w:t>z wyłączeniem Przemyśla i Dębicy</w:t>
      </w:r>
      <w:r w:rsidR="0030417E">
        <w:t xml:space="preserve"> –</w:t>
      </w:r>
      <w:r>
        <w:t xml:space="preserve"> w MOF-ach realizujących projekty dot</w:t>
      </w:r>
      <w:r w:rsidR="0030417E">
        <w:t>yczące</w:t>
      </w:r>
      <w:r>
        <w:t xml:space="preserve"> transportu miejskiego w ramach działania 5.4 </w:t>
      </w:r>
      <w:r w:rsidR="0030417E">
        <w:t xml:space="preserve">nastąpił </w:t>
      </w:r>
      <w:r>
        <w:t xml:space="preserve">wzrost pracy </w:t>
      </w:r>
      <w:r w:rsidR="0030417E">
        <w:t>eksploatacyjnej</w:t>
      </w:r>
      <w:r w:rsidR="00D75AA1">
        <w:t xml:space="preserve"> (por. </w:t>
      </w:r>
      <w:r w:rsidR="00D75AA1">
        <w:fldChar w:fldCharType="begin"/>
      </w:r>
      <w:r w:rsidR="00D75AA1">
        <w:instrText xml:space="preserve"> REF _Ref132222470 \h </w:instrText>
      </w:r>
      <w:r w:rsidR="00D75AA1">
        <w:fldChar w:fldCharType="separate"/>
      </w:r>
      <w:r w:rsidR="00BB3440">
        <w:t xml:space="preserve">Rysunek </w:t>
      </w:r>
      <w:r w:rsidR="00BB3440">
        <w:rPr>
          <w:noProof/>
        </w:rPr>
        <w:t>40</w:t>
      </w:r>
      <w:r w:rsidR="00D75AA1">
        <w:fldChar w:fldCharType="end"/>
      </w:r>
      <w:r w:rsidR="00D75AA1">
        <w:t>)</w:t>
      </w:r>
      <w:r>
        <w:t xml:space="preserve">. </w:t>
      </w:r>
      <w:bookmarkEnd w:id="279"/>
      <w:r>
        <w:t xml:space="preserve">Największy dotyczy </w:t>
      </w:r>
      <w:r w:rsidR="00782379">
        <w:t xml:space="preserve">Sanoka, gdzie </w:t>
      </w:r>
      <w:r w:rsidR="008E7921">
        <w:t xml:space="preserve">nastąpił </w:t>
      </w:r>
      <w:r w:rsidR="00782379">
        <w:t>wzros</w:t>
      </w:r>
      <w:r w:rsidR="008E7921">
        <w:t xml:space="preserve">t </w:t>
      </w:r>
      <w:r w:rsidR="00782379">
        <w:t xml:space="preserve">o 24%. Ceny biletów w analizowanych miastach ulegały nieznacznym podwyżkom spowodowanym głównie inflacją. Zauważalne są </w:t>
      </w:r>
      <w:r w:rsidR="004B4A0A">
        <w:t xml:space="preserve">jednak </w:t>
      </w:r>
      <w:r w:rsidR="00782379">
        <w:t xml:space="preserve">także obniżki cen biletów np. w Przemyślu i Mielcu, co mogło mieć na celu przyciągniecie większej </w:t>
      </w:r>
      <w:r w:rsidR="008E7921">
        <w:t xml:space="preserve">liczby </w:t>
      </w:r>
      <w:r w:rsidR="00782379">
        <w:t xml:space="preserve">pasażerów do transportu publicznego. W większości z analizowanych miast zwiększyła się liczba zdarzeń drogowych z udziałem autobusów, co może mieć związek ze zwiększaniem pracy </w:t>
      </w:r>
      <w:r w:rsidR="0045092A">
        <w:t>eksploatacyjnej</w:t>
      </w:r>
      <w:r w:rsidR="00782379">
        <w:t>. We wszystkich analizowanych miastach obniżył się średni wiek taboru (por.</w:t>
      </w:r>
      <w:r w:rsidR="00D75AA1">
        <w:t xml:space="preserve"> </w:t>
      </w:r>
      <w:r w:rsidR="00D75AA1">
        <w:fldChar w:fldCharType="begin"/>
      </w:r>
      <w:r w:rsidR="00D75AA1">
        <w:instrText xml:space="preserve"> REF _Ref132222704 \h </w:instrText>
      </w:r>
      <w:r w:rsidR="00D75AA1">
        <w:fldChar w:fldCharType="separate"/>
      </w:r>
      <w:r w:rsidR="00BB3440">
        <w:t xml:space="preserve">Rysunek </w:t>
      </w:r>
      <w:r w:rsidR="00BB3440">
        <w:rPr>
          <w:noProof/>
        </w:rPr>
        <w:t>41</w:t>
      </w:r>
      <w:r w:rsidR="00D75AA1">
        <w:fldChar w:fldCharType="end"/>
      </w:r>
      <w:r w:rsidR="00D75AA1">
        <w:t xml:space="preserve"> i</w:t>
      </w:r>
      <w:r w:rsidR="00782379">
        <w:t xml:space="preserve"> </w:t>
      </w:r>
      <w:r w:rsidR="00782379">
        <w:fldChar w:fldCharType="begin"/>
      </w:r>
      <w:r w:rsidR="00782379">
        <w:instrText xml:space="preserve"> REF _Ref129119606 \h </w:instrText>
      </w:r>
      <w:r w:rsidR="00782379">
        <w:fldChar w:fldCharType="separate"/>
      </w:r>
      <w:r w:rsidR="009962A5">
        <w:t xml:space="preserve">Tabela </w:t>
      </w:r>
      <w:r w:rsidR="009962A5">
        <w:rPr>
          <w:noProof/>
        </w:rPr>
        <w:t>28</w:t>
      </w:r>
      <w:r w:rsidR="00782379">
        <w:fldChar w:fldCharType="end"/>
      </w:r>
      <w:r w:rsidR="00782379">
        <w:t>)</w:t>
      </w:r>
      <w:r w:rsidR="0045092A">
        <w:t>.</w:t>
      </w:r>
    </w:p>
    <w:p w14:paraId="66A537CD" w14:textId="41FBBA3C" w:rsidR="00D75AA1" w:rsidRDefault="00D75AA1" w:rsidP="00D75AA1">
      <w:pPr>
        <w:pStyle w:val="Legenda"/>
      </w:pPr>
      <w:bookmarkStart w:id="280" w:name="_Ref132222470"/>
      <w:bookmarkStart w:id="281" w:name="_Toc132577083"/>
      <w:r>
        <w:t xml:space="preserve">Rysunek </w:t>
      </w:r>
      <w:fldSimple w:instr=" SEQ Rysunek \* ARABIC ">
        <w:r w:rsidR="00BB3440">
          <w:rPr>
            <w:noProof/>
          </w:rPr>
          <w:t>40</w:t>
        </w:r>
      </w:fldSimple>
      <w:bookmarkEnd w:id="280"/>
      <w:r>
        <w:t>. Zmiana pracy eksploatacyjnej w MOF-ach na przestrzeni lat 2014-2020</w:t>
      </w:r>
      <w:bookmarkEnd w:id="281"/>
    </w:p>
    <w:p w14:paraId="7ABA6DEE" w14:textId="77777777" w:rsidR="00D75AA1" w:rsidRDefault="00D75AA1">
      <w:r>
        <w:rPr>
          <w:noProof/>
        </w:rPr>
        <w:drawing>
          <wp:inline distT="0" distB="0" distL="0" distR="0" wp14:anchorId="318F0308" wp14:editId="6CB3E96B">
            <wp:extent cx="5760085" cy="4076065"/>
            <wp:effectExtent l="0" t="0" r="0" b="635"/>
            <wp:docPr id="80" name="Obraz 80" descr="Mapa obrazująca Zmianę pracy eksploatacyjnej w MOF-ach na przestrzeni lat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80" descr="Mapa obrazująca Zmianę pracy eksploatacyjnej w MOF-ach na przestrzeni lat 2014-202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085" cy="4076065"/>
                    </a:xfrm>
                    <a:prstGeom prst="rect">
                      <a:avLst/>
                    </a:prstGeom>
                    <a:noFill/>
                    <a:ln>
                      <a:noFill/>
                    </a:ln>
                  </pic:spPr>
                </pic:pic>
              </a:graphicData>
            </a:graphic>
          </wp:inline>
        </w:drawing>
      </w:r>
    </w:p>
    <w:p w14:paraId="523B994E" w14:textId="37266D8B" w:rsidR="00D75AA1" w:rsidRDefault="00D75AA1">
      <w:r>
        <w:t>Źródło: opracowanie własne na podstawie zestawień Izby Gospodarczej Komunikacji Miejskiej</w:t>
      </w:r>
      <w:r w:rsidR="002E6F24">
        <w:t>.</w:t>
      </w:r>
    </w:p>
    <w:p w14:paraId="5BC772AE" w14:textId="77777777" w:rsidR="00D75AA1" w:rsidRDefault="00D75AA1"/>
    <w:p w14:paraId="5CFCA525" w14:textId="61A8E048" w:rsidR="00D75AA1" w:rsidRDefault="00D75AA1" w:rsidP="00D75AA1">
      <w:pPr>
        <w:pStyle w:val="Legenda"/>
      </w:pPr>
      <w:bookmarkStart w:id="282" w:name="_Ref132222704"/>
      <w:bookmarkStart w:id="283" w:name="_Toc132577084"/>
      <w:r>
        <w:t xml:space="preserve">Rysunek </w:t>
      </w:r>
      <w:fldSimple w:instr=" SEQ Rysunek \* ARABIC ">
        <w:r w:rsidR="00BB3440">
          <w:rPr>
            <w:noProof/>
          </w:rPr>
          <w:t>41</w:t>
        </w:r>
      </w:fldSimple>
      <w:bookmarkEnd w:id="282"/>
      <w:r>
        <w:t>. Zmiana średniego wieku taboru</w:t>
      </w:r>
      <w:bookmarkEnd w:id="283"/>
    </w:p>
    <w:p w14:paraId="44074072" w14:textId="77777777" w:rsidR="00D75AA1" w:rsidRDefault="00D75AA1">
      <w:r>
        <w:rPr>
          <w:noProof/>
        </w:rPr>
        <w:drawing>
          <wp:inline distT="0" distB="0" distL="0" distR="0" wp14:anchorId="7FE45580" wp14:editId="3F053EB3">
            <wp:extent cx="5760085" cy="4076065"/>
            <wp:effectExtent l="0" t="0" r="0" b="635"/>
            <wp:docPr id="81" name="Obraz 81" descr="Mapa obrazująca Zmianę średniego wieku tab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81" descr="Mapa obrazująca Zmianę średniego wieku taboru"/>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0085" cy="4076065"/>
                    </a:xfrm>
                    <a:prstGeom prst="rect">
                      <a:avLst/>
                    </a:prstGeom>
                    <a:noFill/>
                    <a:ln>
                      <a:noFill/>
                    </a:ln>
                  </pic:spPr>
                </pic:pic>
              </a:graphicData>
            </a:graphic>
          </wp:inline>
        </w:drawing>
      </w:r>
    </w:p>
    <w:p w14:paraId="2D18A1CD" w14:textId="71FABE58" w:rsidR="00D75AA1" w:rsidRDefault="00D75AA1" w:rsidP="00D75AA1">
      <w:r>
        <w:t>Źródło: opracowanie własne na podstawie zestawień Izby Gospodarczej Komunikacji Miejskiej</w:t>
      </w:r>
      <w:r w:rsidR="002E6F24">
        <w:t>.</w:t>
      </w:r>
    </w:p>
    <w:p w14:paraId="635FA0A9" w14:textId="72FBE182" w:rsidR="00D75AA1" w:rsidRDefault="00D75AA1" w:rsidP="00C97DB7">
      <w:pPr>
        <w:sectPr w:rsidR="00D75AA1" w:rsidSect="00810036">
          <w:type w:val="continuous"/>
          <w:pgSz w:w="11906" w:h="16838"/>
          <w:pgMar w:top="1418" w:right="1134" w:bottom="1418" w:left="1134" w:header="709" w:footer="709" w:gutter="567"/>
          <w:cols w:space="708"/>
          <w:docGrid w:linePitch="360"/>
        </w:sectPr>
      </w:pPr>
    </w:p>
    <w:p w14:paraId="63ED3C39" w14:textId="649BB919" w:rsidR="00782379" w:rsidRDefault="00782379" w:rsidP="00C97DB7"/>
    <w:p w14:paraId="6318E2BF" w14:textId="13549F36" w:rsidR="00782379" w:rsidRDefault="00782379" w:rsidP="00C97DB7">
      <w:pPr>
        <w:pStyle w:val="Legenda"/>
      </w:pPr>
      <w:bookmarkStart w:id="284" w:name="_Ref129119606"/>
      <w:bookmarkStart w:id="285" w:name="_Toc132577783"/>
      <w:r>
        <w:t xml:space="preserve">Tabela </w:t>
      </w:r>
      <w:fldSimple w:instr=" SEQ Tabela \* ARABIC ">
        <w:r w:rsidR="009962A5">
          <w:rPr>
            <w:noProof/>
          </w:rPr>
          <w:t>28</w:t>
        </w:r>
      </w:fldSimple>
      <w:bookmarkEnd w:id="284"/>
      <w:r>
        <w:t>. Wyniki dot</w:t>
      </w:r>
      <w:r w:rsidR="0045092A">
        <w:t>yczące</w:t>
      </w:r>
      <w:r>
        <w:t xml:space="preserve"> przewozów dla operatorów MOF będących beneficjentami działania 5.4 – porównanie dla lat 2016 (przed interwencją) i 2021 (ostatnie dostępne dane)</w:t>
      </w:r>
      <w:bookmarkEnd w:id="285"/>
    </w:p>
    <w:tbl>
      <w:tblPr>
        <w:tblStyle w:val="WolanskiCorpTabela"/>
        <w:tblW w:w="0" w:type="auto"/>
        <w:tblLayout w:type="fixed"/>
        <w:tblLook w:val="04A0" w:firstRow="1" w:lastRow="0" w:firstColumn="1" w:lastColumn="0" w:noHBand="0" w:noVBand="1"/>
        <w:tblCaption w:val="Wyniki dotyczące przewozów dla operatorów MOF będących beneficjentami działania 5.4 – porównanie dla lat 2016 (przed interwencją) i 2021 (ostatnie dostępne dane)"/>
        <w:tblDescription w:val="Wyniki dotyczące przewozów dla operatorów MOF będących beneficjentami działania 5.4 – porównanie dla lat 2016 (przed interwencją) i 2021 (ostatnie dostępne dane)"/>
      </w:tblPr>
      <w:tblGrid>
        <w:gridCol w:w="1418"/>
        <w:gridCol w:w="992"/>
        <w:gridCol w:w="1134"/>
        <w:gridCol w:w="1276"/>
        <w:gridCol w:w="1559"/>
        <w:gridCol w:w="1701"/>
        <w:gridCol w:w="1559"/>
        <w:gridCol w:w="1276"/>
        <w:gridCol w:w="1134"/>
        <w:gridCol w:w="1134"/>
        <w:gridCol w:w="819"/>
      </w:tblGrid>
      <w:tr w:rsidR="00DB4B58" w:rsidRPr="006E347A" w14:paraId="10C0531C" w14:textId="77777777" w:rsidTr="00DB4B58">
        <w:trPr>
          <w:cnfStyle w:val="100000000000" w:firstRow="1" w:lastRow="0" w:firstColumn="0" w:lastColumn="0" w:oddVBand="0" w:evenVBand="0" w:oddHBand="0" w:evenHBand="0" w:firstRowFirstColumn="0" w:firstRowLastColumn="0" w:lastRowFirstColumn="0" w:lastRowLastColumn="0"/>
          <w:trHeight w:val="300"/>
        </w:trPr>
        <w:tc>
          <w:tcPr>
            <w:tcW w:w="1418" w:type="dxa"/>
            <w:noWrap/>
            <w:hideMark/>
          </w:tcPr>
          <w:p w14:paraId="0922D91F" w14:textId="77777777" w:rsidR="002B0A7A" w:rsidRPr="00030F24" w:rsidRDefault="002B0A7A" w:rsidP="00C97DB7">
            <w:pPr>
              <w:spacing w:before="0" w:after="0" w:line="240" w:lineRule="auto"/>
              <w:rPr>
                <w:rFonts w:ascii="Times New Roman" w:eastAsia="Times New Roman" w:hAnsi="Times New Roman" w:cs="Times New Roman"/>
                <w:sz w:val="16"/>
                <w:szCs w:val="16"/>
                <w:lang w:eastAsia="pl-PL"/>
              </w:rPr>
            </w:pPr>
          </w:p>
        </w:tc>
        <w:tc>
          <w:tcPr>
            <w:tcW w:w="992" w:type="dxa"/>
            <w:noWrap/>
            <w:hideMark/>
          </w:tcPr>
          <w:p w14:paraId="57A771A9" w14:textId="77777777" w:rsidR="002B0A7A" w:rsidRPr="00030F24" w:rsidRDefault="002B0A7A" w:rsidP="00C97DB7">
            <w:pPr>
              <w:spacing w:before="0" w:after="0" w:line="240" w:lineRule="auto"/>
              <w:jc w:val="center"/>
              <w:rPr>
                <w:rFonts w:ascii="Calibri" w:eastAsia="Times New Roman" w:hAnsi="Calibri" w:cs="Calibri"/>
                <w:b w:val="0"/>
                <w:caps w:val="0"/>
                <w:color w:val="000000"/>
                <w:sz w:val="16"/>
                <w:szCs w:val="16"/>
                <w:lang w:eastAsia="pl-PL"/>
              </w:rPr>
            </w:pPr>
            <w:r w:rsidRPr="00030F24">
              <w:rPr>
                <w:rFonts w:ascii="Calibri" w:eastAsia="Times New Roman" w:hAnsi="Calibri" w:cs="Calibri"/>
                <w:color w:val="000000"/>
                <w:sz w:val="16"/>
                <w:szCs w:val="16"/>
                <w:lang w:eastAsia="pl-PL"/>
              </w:rPr>
              <w:t>Praca EKSPLOATACYJNA [wozokm] (w tysiącach)</w:t>
            </w:r>
          </w:p>
        </w:tc>
        <w:tc>
          <w:tcPr>
            <w:tcW w:w="1134" w:type="dxa"/>
          </w:tcPr>
          <w:p w14:paraId="18F02F3D" w14:textId="7F2A3855" w:rsidR="002B0A7A" w:rsidRPr="00030F24" w:rsidRDefault="002B0A7A" w:rsidP="00C97DB7">
            <w:pPr>
              <w:spacing w:before="0" w:after="0" w:line="240" w:lineRule="auto"/>
              <w:jc w:val="center"/>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Praca EKSPLOATACYJNA [wozokm] (w tysiącach)</w:t>
            </w:r>
          </w:p>
        </w:tc>
        <w:tc>
          <w:tcPr>
            <w:tcW w:w="1276" w:type="dxa"/>
            <w:noWrap/>
            <w:hideMark/>
          </w:tcPr>
          <w:p w14:paraId="4961645C" w14:textId="77777777" w:rsidR="002B0A7A" w:rsidRPr="00030F24" w:rsidRDefault="002B0A7A" w:rsidP="00C97DB7">
            <w:pPr>
              <w:spacing w:before="0" w:after="0" w:line="240" w:lineRule="auto"/>
              <w:jc w:val="center"/>
              <w:rPr>
                <w:rFonts w:ascii="Calibri" w:eastAsia="Times New Roman" w:hAnsi="Calibri" w:cs="Calibri"/>
                <w:b w:val="0"/>
                <w:caps w:val="0"/>
                <w:color w:val="000000"/>
                <w:sz w:val="16"/>
                <w:szCs w:val="16"/>
                <w:lang w:eastAsia="pl-PL"/>
              </w:rPr>
            </w:pPr>
            <w:r w:rsidRPr="00030F24">
              <w:rPr>
                <w:rFonts w:ascii="Calibri" w:eastAsia="Times New Roman" w:hAnsi="Calibri" w:cs="Calibri"/>
                <w:color w:val="000000"/>
                <w:sz w:val="16"/>
                <w:szCs w:val="16"/>
                <w:lang w:eastAsia="pl-PL"/>
              </w:rPr>
              <w:t>Cena biletu jednorazowego (normalny)</w:t>
            </w:r>
          </w:p>
        </w:tc>
        <w:tc>
          <w:tcPr>
            <w:tcW w:w="1559" w:type="dxa"/>
          </w:tcPr>
          <w:p w14:paraId="5150FABF" w14:textId="6C4A125B" w:rsidR="002B0A7A" w:rsidRPr="00030F24" w:rsidRDefault="002B0A7A" w:rsidP="00C97DB7">
            <w:pPr>
              <w:spacing w:before="0" w:after="0" w:line="240" w:lineRule="auto"/>
              <w:jc w:val="center"/>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Cena biletu jednorazowego (normalny)</w:t>
            </w:r>
          </w:p>
        </w:tc>
        <w:tc>
          <w:tcPr>
            <w:tcW w:w="1701" w:type="dxa"/>
            <w:noWrap/>
            <w:hideMark/>
          </w:tcPr>
          <w:p w14:paraId="6ABACD9D" w14:textId="1D18B9B9" w:rsidR="002B0A7A" w:rsidRPr="00030F24" w:rsidRDefault="002B0A7A" w:rsidP="00C97DB7">
            <w:pPr>
              <w:spacing w:before="0" w:after="0" w:line="240" w:lineRule="auto"/>
              <w:jc w:val="center"/>
              <w:rPr>
                <w:rFonts w:ascii="Calibri" w:eastAsia="Times New Roman" w:hAnsi="Calibri" w:cs="Calibri"/>
                <w:b w:val="0"/>
                <w:caps w:val="0"/>
                <w:color w:val="000000"/>
                <w:sz w:val="16"/>
                <w:szCs w:val="16"/>
                <w:lang w:eastAsia="pl-PL"/>
              </w:rPr>
            </w:pPr>
            <w:r w:rsidRPr="00030F24">
              <w:rPr>
                <w:rFonts w:ascii="Calibri" w:eastAsia="Times New Roman" w:hAnsi="Calibri" w:cs="Calibri"/>
                <w:color w:val="000000"/>
                <w:sz w:val="16"/>
                <w:szCs w:val="16"/>
                <w:lang w:eastAsia="pl-PL"/>
              </w:rPr>
              <w:t>Cena biletu miesięcznego (30 dniowego) (normalny, imienny, na wszystkie linie)</w:t>
            </w:r>
          </w:p>
        </w:tc>
        <w:tc>
          <w:tcPr>
            <w:tcW w:w="1559" w:type="dxa"/>
          </w:tcPr>
          <w:p w14:paraId="2AB04515" w14:textId="30841E91" w:rsidR="002B0A7A" w:rsidRPr="00030F24" w:rsidRDefault="002B0A7A" w:rsidP="00C97DB7">
            <w:pPr>
              <w:spacing w:before="0" w:after="0" w:line="240" w:lineRule="auto"/>
              <w:jc w:val="center"/>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Cena biletu miesięcznego (30 dniowego) (normalny, imienny, na wszystkie linie)</w:t>
            </w:r>
          </w:p>
        </w:tc>
        <w:tc>
          <w:tcPr>
            <w:tcW w:w="1276" w:type="dxa"/>
            <w:noWrap/>
            <w:hideMark/>
          </w:tcPr>
          <w:p w14:paraId="23AB4E83" w14:textId="4D814FAD" w:rsidR="002B0A7A" w:rsidRPr="00030F24" w:rsidRDefault="002B0A7A" w:rsidP="00C97DB7">
            <w:pPr>
              <w:spacing w:before="0" w:after="0" w:line="240" w:lineRule="auto"/>
              <w:jc w:val="center"/>
              <w:rPr>
                <w:rFonts w:ascii="Calibri" w:eastAsia="Times New Roman" w:hAnsi="Calibri" w:cs="Calibri"/>
                <w:b w:val="0"/>
                <w:caps w:val="0"/>
                <w:color w:val="000000"/>
                <w:sz w:val="16"/>
                <w:szCs w:val="16"/>
                <w:lang w:eastAsia="pl-PL"/>
              </w:rPr>
            </w:pPr>
            <w:r w:rsidRPr="00030F24">
              <w:rPr>
                <w:rFonts w:ascii="Calibri" w:eastAsia="Times New Roman" w:hAnsi="Calibri" w:cs="Calibri"/>
                <w:color w:val="000000"/>
                <w:sz w:val="16"/>
                <w:szCs w:val="16"/>
                <w:lang w:eastAsia="pl-PL"/>
              </w:rPr>
              <w:t>zdrzenia drogowe (ogółem)</w:t>
            </w:r>
          </w:p>
        </w:tc>
        <w:tc>
          <w:tcPr>
            <w:tcW w:w="1134" w:type="dxa"/>
          </w:tcPr>
          <w:p w14:paraId="47570C59" w14:textId="025E10D6" w:rsidR="002B0A7A" w:rsidRPr="00030F24" w:rsidRDefault="002B0A7A" w:rsidP="00C97DB7">
            <w:pPr>
              <w:spacing w:before="0" w:after="0" w:line="240" w:lineRule="auto"/>
              <w:jc w:val="center"/>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zdrzenia drogowe (ogółem)</w:t>
            </w:r>
          </w:p>
        </w:tc>
        <w:tc>
          <w:tcPr>
            <w:tcW w:w="1134" w:type="dxa"/>
            <w:noWrap/>
            <w:hideMark/>
          </w:tcPr>
          <w:p w14:paraId="37583F8A" w14:textId="13A4A79A" w:rsidR="002B0A7A" w:rsidRPr="00030F24" w:rsidRDefault="002B0A7A" w:rsidP="00C97DB7">
            <w:pPr>
              <w:spacing w:before="0" w:after="0" w:line="240" w:lineRule="auto"/>
              <w:jc w:val="center"/>
              <w:rPr>
                <w:rFonts w:ascii="Calibri" w:eastAsia="Times New Roman" w:hAnsi="Calibri" w:cs="Calibri"/>
                <w:b w:val="0"/>
                <w:caps w:val="0"/>
                <w:color w:val="000000"/>
                <w:sz w:val="16"/>
                <w:szCs w:val="16"/>
                <w:lang w:eastAsia="pl-PL"/>
              </w:rPr>
            </w:pPr>
            <w:r w:rsidRPr="00030F24">
              <w:rPr>
                <w:rFonts w:ascii="Calibri" w:eastAsia="Times New Roman" w:hAnsi="Calibri" w:cs="Calibri"/>
                <w:color w:val="000000"/>
                <w:sz w:val="16"/>
                <w:szCs w:val="16"/>
                <w:lang w:eastAsia="pl-PL"/>
              </w:rPr>
              <w:t>średni wiek autobusów</w:t>
            </w:r>
          </w:p>
        </w:tc>
        <w:tc>
          <w:tcPr>
            <w:tcW w:w="819" w:type="dxa"/>
          </w:tcPr>
          <w:p w14:paraId="71818460" w14:textId="7A1A5276" w:rsidR="002B0A7A" w:rsidRPr="00030F24" w:rsidRDefault="002B0A7A" w:rsidP="00C97DB7">
            <w:pPr>
              <w:spacing w:before="0" w:after="0" w:line="240" w:lineRule="auto"/>
              <w:jc w:val="center"/>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średni wiek autobusów</w:t>
            </w:r>
          </w:p>
        </w:tc>
      </w:tr>
      <w:tr w:rsidR="00DB4B58" w:rsidRPr="006E347A" w14:paraId="043A37B3" w14:textId="77777777" w:rsidTr="00DB4B58">
        <w:trPr>
          <w:cnfStyle w:val="000000100000" w:firstRow="0" w:lastRow="0" w:firstColumn="0" w:lastColumn="0" w:oddVBand="0" w:evenVBand="0" w:oddHBand="1" w:evenHBand="0" w:firstRowFirstColumn="0" w:firstRowLastColumn="0" w:lastRowFirstColumn="0" w:lastRowLastColumn="0"/>
          <w:trHeight w:val="300"/>
        </w:trPr>
        <w:tc>
          <w:tcPr>
            <w:tcW w:w="1418" w:type="dxa"/>
            <w:noWrap/>
            <w:hideMark/>
          </w:tcPr>
          <w:p w14:paraId="3D4112F1" w14:textId="77777777" w:rsidR="00E26885" w:rsidRPr="00030F24" w:rsidRDefault="00E26885" w:rsidP="00C97DB7">
            <w:pPr>
              <w:spacing w:before="0" w:after="0" w:line="240" w:lineRule="auto"/>
              <w:jc w:val="center"/>
              <w:rPr>
                <w:rFonts w:ascii="Calibri" w:eastAsia="Times New Roman" w:hAnsi="Calibri" w:cs="Calibri"/>
                <w:color w:val="000000"/>
                <w:sz w:val="16"/>
                <w:szCs w:val="16"/>
                <w:lang w:eastAsia="pl-PL"/>
              </w:rPr>
            </w:pPr>
          </w:p>
        </w:tc>
        <w:tc>
          <w:tcPr>
            <w:tcW w:w="992" w:type="dxa"/>
            <w:noWrap/>
            <w:hideMark/>
          </w:tcPr>
          <w:p w14:paraId="0480831E"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2016</w:t>
            </w:r>
          </w:p>
        </w:tc>
        <w:tc>
          <w:tcPr>
            <w:tcW w:w="1134" w:type="dxa"/>
            <w:noWrap/>
            <w:hideMark/>
          </w:tcPr>
          <w:p w14:paraId="5132C806" w14:textId="26B69C71" w:rsidR="00E26885" w:rsidRPr="00030F24" w:rsidRDefault="004C2854"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2021</w:t>
            </w:r>
          </w:p>
        </w:tc>
        <w:tc>
          <w:tcPr>
            <w:tcW w:w="1276" w:type="dxa"/>
            <w:noWrap/>
            <w:hideMark/>
          </w:tcPr>
          <w:p w14:paraId="24307BE0"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2016</w:t>
            </w:r>
          </w:p>
        </w:tc>
        <w:tc>
          <w:tcPr>
            <w:tcW w:w="1559" w:type="dxa"/>
            <w:noWrap/>
            <w:hideMark/>
          </w:tcPr>
          <w:p w14:paraId="730D1737"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2021</w:t>
            </w:r>
          </w:p>
        </w:tc>
        <w:tc>
          <w:tcPr>
            <w:tcW w:w="1701" w:type="dxa"/>
            <w:noWrap/>
            <w:hideMark/>
          </w:tcPr>
          <w:p w14:paraId="584086D3"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2016</w:t>
            </w:r>
          </w:p>
        </w:tc>
        <w:tc>
          <w:tcPr>
            <w:tcW w:w="1559" w:type="dxa"/>
            <w:noWrap/>
            <w:hideMark/>
          </w:tcPr>
          <w:p w14:paraId="3E813195"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2021</w:t>
            </w:r>
          </w:p>
        </w:tc>
        <w:tc>
          <w:tcPr>
            <w:tcW w:w="1276" w:type="dxa"/>
            <w:noWrap/>
            <w:hideMark/>
          </w:tcPr>
          <w:p w14:paraId="7D57EE4D"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2016</w:t>
            </w:r>
          </w:p>
        </w:tc>
        <w:tc>
          <w:tcPr>
            <w:tcW w:w="1134" w:type="dxa"/>
            <w:noWrap/>
            <w:hideMark/>
          </w:tcPr>
          <w:p w14:paraId="315E039F"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2021</w:t>
            </w:r>
          </w:p>
        </w:tc>
        <w:tc>
          <w:tcPr>
            <w:tcW w:w="1134" w:type="dxa"/>
            <w:noWrap/>
            <w:hideMark/>
          </w:tcPr>
          <w:p w14:paraId="7EBDCA24" w14:textId="77777777" w:rsidR="00E26885" w:rsidRPr="006E347A" w:rsidRDefault="00E26885" w:rsidP="00C97DB7">
            <w:pPr>
              <w:spacing w:before="0" w:after="0" w:line="240" w:lineRule="auto"/>
              <w:jc w:val="right"/>
              <w:rPr>
                <w:rFonts w:ascii="Calibri" w:eastAsia="Times New Roman" w:hAnsi="Calibri" w:cs="Calibri"/>
                <w:color w:val="000000"/>
                <w:sz w:val="16"/>
                <w:szCs w:val="16"/>
                <w:lang w:eastAsia="pl-PL"/>
              </w:rPr>
            </w:pPr>
            <w:r w:rsidRPr="006E347A">
              <w:rPr>
                <w:rFonts w:ascii="Calibri" w:eastAsia="Times New Roman" w:hAnsi="Calibri" w:cs="Calibri"/>
                <w:color w:val="000000"/>
                <w:sz w:val="16"/>
                <w:szCs w:val="16"/>
                <w:lang w:eastAsia="pl-PL"/>
              </w:rPr>
              <w:t>2016</w:t>
            </w:r>
          </w:p>
        </w:tc>
        <w:tc>
          <w:tcPr>
            <w:tcW w:w="819" w:type="dxa"/>
            <w:noWrap/>
            <w:hideMark/>
          </w:tcPr>
          <w:p w14:paraId="5200D00C" w14:textId="77777777" w:rsidR="00E26885" w:rsidRPr="006E347A" w:rsidRDefault="00E26885" w:rsidP="00C97DB7">
            <w:pPr>
              <w:spacing w:before="0" w:after="0" w:line="240" w:lineRule="auto"/>
              <w:jc w:val="right"/>
              <w:rPr>
                <w:rFonts w:ascii="Calibri" w:eastAsia="Times New Roman" w:hAnsi="Calibri" w:cs="Calibri"/>
                <w:color w:val="000000"/>
                <w:sz w:val="16"/>
                <w:szCs w:val="16"/>
                <w:lang w:eastAsia="pl-PL"/>
              </w:rPr>
            </w:pPr>
            <w:r w:rsidRPr="006E347A">
              <w:rPr>
                <w:rFonts w:ascii="Calibri" w:eastAsia="Times New Roman" w:hAnsi="Calibri" w:cs="Calibri"/>
                <w:color w:val="000000"/>
                <w:sz w:val="16"/>
                <w:szCs w:val="16"/>
                <w:lang w:eastAsia="pl-PL"/>
              </w:rPr>
              <w:t>2021</w:t>
            </w:r>
          </w:p>
        </w:tc>
      </w:tr>
      <w:tr w:rsidR="00DB4B58" w:rsidRPr="006E347A" w14:paraId="17725C1E" w14:textId="77777777" w:rsidTr="00DB4B58">
        <w:trPr>
          <w:trHeight w:val="300"/>
        </w:trPr>
        <w:tc>
          <w:tcPr>
            <w:tcW w:w="1418" w:type="dxa"/>
            <w:noWrap/>
            <w:hideMark/>
          </w:tcPr>
          <w:p w14:paraId="4877919D" w14:textId="77777777" w:rsidR="00E26885" w:rsidRPr="00030F24" w:rsidRDefault="00E26885" w:rsidP="00C97DB7">
            <w:pPr>
              <w:spacing w:before="0" w:after="0" w:line="240" w:lineRule="auto"/>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MZK Przemyśl</w:t>
            </w:r>
          </w:p>
        </w:tc>
        <w:tc>
          <w:tcPr>
            <w:tcW w:w="992" w:type="dxa"/>
            <w:noWrap/>
            <w:hideMark/>
          </w:tcPr>
          <w:p w14:paraId="2E1A07BB"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1918</w:t>
            </w:r>
          </w:p>
        </w:tc>
        <w:tc>
          <w:tcPr>
            <w:tcW w:w="1134" w:type="dxa"/>
            <w:noWrap/>
            <w:hideMark/>
          </w:tcPr>
          <w:p w14:paraId="37A766A7"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1745</w:t>
            </w:r>
          </w:p>
        </w:tc>
        <w:tc>
          <w:tcPr>
            <w:tcW w:w="1276" w:type="dxa"/>
            <w:noWrap/>
            <w:hideMark/>
          </w:tcPr>
          <w:p w14:paraId="2C19E6B7"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2,5</w:t>
            </w:r>
          </w:p>
        </w:tc>
        <w:tc>
          <w:tcPr>
            <w:tcW w:w="1559" w:type="dxa"/>
            <w:noWrap/>
            <w:hideMark/>
          </w:tcPr>
          <w:p w14:paraId="78B4D058"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3</w:t>
            </w:r>
          </w:p>
        </w:tc>
        <w:tc>
          <w:tcPr>
            <w:tcW w:w="1701" w:type="dxa"/>
            <w:noWrap/>
            <w:hideMark/>
          </w:tcPr>
          <w:p w14:paraId="4BA9C651"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100</w:t>
            </w:r>
          </w:p>
        </w:tc>
        <w:tc>
          <w:tcPr>
            <w:tcW w:w="1559" w:type="dxa"/>
            <w:noWrap/>
            <w:hideMark/>
          </w:tcPr>
          <w:p w14:paraId="4B29DF20"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78</w:t>
            </w:r>
          </w:p>
        </w:tc>
        <w:tc>
          <w:tcPr>
            <w:tcW w:w="1276" w:type="dxa"/>
            <w:noWrap/>
            <w:hideMark/>
          </w:tcPr>
          <w:p w14:paraId="2061B654"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8</w:t>
            </w:r>
          </w:p>
        </w:tc>
        <w:tc>
          <w:tcPr>
            <w:tcW w:w="1134" w:type="dxa"/>
            <w:noWrap/>
            <w:hideMark/>
          </w:tcPr>
          <w:p w14:paraId="5F9C76FA"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12</w:t>
            </w:r>
          </w:p>
        </w:tc>
        <w:tc>
          <w:tcPr>
            <w:tcW w:w="1134" w:type="dxa"/>
            <w:noWrap/>
            <w:hideMark/>
          </w:tcPr>
          <w:p w14:paraId="108D3315"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17</w:t>
            </w:r>
          </w:p>
        </w:tc>
        <w:tc>
          <w:tcPr>
            <w:tcW w:w="819" w:type="dxa"/>
            <w:noWrap/>
            <w:hideMark/>
          </w:tcPr>
          <w:p w14:paraId="13ED7370"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13</w:t>
            </w:r>
          </w:p>
        </w:tc>
      </w:tr>
      <w:tr w:rsidR="00DB4B58" w:rsidRPr="006E347A" w14:paraId="038DD880" w14:textId="77777777" w:rsidTr="00DB4B58">
        <w:trPr>
          <w:cnfStyle w:val="000000100000" w:firstRow="0" w:lastRow="0" w:firstColumn="0" w:lastColumn="0" w:oddVBand="0" w:evenVBand="0" w:oddHBand="1" w:evenHBand="0" w:firstRowFirstColumn="0" w:firstRowLastColumn="0" w:lastRowFirstColumn="0" w:lastRowLastColumn="0"/>
          <w:trHeight w:val="300"/>
        </w:trPr>
        <w:tc>
          <w:tcPr>
            <w:tcW w:w="1418" w:type="dxa"/>
            <w:noWrap/>
            <w:hideMark/>
          </w:tcPr>
          <w:p w14:paraId="1944A8DE" w14:textId="77777777" w:rsidR="00E26885" w:rsidRPr="00030F24" w:rsidRDefault="00E26885" w:rsidP="00C97DB7">
            <w:pPr>
              <w:spacing w:before="0" w:after="0" w:line="240" w:lineRule="auto"/>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MZK Stalowa Wola</w:t>
            </w:r>
          </w:p>
        </w:tc>
        <w:tc>
          <w:tcPr>
            <w:tcW w:w="992" w:type="dxa"/>
            <w:noWrap/>
            <w:hideMark/>
          </w:tcPr>
          <w:p w14:paraId="7A0F0870"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1260</w:t>
            </w:r>
          </w:p>
        </w:tc>
        <w:tc>
          <w:tcPr>
            <w:tcW w:w="1134" w:type="dxa"/>
            <w:noWrap/>
            <w:hideMark/>
          </w:tcPr>
          <w:p w14:paraId="2DC3AEF1"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1467</w:t>
            </w:r>
          </w:p>
        </w:tc>
        <w:tc>
          <w:tcPr>
            <w:tcW w:w="1276" w:type="dxa"/>
            <w:noWrap/>
            <w:hideMark/>
          </w:tcPr>
          <w:p w14:paraId="471B2FF0"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2,2</w:t>
            </w:r>
          </w:p>
        </w:tc>
        <w:tc>
          <w:tcPr>
            <w:tcW w:w="1559" w:type="dxa"/>
            <w:noWrap/>
            <w:hideMark/>
          </w:tcPr>
          <w:p w14:paraId="790AE29A"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2,2</w:t>
            </w:r>
          </w:p>
        </w:tc>
        <w:tc>
          <w:tcPr>
            <w:tcW w:w="1701" w:type="dxa"/>
            <w:noWrap/>
            <w:hideMark/>
          </w:tcPr>
          <w:p w14:paraId="31A414AC"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90</w:t>
            </w:r>
          </w:p>
        </w:tc>
        <w:tc>
          <w:tcPr>
            <w:tcW w:w="1559" w:type="dxa"/>
            <w:noWrap/>
            <w:hideMark/>
          </w:tcPr>
          <w:p w14:paraId="7EB9E585"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90</w:t>
            </w:r>
          </w:p>
        </w:tc>
        <w:tc>
          <w:tcPr>
            <w:tcW w:w="1276" w:type="dxa"/>
            <w:noWrap/>
            <w:hideMark/>
          </w:tcPr>
          <w:p w14:paraId="3CA713C1"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5</w:t>
            </w:r>
          </w:p>
        </w:tc>
        <w:tc>
          <w:tcPr>
            <w:tcW w:w="1134" w:type="dxa"/>
            <w:noWrap/>
            <w:hideMark/>
          </w:tcPr>
          <w:p w14:paraId="70ADB771"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7</w:t>
            </w:r>
          </w:p>
        </w:tc>
        <w:tc>
          <w:tcPr>
            <w:tcW w:w="1134" w:type="dxa"/>
            <w:noWrap/>
            <w:hideMark/>
          </w:tcPr>
          <w:p w14:paraId="53634C35"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14</w:t>
            </w:r>
          </w:p>
        </w:tc>
        <w:tc>
          <w:tcPr>
            <w:tcW w:w="819" w:type="dxa"/>
            <w:noWrap/>
            <w:hideMark/>
          </w:tcPr>
          <w:p w14:paraId="236F654C"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7</w:t>
            </w:r>
          </w:p>
        </w:tc>
      </w:tr>
      <w:tr w:rsidR="00DB4B58" w:rsidRPr="006E347A" w14:paraId="1F78EF6B" w14:textId="77777777" w:rsidTr="00DB4B58">
        <w:trPr>
          <w:trHeight w:val="300"/>
        </w:trPr>
        <w:tc>
          <w:tcPr>
            <w:tcW w:w="1418" w:type="dxa"/>
            <w:noWrap/>
            <w:hideMark/>
          </w:tcPr>
          <w:p w14:paraId="73B74957" w14:textId="77777777" w:rsidR="00E26885" w:rsidRPr="00030F24" w:rsidRDefault="00E26885" w:rsidP="00C97DB7">
            <w:pPr>
              <w:spacing w:before="0" w:after="0" w:line="240" w:lineRule="auto"/>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MKS Mielec</w:t>
            </w:r>
          </w:p>
        </w:tc>
        <w:tc>
          <w:tcPr>
            <w:tcW w:w="992" w:type="dxa"/>
            <w:noWrap/>
            <w:hideMark/>
          </w:tcPr>
          <w:p w14:paraId="59857A34"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1456</w:t>
            </w:r>
          </w:p>
        </w:tc>
        <w:tc>
          <w:tcPr>
            <w:tcW w:w="1134" w:type="dxa"/>
            <w:noWrap/>
            <w:hideMark/>
          </w:tcPr>
          <w:p w14:paraId="70ADF06F" w14:textId="0BBB5AD3"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1676</w:t>
            </w:r>
          </w:p>
        </w:tc>
        <w:tc>
          <w:tcPr>
            <w:tcW w:w="1276" w:type="dxa"/>
            <w:noWrap/>
            <w:hideMark/>
          </w:tcPr>
          <w:p w14:paraId="5BEDC078"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2,7</w:t>
            </w:r>
          </w:p>
        </w:tc>
        <w:tc>
          <w:tcPr>
            <w:tcW w:w="1559" w:type="dxa"/>
            <w:noWrap/>
            <w:hideMark/>
          </w:tcPr>
          <w:p w14:paraId="4AFD9608"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3</w:t>
            </w:r>
          </w:p>
        </w:tc>
        <w:tc>
          <w:tcPr>
            <w:tcW w:w="1701" w:type="dxa"/>
            <w:noWrap/>
            <w:hideMark/>
          </w:tcPr>
          <w:p w14:paraId="7D7193F5"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97,2</w:t>
            </w:r>
          </w:p>
        </w:tc>
        <w:tc>
          <w:tcPr>
            <w:tcW w:w="1559" w:type="dxa"/>
            <w:noWrap/>
            <w:hideMark/>
          </w:tcPr>
          <w:p w14:paraId="09462328"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60</w:t>
            </w:r>
          </w:p>
        </w:tc>
        <w:tc>
          <w:tcPr>
            <w:tcW w:w="1276" w:type="dxa"/>
            <w:noWrap/>
            <w:hideMark/>
          </w:tcPr>
          <w:p w14:paraId="62BF6077" w14:textId="77777777" w:rsidR="00E26885" w:rsidRPr="00030F24" w:rsidRDefault="00E26885" w:rsidP="00C97DB7">
            <w:pPr>
              <w:spacing w:before="0" w:after="0" w:line="240" w:lineRule="auto"/>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w:t>
            </w:r>
          </w:p>
        </w:tc>
        <w:tc>
          <w:tcPr>
            <w:tcW w:w="1134" w:type="dxa"/>
            <w:noWrap/>
            <w:hideMark/>
          </w:tcPr>
          <w:p w14:paraId="62E49224"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15</w:t>
            </w:r>
          </w:p>
        </w:tc>
        <w:tc>
          <w:tcPr>
            <w:tcW w:w="1134" w:type="dxa"/>
            <w:noWrap/>
            <w:hideMark/>
          </w:tcPr>
          <w:p w14:paraId="75C751E8"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14</w:t>
            </w:r>
          </w:p>
        </w:tc>
        <w:tc>
          <w:tcPr>
            <w:tcW w:w="819" w:type="dxa"/>
            <w:noWrap/>
            <w:hideMark/>
          </w:tcPr>
          <w:p w14:paraId="7A9E2185"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w:t>
            </w:r>
          </w:p>
        </w:tc>
      </w:tr>
      <w:tr w:rsidR="00DB4B58" w:rsidRPr="006E347A" w14:paraId="7D8DE12B" w14:textId="77777777" w:rsidTr="00DB4B58">
        <w:trPr>
          <w:cnfStyle w:val="000000100000" w:firstRow="0" w:lastRow="0" w:firstColumn="0" w:lastColumn="0" w:oddVBand="0" w:evenVBand="0" w:oddHBand="1" w:evenHBand="0" w:firstRowFirstColumn="0" w:firstRowLastColumn="0" w:lastRowFirstColumn="0" w:lastRowLastColumn="0"/>
          <w:trHeight w:val="300"/>
        </w:trPr>
        <w:tc>
          <w:tcPr>
            <w:tcW w:w="1418" w:type="dxa"/>
            <w:noWrap/>
            <w:hideMark/>
          </w:tcPr>
          <w:p w14:paraId="7D859856" w14:textId="77777777" w:rsidR="00E26885" w:rsidRPr="00030F24" w:rsidRDefault="00E26885" w:rsidP="00C97DB7">
            <w:pPr>
              <w:spacing w:before="0" w:after="0" w:line="240" w:lineRule="auto"/>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ZMKS Krosno</w:t>
            </w:r>
          </w:p>
        </w:tc>
        <w:tc>
          <w:tcPr>
            <w:tcW w:w="992" w:type="dxa"/>
            <w:noWrap/>
            <w:hideMark/>
          </w:tcPr>
          <w:p w14:paraId="09320B7D" w14:textId="3D4D72DE"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1514</w:t>
            </w:r>
          </w:p>
        </w:tc>
        <w:tc>
          <w:tcPr>
            <w:tcW w:w="1134" w:type="dxa"/>
            <w:noWrap/>
            <w:hideMark/>
          </w:tcPr>
          <w:p w14:paraId="5FEF71C8" w14:textId="5F3C8228"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1643</w:t>
            </w:r>
          </w:p>
        </w:tc>
        <w:tc>
          <w:tcPr>
            <w:tcW w:w="1276" w:type="dxa"/>
            <w:noWrap/>
            <w:hideMark/>
          </w:tcPr>
          <w:p w14:paraId="7FECE868"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1,5</w:t>
            </w:r>
          </w:p>
        </w:tc>
        <w:tc>
          <w:tcPr>
            <w:tcW w:w="1559" w:type="dxa"/>
            <w:noWrap/>
            <w:hideMark/>
          </w:tcPr>
          <w:p w14:paraId="3E9CED6B"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2,6</w:t>
            </w:r>
          </w:p>
        </w:tc>
        <w:tc>
          <w:tcPr>
            <w:tcW w:w="1701" w:type="dxa"/>
            <w:noWrap/>
            <w:hideMark/>
          </w:tcPr>
          <w:p w14:paraId="254D03A8"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49</w:t>
            </w:r>
          </w:p>
        </w:tc>
        <w:tc>
          <w:tcPr>
            <w:tcW w:w="1559" w:type="dxa"/>
            <w:noWrap/>
            <w:hideMark/>
          </w:tcPr>
          <w:p w14:paraId="1691F915"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68</w:t>
            </w:r>
          </w:p>
        </w:tc>
        <w:tc>
          <w:tcPr>
            <w:tcW w:w="1276" w:type="dxa"/>
            <w:noWrap/>
            <w:hideMark/>
          </w:tcPr>
          <w:p w14:paraId="790D652E" w14:textId="77777777" w:rsidR="00E26885" w:rsidRPr="00030F24" w:rsidRDefault="00E26885" w:rsidP="00C97DB7">
            <w:pPr>
              <w:spacing w:before="0" w:after="0" w:line="240" w:lineRule="auto"/>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w:t>
            </w:r>
          </w:p>
        </w:tc>
        <w:tc>
          <w:tcPr>
            <w:tcW w:w="1134" w:type="dxa"/>
            <w:noWrap/>
            <w:hideMark/>
          </w:tcPr>
          <w:p w14:paraId="11EF8BA7" w14:textId="77777777" w:rsidR="00E26885" w:rsidRPr="00030F24" w:rsidRDefault="00E26885" w:rsidP="00C97DB7">
            <w:pPr>
              <w:spacing w:before="0" w:after="0" w:line="240" w:lineRule="auto"/>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w:t>
            </w:r>
          </w:p>
        </w:tc>
        <w:tc>
          <w:tcPr>
            <w:tcW w:w="1134" w:type="dxa"/>
            <w:noWrap/>
            <w:hideMark/>
          </w:tcPr>
          <w:p w14:paraId="2DCD358C"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13</w:t>
            </w:r>
          </w:p>
        </w:tc>
        <w:tc>
          <w:tcPr>
            <w:tcW w:w="819" w:type="dxa"/>
            <w:noWrap/>
            <w:hideMark/>
          </w:tcPr>
          <w:p w14:paraId="348C1852"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w:t>
            </w:r>
          </w:p>
        </w:tc>
      </w:tr>
      <w:tr w:rsidR="00DB4B58" w:rsidRPr="006E347A" w14:paraId="619B7AF7" w14:textId="77777777" w:rsidTr="00DB4B58">
        <w:trPr>
          <w:trHeight w:val="300"/>
        </w:trPr>
        <w:tc>
          <w:tcPr>
            <w:tcW w:w="1418" w:type="dxa"/>
            <w:noWrap/>
            <w:hideMark/>
          </w:tcPr>
          <w:p w14:paraId="47043797" w14:textId="77777777" w:rsidR="00E26885" w:rsidRPr="00030F24" w:rsidRDefault="00E26885" w:rsidP="00C97DB7">
            <w:pPr>
              <w:spacing w:before="0" w:after="0" w:line="240" w:lineRule="auto"/>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MKS Dębica</w:t>
            </w:r>
          </w:p>
        </w:tc>
        <w:tc>
          <w:tcPr>
            <w:tcW w:w="992" w:type="dxa"/>
            <w:noWrap/>
            <w:hideMark/>
          </w:tcPr>
          <w:p w14:paraId="07D57732" w14:textId="2F5A100D"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989</w:t>
            </w:r>
          </w:p>
        </w:tc>
        <w:tc>
          <w:tcPr>
            <w:tcW w:w="1134" w:type="dxa"/>
            <w:noWrap/>
            <w:hideMark/>
          </w:tcPr>
          <w:p w14:paraId="234A7CC0"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901</w:t>
            </w:r>
          </w:p>
        </w:tc>
        <w:tc>
          <w:tcPr>
            <w:tcW w:w="1276" w:type="dxa"/>
            <w:noWrap/>
            <w:hideMark/>
          </w:tcPr>
          <w:p w14:paraId="7BA0A571"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2,5</w:t>
            </w:r>
          </w:p>
        </w:tc>
        <w:tc>
          <w:tcPr>
            <w:tcW w:w="1559" w:type="dxa"/>
            <w:noWrap/>
            <w:hideMark/>
          </w:tcPr>
          <w:p w14:paraId="5CF7DC21"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2,7</w:t>
            </w:r>
          </w:p>
        </w:tc>
        <w:tc>
          <w:tcPr>
            <w:tcW w:w="1701" w:type="dxa"/>
            <w:noWrap/>
            <w:hideMark/>
          </w:tcPr>
          <w:p w14:paraId="2BC4D666"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88</w:t>
            </w:r>
          </w:p>
        </w:tc>
        <w:tc>
          <w:tcPr>
            <w:tcW w:w="1559" w:type="dxa"/>
            <w:noWrap/>
            <w:hideMark/>
          </w:tcPr>
          <w:p w14:paraId="3961DCEC"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96</w:t>
            </w:r>
          </w:p>
        </w:tc>
        <w:tc>
          <w:tcPr>
            <w:tcW w:w="1276" w:type="dxa"/>
            <w:noWrap/>
            <w:hideMark/>
          </w:tcPr>
          <w:p w14:paraId="7A6529B7"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4</w:t>
            </w:r>
          </w:p>
        </w:tc>
        <w:tc>
          <w:tcPr>
            <w:tcW w:w="1134" w:type="dxa"/>
            <w:noWrap/>
            <w:hideMark/>
          </w:tcPr>
          <w:p w14:paraId="15FE4579"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10</w:t>
            </w:r>
          </w:p>
        </w:tc>
        <w:tc>
          <w:tcPr>
            <w:tcW w:w="1134" w:type="dxa"/>
            <w:noWrap/>
            <w:hideMark/>
          </w:tcPr>
          <w:p w14:paraId="56BBED53"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12</w:t>
            </w:r>
          </w:p>
        </w:tc>
        <w:tc>
          <w:tcPr>
            <w:tcW w:w="819" w:type="dxa"/>
            <w:noWrap/>
            <w:hideMark/>
          </w:tcPr>
          <w:p w14:paraId="028C761A"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w:t>
            </w:r>
          </w:p>
        </w:tc>
      </w:tr>
      <w:tr w:rsidR="00DB4B58" w:rsidRPr="006E347A" w14:paraId="0D440843" w14:textId="77777777" w:rsidTr="00DB4B58">
        <w:trPr>
          <w:cnfStyle w:val="000000100000" w:firstRow="0" w:lastRow="0" w:firstColumn="0" w:lastColumn="0" w:oddVBand="0" w:evenVBand="0" w:oddHBand="1" w:evenHBand="0" w:firstRowFirstColumn="0" w:firstRowLastColumn="0" w:lastRowFirstColumn="0" w:lastRowLastColumn="0"/>
          <w:trHeight w:val="300"/>
        </w:trPr>
        <w:tc>
          <w:tcPr>
            <w:tcW w:w="1418" w:type="dxa"/>
            <w:noWrap/>
            <w:hideMark/>
          </w:tcPr>
          <w:p w14:paraId="24C9466D" w14:textId="77777777" w:rsidR="00E26885" w:rsidRPr="00030F24" w:rsidRDefault="00E26885" w:rsidP="00C97DB7">
            <w:pPr>
              <w:spacing w:before="0" w:after="0" w:line="240" w:lineRule="auto"/>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SPGK Sanok</w:t>
            </w:r>
          </w:p>
        </w:tc>
        <w:tc>
          <w:tcPr>
            <w:tcW w:w="992" w:type="dxa"/>
            <w:noWrap/>
            <w:hideMark/>
          </w:tcPr>
          <w:p w14:paraId="589F9545" w14:textId="2D267C32"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805</w:t>
            </w:r>
          </w:p>
        </w:tc>
        <w:tc>
          <w:tcPr>
            <w:tcW w:w="1134" w:type="dxa"/>
            <w:noWrap/>
            <w:hideMark/>
          </w:tcPr>
          <w:p w14:paraId="7D2E5174"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995</w:t>
            </w:r>
          </w:p>
        </w:tc>
        <w:tc>
          <w:tcPr>
            <w:tcW w:w="1276" w:type="dxa"/>
            <w:noWrap/>
            <w:hideMark/>
          </w:tcPr>
          <w:p w14:paraId="74F7C3BA"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2,5</w:t>
            </w:r>
          </w:p>
        </w:tc>
        <w:tc>
          <w:tcPr>
            <w:tcW w:w="1559" w:type="dxa"/>
            <w:noWrap/>
            <w:hideMark/>
          </w:tcPr>
          <w:p w14:paraId="601CA8AF"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2,4</w:t>
            </w:r>
          </w:p>
        </w:tc>
        <w:tc>
          <w:tcPr>
            <w:tcW w:w="1701" w:type="dxa"/>
            <w:noWrap/>
            <w:hideMark/>
          </w:tcPr>
          <w:p w14:paraId="468033FD"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82</w:t>
            </w:r>
          </w:p>
        </w:tc>
        <w:tc>
          <w:tcPr>
            <w:tcW w:w="1559" w:type="dxa"/>
            <w:noWrap/>
            <w:hideMark/>
          </w:tcPr>
          <w:p w14:paraId="3F5758C3"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82</w:t>
            </w:r>
          </w:p>
        </w:tc>
        <w:tc>
          <w:tcPr>
            <w:tcW w:w="1276" w:type="dxa"/>
            <w:noWrap/>
            <w:hideMark/>
          </w:tcPr>
          <w:p w14:paraId="14F5013E"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8</w:t>
            </w:r>
          </w:p>
        </w:tc>
        <w:tc>
          <w:tcPr>
            <w:tcW w:w="1134" w:type="dxa"/>
            <w:noWrap/>
            <w:hideMark/>
          </w:tcPr>
          <w:p w14:paraId="163D572E"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4</w:t>
            </w:r>
          </w:p>
        </w:tc>
        <w:tc>
          <w:tcPr>
            <w:tcW w:w="1134" w:type="dxa"/>
            <w:noWrap/>
            <w:hideMark/>
          </w:tcPr>
          <w:p w14:paraId="4A464744"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15</w:t>
            </w:r>
          </w:p>
        </w:tc>
        <w:tc>
          <w:tcPr>
            <w:tcW w:w="819" w:type="dxa"/>
            <w:noWrap/>
            <w:hideMark/>
          </w:tcPr>
          <w:p w14:paraId="0528E774" w14:textId="77777777" w:rsidR="00E26885" w:rsidRPr="00030F24" w:rsidRDefault="00E26885" w:rsidP="00C97DB7">
            <w:pPr>
              <w:spacing w:before="0" w:after="0" w:line="240" w:lineRule="auto"/>
              <w:jc w:val="right"/>
              <w:rPr>
                <w:rFonts w:ascii="Calibri" w:eastAsia="Times New Roman" w:hAnsi="Calibri" w:cs="Calibri"/>
                <w:color w:val="000000"/>
                <w:sz w:val="16"/>
                <w:szCs w:val="16"/>
                <w:lang w:eastAsia="pl-PL"/>
              </w:rPr>
            </w:pPr>
            <w:r w:rsidRPr="00030F24">
              <w:rPr>
                <w:rFonts w:ascii="Calibri" w:eastAsia="Times New Roman" w:hAnsi="Calibri" w:cs="Calibri"/>
                <w:color w:val="000000"/>
                <w:sz w:val="16"/>
                <w:szCs w:val="16"/>
                <w:lang w:eastAsia="pl-PL"/>
              </w:rPr>
              <w:t>10</w:t>
            </w:r>
          </w:p>
        </w:tc>
      </w:tr>
    </w:tbl>
    <w:p w14:paraId="046BBF01" w14:textId="2B2971E8" w:rsidR="002B0A7A" w:rsidRDefault="00E26885" w:rsidP="00D75AA1">
      <w:pPr>
        <w:sectPr w:rsidR="002B0A7A" w:rsidSect="002B0A7A">
          <w:pgSz w:w="16838" w:h="11906" w:orient="landscape"/>
          <w:pgMar w:top="1134" w:right="1418" w:bottom="1134" w:left="1418" w:header="709" w:footer="709" w:gutter="567"/>
          <w:cols w:space="708"/>
          <w:docGrid w:linePitch="360"/>
        </w:sectPr>
      </w:pPr>
      <w:r>
        <w:t>Źródło: opracowanie własne na podstawie zestawień Izby Gospodarczej Komunikacji Miejskiej</w:t>
      </w:r>
      <w:r w:rsidR="006D093A">
        <w:t>.</w:t>
      </w:r>
    </w:p>
    <w:p w14:paraId="0DBA6361" w14:textId="300D65D4" w:rsidR="00F5589A" w:rsidRDefault="00782379" w:rsidP="00D75AA1">
      <w:r>
        <w:lastRenderedPageBreak/>
        <w:t xml:space="preserve">Analizując wnioski o dofinansowanie oraz dane </w:t>
      </w:r>
      <w:r w:rsidR="00AA57AE">
        <w:t>na temat</w:t>
      </w:r>
      <w:r>
        <w:t xml:space="preserve"> pracy </w:t>
      </w:r>
      <w:r w:rsidR="00AA57AE">
        <w:t xml:space="preserve">eksploatacyjnej </w:t>
      </w:r>
      <w:r>
        <w:t>(zarówno udostępnione przez beneficjentów, jak i te pochodzące z IGKM)</w:t>
      </w:r>
      <w:r w:rsidR="00AA57AE">
        <w:t>,</w:t>
      </w:r>
      <w:r>
        <w:t xml:space="preserve"> można dojść do wniosku, że wszystki</w:t>
      </w:r>
      <w:r w:rsidR="00AA57AE">
        <w:t>e</w:t>
      </w:r>
      <w:r>
        <w:t xml:space="preserve"> analizowan</w:t>
      </w:r>
      <w:r w:rsidR="00AA57AE">
        <w:t>e</w:t>
      </w:r>
      <w:r>
        <w:t xml:space="preserve"> projekt</w:t>
      </w:r>
      <w:r w:rsidR="00AA57AE">
        <w:t>y</w:t>
      </w:r>
      <w:r>
        <w:t xml:space="preserve"> miał</w:t>
      </w:r>
      <w:r w:rsidR="00AA57AE">
        <w:t>y</w:t>
      </w:r>
      <w:r>
        <w:t xml:space="preserve"> </w:t>
      </w:r>
      <w:r w:rsidR="00AA57AE">
        <w:t xml:space="preserve">przynieść </w:t>
      </w:r>
      <w:r>
        <w:t>popraw</w:t>
      </w:r>
      <w:r w:rsidR="00AA57AE">
        <w:t>ę</w:t>
      </w:r>
      <w:r>
        <w:t xml:space="preserve"> dostępności do transportu </w:t>
      </w:r>
      <w:r w:rsidR="00AA57AE">
        <w:t>poprzez</w:t>
      </w:r>
      <w:r>
        <w:t xml:space="preserve"> wymian</w:t>
      </w:r>
      <w:r w:rsidR="00AA57AE">
        <w:t>ę</w:t>
      </w:r>
      <w:r>
        <w:t xml:space="preserve"> taboru i </w:t>
      </w:r>
      <w:r w:rsidR="00AA57AE">
        <w:t>poprawę</w:t>
      </w:r>
      <w:r>
        <w:t xml:space="preserve"> dostęp</w:t>
      </w:r>
      <w:r w:rsidR="00AA57AE">
        <w:t xml:space="preserve">u do </w:t>
      </w:r>
      <w:r>
        <w:t>infrastruktury przystankowej i węzłowej</w:t>
      </w:r>
      <w:bookmarkStart w:id="286" w:name="_Hlk129273866"/>
      <w:r>
        <w:t xml:space="preserve">. </w:t>
      </w:r>
      <w:bookmarkStart w:id="287" w:name="_Hlk130195821"/>
      <w:r>
        <w:t>Analiza danych nie pozostawia wątpliwości, że nie we wszystkich MOF-ach wykorzystan</w:t>
      </w:r>
      <w:r w:rsidR="00AA57AE">
        <w:t>o</w:t>
      </w:r>
      <w:r>
        <w:t xml:space="preserve"> szans</w:t>
      </w:r>
      <w:r w:rsidR="00AA57AE">
        <w:t>e na</w:t>
      </w:r>
      <w:r>
        <w:t xml:space="preserve"> popraw</w:t>
      </w:r>
      <w:r w:rsidR="00AA57AE">
        <w:t>ę</w:t>
      </w:r>
      <w:r>
        <w:t xml:space="preserve"> dostępności, </w:t>
      </w:r>
      <w:r w:rsidR="00AA57AE">
        <w:t>która powinna prowadzić do</w:t>
      </w:r>
      <w:r>
        <w:t xml:space="preserve"> zwiększeni</w:t>
      </w:r>
      <w:r w:rsidR="00AA57AE">
        <w:t>a</w:t>
      </w:r>
      <w:r>
        <w:t xml:space="preserve"> wykorzystania komunikacji publicznej.</w:t>
      </w:r>
      <w:bookmarkEnd w:id="286"/>
      <w:r>
        <w:t xml:space="preserve"> </w:t>
      </w:r>
      <w:bookmarkEnd w:id="287"/>
      <w:r w:rsidR="00AA57AE">
        <w:t>N</w:t>
      </w:r>
      <w:r>
        <w:t xml:space="preserve">ic </w:t>
      </w:r>
      <w:r w:rsidR="00AA57AE">
        <w:t xml:space="preserve">jednak </w:t>
      </w:r>
      <w:r>
        <w:t xml:space="preserve">nie stoi na przeszkodzie, aby taka poprawa nastąpiła. W tym celu przede wszystkim należy skupić się na zwiększeniu wykorzystania taboru </w:t>
      </w:r>
      <w:r w:rsidR="00AA57AE">
        <w:t>po</w:t>
      </w:r>
      <w:r>
        <w:t>przez tworzenie nowych linii autobusowych. W tym celu konieczn</w:t>
      </w:r>
      <w:r w:rsidR="00AA57AE">
        <w:t>e</w:t>
      </w:r>
      <w:r>
        <w:t xml:space="preserve"> może okazać się tworzenie związków gminno-powiatowych (lub gminnych), które wykorzystując potencjał istniejącego operatora, mogłyby zwiększać ofertę przewozową, tworząc nowe linie. W efekcie doprowadziłoby to do ograniczania zjawiska wykluczenia transportowego, a co za tym idzie – pełnego wykorzystania zakupionego taboru i wybudowanej infrastruktury. </w:t>
      </w:r>
    </w:p>
    <w:p w14:paraId="10655629" w14:textId="38F13E2B" w:rsidR="003A778B" w:rsidRDefault="00BE7AD1" w:rsidP="00D75AA1">
      <w:r>
        <w:t>S</w:t>
      </w:r>
      <w:r w:rsidR="003A778B">
        <w:t>tudi</w:t>
      </w:r>
      <w:r>
        <w:t xml:space="preserve">a </w:t>
      </w:r>
      <w:r w:rsidR="003A778B">
        <w:t>wykonalności i wniosk</w:t>
      </w:r>
      <w:r>
        <w:t>i</w:t>
      </w:r>
      <w:r w:rsidR="003A778B">
        <w:t xml:space="preserve"> o dofinansowanie dla wszystkich projektów zakładał</w:t>
      </w:r>
      <w:r>
        <w:t>y</w:t>
      </w:r>
      <w:r w:rsidR="003A778B">
        <w:t xml:space="preserve"> popraw</w:t>
      </w:r>
      <w:r>
        <w:t>ę</w:t>
      </w:r>
      <w:r w:rsidR="003A778B">
        <w:t xml:space="preserve"> bezpieczeństwa ruchu drogowego, zmniejszenie wykorzystania prywatnych samochodów osobowych, zapewnienie lepszej integracji różnych gałęzi transportu, niższe zatłoczenie w transporcie publicznym, </w:t>
      </w:r>
      <w:r w:rsidR="00D149D0">
        <w:t xml:space="preserve">a </w:t>
      </w:r>
      <w:r>
        <w:t>więc</w:t>
      </w:r>
      <w:r w:rsidR="003A778B">
        <w:t xml:space="preserve"> </w:t>
      </w:r>
      <w:r>
        <w:t xml:space="preserve">wzrost </w:t>
      </w:r>
      <w:r w:rsidR="003A778B">
        <w:t>komfortu podróży. Według analizowanych dokumentów</w:t>
      </w:r>
      <w:r w:rsidR="00A068FF">
        <w:t>,</w:t>
      </w:r>
      <w:r w:rsidR="003A778B">
        <w:t xml:space="preserve"> wszystkie projekty miały </w:t>
      </w:r>
      <w:r w:rsidR="00A068FF">
        <w:t xml:space="preserve">też </w:t>
      </w:r>
      <w:r w:rsidR="003A778B">
        <w:t xml:space="preserve">przynosić wymierne efekty w zakresie obniżania emisyjności transportu miejskiego. </w:t>
      </w:r>
    </w:p>
    <w:p w14:paraId="6663855A" w14:textId="0C42560E" w:rsidR="003A778B" w:rsidRDefault="003A778B" w:rsidP="00D75AA1">
      <w:r>
        <w:t xml:space="preserve">Beneficjenci biorący udział w badaniu ankietowym wskazali, że </w:t>
      </w:r>
      <w:r w:rsidR="00D149D0">
        <w:t xml:space="preserve">projekty </w:t>
      </w:r>
      <w:r>
        <w:t xml:space="preserve">realizowane w ramach działań 5.4 i 5.5 w największym stopniu wpłynęły na zwiększenie komfortu podróży oraz ograniczenie emisyjności transportu publicznego (jako duży lub bardzo duży wpływ określiło to 6 z 7 badanych). Mały i bardzo mały wpływ został określony </w:t>
      </w:r>
      <w:r w:rsidR="00D149D0">
        <w:t xml:space="preserve">w przypadku </w:t>
      </w:r>
      <w:r>
        <w:t xml:space="preserve">zmniejszonego wykorzystania samochodów osobowych i niższego zatłoczenia w transporcie publicznym (por. </w:t>
      </w:r>
      <w:r>
        <w:fldChar w:fldCharType="begin"/>
      </w:r>
      <w:r>
        <w:instrText xml:space="preserve"> REF _Ref129121252 \h </w:instrText>
      </w:r>
      <w:r w:rsidR="00520FCF">
        <w:instrText xml:space="preserve"> \* MERGEFORMAT </w:instrText>
      </w:r>
      <w:r>
        <w:fldChar w:fldCharType="separate"/>
      </w:r>
      <w:r w:rsidR="00BB3440">
        <w:t xml:space="preserve">Rysunek </w:t>
      </w:r>
      <w:r w:rsidR="00BB3440">
        <w:rPr>
          <w:noProof/>
        </w:rPr>
        <w:t>42</w:t>
      </w:r>
      <w:r>
        <w:fldChar w:fldCharType="end"/>
      </w:r>
      <w:r>
        <w:t>)</w:t>
      </w:r>
      <w:r w:rsidR="00D149D0">
        <w:t>.</w:t>
      </w:r>
    </w:p>
    <w:p w14:paraId="66B95214" w14:textId="1778C1AD" w:rsidR="003A778B" w:rsidRDefault="003A778B" w:rsidP="00D75AA1">
      <w:pPr>
        <w:pStyle w:val="Legenda"/>
      </w:pPr>
      <w:bookmarkStart w:id="288" w:name="_Ref129121252"/>
      <w:bookmarkStart w:id="289" w:name="_Toc132577085"/>
      <w:r>
        <w:lastRenderedPageBreak/>
        <w:t xml:space="preserve">Rysunek </w:t>
      </w:r>
      <w:fldSimple w:instr=" SEQ Rysunek \* ARABIC ">
        <w:r w:rsidR="00BB3440">
          <w:rPr>
            <w:noProof/>
          </w:rPr>
          <w:t>42</w:t>
        </w:r>
      </w:fldSimple>
      <w:bookmarkEnd w:id="288"/>
      <w:r>
        <w:t>. Ocena efektów działań w ramach projektów związanych z niskoemisyjnym transportem miejskim</w:t>
      </w:r>
      <w:bookmarkEnd w:id="289"/>
    </w:p>
    <w:p w14:paraId="0C9EF56F" w14:textId="5FACB1A8" w:rsidR="00782379" w:rsidRDefault="003A778B" w:rsidP="00D75AA1">
      <w:pPr>
        <w:rPr>
          <w:rFonts w:asciiTheme="majorHAnsi" w:hAnsiTheme="majorHAnsi"/>
          <w:sz w:val="22"/>
        </w:rPr>
      </w:pPr>
      <w:r>
        <w:rPr>
          <w:noProof/>
          <w:lang w:eastAsia="pl-PL"/>
        </w:rPr>
        <w:drawing>
          <wp:inline distT="0" distB="0" distL="0" distR="0" wp14:anchorId="426BEED8" wp14:editId="28509022">
            <wp:extent cx="5655734" cy="3725333"/>
            <wp:effectExtent l="0" t="0" r="2540" b="8890"/>
            <wp:docPr id="36" name="Wykres 36" descr="Wykres obrazuje wyniki badania ankietowego : Ocena efektów działań w ramach projektów związanych z niskoemisyjnym transportem miejskim">
              <a:extLst xmlns:a="http://schemas.openxmlformats.org/drawingml/2006/main">
                <a:ext uri="{FF2B5EF4-FFF2-40B4-BE49-F238E27FC236}">
                  <a16:creationId xmlns:a16="http://schemas.microsoft.com/office/drawing/2014/main" id="{3C276B90-5FBC-08D8-6499-0D2F3E8E74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10A198E" w14:textId="7EE97342" w:rsidR="003A778B" w:rsidRDefault="003A778B" w:rsidP="00D75AA1">
      <w:pPr>
        <w:pStyle w:val="rdo"/>
      </w:pPr>
      <w:r>
        <w:t>Źródło: opracowanie własne na podstawie badania ankietowego (n=7)</w:t>
      </w:r>
      <w:r w:rsidR="006D093A">
        <w:t>.</w:t>
      </w:r>
    </w:p>
    <w:p w14:paraId="7117BEFB" w14:textId="65337CF4" w:rsidR="000F09F7" w:rsidRDefault="003A778B" w:rsidP="00D75AA1">
      <w:r>
        <w:t>Poprawa komfortu była poruszana przez zdecydowaną większość respondentów wywiadów. Wskazywano na możliwość wejścia bezpośrednio z poziomu przystanku autobusowego (niskopodłogowy tabor</w:t>
      </w:r>
      <w:r w:rsidR="006E1A4A">
        <w:t xml:space="preserve">) czy </w:t>
      </w:r>
      <w:r>
        <w:t xml:space="preserve">komfortowe siedzenia. Do tych argumentów odnosili się także odbiorcy końcowi. Wskazywali, że </w:t>
      </w:r>
      <w:r w:rsidR="006E1A4A">
        <w:t xml:space="preserve">skraca się czas podróży, </w:t>
      </w:r>
      <w:r>
        <w:t>autobusy są ciche</w:t>
      </w:r>
      <w:r w:rsidR="006E1A4A">
        <w:t xml:space="preserve"> i</w:t>
      </w:r>
      <w:r>
        <w:t xml:space="preserve"> wygodn</w:t>
      </w:r>
      <w:r w:rsidR="006E1A4A">
        <w:t>e</w:t>
      </w:r>
      <w:r>
        <w:t xml:space="preserve">, a w środku nie czuć zapachu spalin (co miało miejsce przy starym taborze). </w:t>
      </w:r>
    </w:p>
    <w:p w14:paraId="2300D2D8" w14:textId="24DC2D5C" w:rsidR="000F09F7" w:rsidRDefault="000F09F7" w:rsidP="00D75AA1">
      <w:bookmarkStart w:id="290" w:name="_Toc129692872"/>
      <w:r>
        <w:t xml:space="preserve">Z analizy dokumentów wynika, że w przypadku części beneficjentów </w:t>
      </w:r>
      <w:r w:rsidR="004B42FB">
        <w:t xml:space="preserve">wcześniej </w:t>
      </w:r>
      <w:r>
        <w:t xml:space="preserve">posiadany tabor nie spełniał żadnych norm emisji spalin lub w najlepszym wypadku część taboru spełniała normy EURO 2. Emisje dla PM10 oraz </w:t>
      </w:r>
      <w:proofErr w:type="spellStart"/>
      <w:r>
        <w:t>NOx</w:t>
      </w:r>
      <w:proofErr w:type="spellEnd"/>
      <w:r>
        <w:t xml:space="preserve">, czyli zanieczyszczeń najbardziej narażających </w:t>
      </w:r>
      <w:r w:rsidR="004B42FB">
        <w:t>na</w:t>
      </w:r>
      <w:r>
        <w:t xml:space="preserve"> niekorzystn</w:t>
      </w:r>
      <w:r w:rsidR="004B42FB">
        <w:t>e</w:t>
      </w:r>
      <w:r>
        <w:t xml:space="preserve"> </w:t>
      </w:r>
      <w:r w:rsidR="004B42FB">
        <w:t xml:space="preserve">skutki </w:t>
      </w:r>
      <w:r>
        <w:t>zdrowotn</w:t>
      </w:r>
      <w:r w:rsidR="004B42FB">
        <w:t>e,</w:t>
      </w:r>
      <w:r>
        <w:t xml:space="preserve"> </w:t>
      </w:r>
      <w:r w:rsidR="004B42FB">
        <w:t>z</w:t>
      </w:r>
      <w:r>
        <w:t xml:space="preserve"> silników spełniających normy Euro 2 </w:t>
      </w:r>
      <w:r w:rsidR="004B42FB">
        <w:t xml:space="preserve">są zdecydowanie wyższe </w:t>
      </w:r>
      <w:r>
        <w:t xml:space="preserve">niż w przypadku Euro 6 </w:t>
      </w:r>
      <w:r w:rsidR="00BB3440">
        <w:t xml:space="preserve">(por. </w:t>
      </w:r>
      <w:r w:rsidR="00BB3440">
        <w:fldChar w:fldCharType="begin"/>
      </w:r>
      <w:r w:rsidR="00BB3440">
        <w:instrText xml:space="preserve"> REF _Ref132577126 \h </w:instrText>
      </w:r>
      <w:r w:rsidR="00BB3440">
        <w:fldChar w:fldCharType="separate"/>
      </w:r>
      <w:r w:rsidR="00BB3440">
        <w:t xml:space="preserve">Tabela </w:t>
      </w:r>
      <w:r w:rsidR="00BB3440">
        <w:rPr>
          <w:noProof/>
        </w:rPr>
        <w:t>29</w:t>
      </w:r>
      <w:r w:rsidR="00BB3440">
        <w:fldChar w:fldCharType="end"/>
      </w:r>
      <w:r w:rsidR="00BB3440">
        <w:t>)</w:t>
      </w:r>
      <w:bookmarkEnd w:id="290"/>
    </w:p>
    <w:p w14:paraId="5838E726" w14:textId="2DB204E1" w:rsidR="000F09F7" w:rsidRDefault="000F09F7" w:rsidP="00D75AA1">
      <w:pPr>
        <w:pStyle w:val="Legenda"/>
      </w:pPr>
      <w:bookmarkStart w:id="291" w:name="_Ref132577126"/>
      <w:bookmarkStart w:id="292" w:name="_Toc132577784"/>
      <w:r>
        <w:t xml:space="preserve">Tabela </w:t>
      </w:r>
      <w:fldSimple w:instr=" SEQ Tabela \* ARABIC ">
        <w:r w:rsidR="00BB3440">
          <w:rPr>
            <w:noProof/>
          </w:rPr>
          <w:t>29</w:t>
        </w:r>
      </w:fldSimple>
      <w:bookmarkEnd w:id="291"/>
      <w:r>
        <w:t xml:space="preserve">. </w:t>
      </w:r>
      <w:r w:rsidR="0058431E">
        <w:t>Emisyjność</w:t>
      </w:r>
      <w:r>
        <w:t xml:space="preserve"> silników w zależności od spełnianej normy</w:t>
      </w:r>
      <w:bookmarkEnd w:id="292"/>
    </w:p>
    <w:tbl>
      <w:tblPr>
        <w:tblStyle w:val="WolanskiCorpTabela"/>
        <w:tblW w:w="3560" w:type="dxa"/>
        <w:tblLook w:val="04A0" w:firstRow="1" w:lastRow="0" w:firstColumn="1" w:lastColumn="0" w:noHBand="0" w:noVBand="1"/>
        <w:tblCaption w:val="Emisyjność silników w zależności od spełnianej normy"/>
        <w:tblDescription w:val="Emisyjność silników w zależności od spełnianej normy"/>
      </w:tblPr>
      <w:tblGrid>
        <w:gridCol w:w="960"/>
        <w:gridCol w:w="960"/>
        <w:gridCol w:w="1640"/>
      </w:tblGrid>
      <w:tr w:rsidR="000F09F7" w:rsidRPr="006E347A" w14:paraId="0111F4E2" w14:textId="77777777" w:rsidTr="000F09F7">
        <w:trPr>
          <w:cnfStyle w:val="100000000000" w:firstRow="1" w:lastRow="0" w:firstColumn="0" w:lastColumn="0" w:oddVBand="0" w:evenVBand="0" w:oddHBand="0" w:evenHBand="0" w:firstRowFirstColumn="0" w:firstRowLastColumn="0" w:lastRowFirstColumn="0" w:lastRowLastColumn="0"/>
          <w:trHeight w:val="300"/>
        </w:trPr>
        <w:tc>
          <w:tcPr>
            <w:tcW w:w="960" w:type="dxa"/>
            <w:noWrap/>
            <w:hideMark/>
          </w:tcPr>
          <w:p w14:paraId="2D281EA4" w14:textId="77777777" w:rsidR="000F09F7" w:rsidRPr="006E347A" w:rsidRDefault="000F09F7" w:rsidP="00D75AA1">
            <w:pPr>
              <w:rPr>
                <w:rFonts w:cs="Calibri Light"/>
                <w:lang w:eastAsia="pl-PL"/>
              </w:rPr>
            </w:pPr>
          </w:p>
        </w:tc>
        <w:tc>
          <w:tcPr>
            <w:tcW w:w="960" w:type="dxa"/>
            <w:noWrap/>
            <w:hideMark/>
          </w:tcPr>
          <w:p w14:paraId="772C4B3F" w14:textId="77777777" w:rsidR="000F09F7" w:rsidRPr="00030F24" w:rsidRDefault="000F09F7" w:rsidP="00D75AA1">
            <w:pPr>
              <w:rPr>
                <w:rFonts w:cs="Calibri Light"/>
                <w:color w:val="000000"/>
                <w:sz w:val="22"/>
                <w:lang w:eastAsia="pl-PL"/>
              </w:rPr>
            </w:pPr>
            <w:r w:rsidRPr="00030F24">
              <w:rPr>
                <w:rFonts w:cs="Calibri Light"/>
                <w:color w:val="000000"/>
                <w:sz w:val="22"/>
                <w:lang w:eastAsia="pl-PL"/>
              </w:rPr>
              <w:t>PM 10 (g/km)</w:t>
            </w:r>
          </w:p>
        </w:tc>
        <w:tc>
          <w:tcPr>
            <w:tcW w:w="1640" w:type="dxa"/>
            <w:noWrap/>
            <w:hideMark/>
          </w:tcPr>
          <w:p w14:paraId="794FAFA3" w14:textId="77777777" w:rsidR="000F09F7" w:rsidRPr="00030F24" w:rsidRDefault="000F09F7" w:rsidP="00D75AA1">
            <w:pPr>
              <w:rPr>
                <w:rFonts w:cs="Calibri Light"/>
                <w:color w:val="000000"/>
                <w:sz w:val="22"/>
                <w:lang w:eastAsia="pl-PL"/>
              </w:rPr>
            </w:pPr>
            <w:r w:rsidRPr="00030F24">
              <w:rPr>
                <w:rFonts w:cs="Calibri Light"/>
                <w:color w:val="000000"/>
                <w:sz w:val="22"/>
                <w:lang w:eastAsia="pl-PL"/>
              </w:rPr>
              <w:t>Nox (g/km)</w:t>
            </w:r>
          </w:p>
        </w:tc>
      </w:tr>
      <w:tr w:rsidR="000F09F7" w:rsidRPr="006E347A" w14:paraId="1155B095" w14:textId="77777777" w:rsidTr="000F09F7">
        <w:trPr>
          <w:cnfStyle w:val="000000100000" w:firstRow="0" w:lastRow="0" w:firstColumn="0" w:lastColumn="0" w:oddVBand="0" w:evenVBand="0" w:oddHBand="1" w:evenHBand="0" w:firstRowFirstColumn="0" w:firstRowLastColumn="0" w:lastRowFirstColumn="0" w:lastRowLastColumn="0"/>
          <w:trHeight w:val="300"/>
        </w:trPr>
        <w:tc>
          <w:tcPr>
            <w:tcW w:w="960" w:type="dxa"/>
            <w:noWrap/>
            <w:hideMark/>
          </w:tcPr>
          <w:p w14:paraId="28EC2E89" w14:textId="77777777" w:rsidR="000F09F7" w:rsidRPr="00030F24" w:rsidRDefault="000F09F7" w:rsidP="00C97DB7">
            <w:pPr>
              <w:rPr>
                <w:rFonts w:cs="Calibri Light"/>
                <w:color w:val="000000"/>
                <w:sz w:val="22"/>
                <w:lang w:eastAsia="pl-PL"/>
              </w:rPr>
            </w:pPr>
            <w:r w:rsidRPr="00030F24">
              <w:rPr>
                <w:rFonts w:cs="Calibri Light"/>
                <w:color w:val="000000"/>
                <w:sz w:val="22"/>
                <w:lang w:eastAsia="pl-PL"/>
              </w:rPr>
              <w:t>EURO 1</w:t>
            </w:r>
          </w:p>
        </w:tc>
        <w:tc>
          <w:tcPr>
            <w:tcW w:w="960" w:type="dxa"/>
            <w:noWrap/>
            <w:hideMark/>
          </w:tcPr>
          <w:p w14:paraId="07C20C99" w14:textId="77777777" w:rsidR="000F09F7" w:rsidRPr="00030F24" w:rsidRDefault="000F09F7" w:rsidP="00C97DB7">
            <w:pPr>
              <w:rPr>
                <w:rFonts w:cs="Calibri Light"/>
                <w:color w:val="000000"/>
                <w:sz w:val="22"/>
                <w:lang w:eastAsia="pl-PL"/>
              </w:rPr>
            </w:pPr>
            <w:r w:rsidRPr="00030F24">
              <w:rPr>
                <w:rFonts w:cs="Calibri Light"/>
                <w:color w:val="000000"/>
                <w:sz w:val="22"/>
                <w:lang w:eastAsia="pl-PL"/>
              </w:rPr>
              <w:t>0,497</w:t>
            </w:r>
          </w:p>
        </w:tc>
        <w:tc>
          <w:tcPr>
            <w:tcW w:w="1640" w:type="dxa"/>
            <w:noWrap/>
            <w:hideMark/>
          </w:tcPr>
          <w:p w14:paraId="3A6A0BDB" w14:textId="77777777" w:rsidR="000F09F7" w:rsidRPr="00030F24" w:rsidRDefault="000F09F7" w:rsidP="00C97DB7">
            <w:pPr>
              <w:rPr>
                <w:rFonts w:cs="Calibri Light"/>
                <w:color w:val="000000"/>
                <w:sz w:val="22"/>
                <w:lang w:eastAsia="pl-PL"/>
              </w:rPr>
            </w:pPr>
            <w:r w:rsidRPr="00030F24">
              <w:rPr>
                <w:rFonts w:cs="Calibri Light"/>
                <w:color w:val="000000"/>
                <w:sz w:val="22"/>
                <w:lang w:eastAsia="pl-PL"/>
              </w:rPr>
              <w:t>10,1</w:t>
            </w:r>
          </w:p>
        </w:tc>
      </w:tr>
      <w:tr w:rsidR="000F09F7" w:rsidRPr="006E347A" w14:paraId="2FC2B5D0" w14:textId="77777777" w:rsidTr="000F09F7">
        <w:trPr>
          <w:trHeight w:val="300"/>
        </w:trPr>
        <w:tc>
          <w:tcPr>
            <w:tcW w:w="960" w:type="dxa"/>
            <w:noWrap/>
            <w:hideMark/>
          </w:tcPr>
          <w:p w14:paraId="1F640206" w14:textId="77777777" w:rsidR="000F09F7" w:rsidRPr="00030F24" w:rsidRDefault="000F09F7" w:rsidP="00C97DB7">
            <w:pPr>
              <w:rPr>
                <w:rFonts w:cs="Calibri Light"/>
                <w:color w:val="000000"/>
                <w:sz w:val="22"/>
                <w:lang w:eastAsia="pl-PL"/>
              </w:rPr>
            </w:pPr>
            <w:r w:rsidRPr="00030F24">
              <w:rPr>
                <w:rFonts w:cs="Calibri Light"/>
                <w:color w:val="000000"/>
                <w:sz w:val="22"/>
                <w:lang w:eastAsia="pl-PL"/>
              </w:rPr>
              <w:t>EURO 2</w:t>
            </w:r>
          </w:p>
        </w:tc>
        <w:tc>
          <w:tcPr>
            <w:tcW w:w="960" w:type="dxa"/>
            <w:noWrap/>
            <w:hideMark/>
          </w:tcPr>
          <w:p w14:paraId="5AAE5501" w14:textId="77777777" w:rsidR="000F09F7" w:rsidRPr="00030F24" w:rsidRDefault="000F09F7" w:rsidP="00C97DB7">
            <w:pPr>
              <w:rPr>
                <w:rFonts w:cs="Calibri Light"/>
                <w:color w:val="000000"/>
                <w:sz w:val="22"/>
                <w:lang w:eastAsia="pl-PL"/>
              </w:rPr>
            </w:pPr>
            <w:r w:rsidRPr="00030F24">
              <w:rPr>
                <w:rFonts w:cs="Calibri Light"/>
                <w:color w:val="000000"/>
                <w:sz w:val="22"/>
                <w:lang w:eastAsia="pl-PL"/>
              </w:rPr>
              <w:t>0,22</w:t>
            </w:r>
          </w:p>
        </w:tc>
        <w:tc>
          <w:tcPr>
            <w:tcW w:w="1640" w:type="dxa"/>
            <w:noWrap/>
            <w:hideMark/>
          </w:tcPr>
          <w:p w14:paraId="6CFFE35F" w14:textId="77777777" w:rsidR="000F09F7" w:rsidRPr="00030F24" w:rsidRDefault="000F09F7" w:rsidP="00C97DB7">
            <w:pPr>
              <w:rPr>
                <w:rFonts w:cs="Calibri Light"/>
                <w:color w:val="000000"/>
                <w:sz w:val="22"/>
                <w:lang w:eastAsia="pl-PL"/>
              </w:rPr>
            </w:pPr>
            <w:r w:rsidRPr="00030F24">
              <w:rPr>
                <w:rFonts w:cs="Calibri Light"/>
                <w:color w:val="000000"/>
                <w:sz w:val="22"/>
                <w:lang w:eastAsia="pl-PL"/>
              </w:rPr>
              <w:t>10,7</w:t>
            </w:r>
          </w:p>
        </w:tc>
      </w:tr>
      <w:tr w:rsidR="000F09F7" w:rsidRPr="006E347A" w14:paraId="2BDB86A3" w14:textId="77777777" w:rsidTr="000F09F7">
        <w:trPr>
          <w:cnfStyle w:val="000000100000" w:firstRow="0" w:lastRow="0" w:firstColumn="0" w:lastColumn="0" w:oddVBand="0" w:evenVBand="0" w:oddHBand="1" w:evenHBand="0" w:firstRowFirstColumn="0" w:firstRowLastColumn="0" w:lastRowFirstColumn="0" w:lastRowLastColumn="0"/>
          <w:trHeight w:val="300"/>
        </w:trPr>
        <w:tc>
          <w:tcPr>
            <w:tcW w:w="960" w:type="dxa"/>
            <w:noWrap/>
            <w:hideMark/>
          </w:tcPr>
          <w:p w14:paraId="5BC5C19B" w14:textId="77777777" w:rsidR="000F09F7" w:rsidRPr="00030F24" w:rsidRDefault="000F09F7" w:rsidP="00C97DB7">
            <w:pPr>
              <w:rPr>
                <w:rFonts w:cs="Calibri Light"/>
                <w:color w:val="000000"/>
                <w:sz w:val="22"/>
                <w:lang w:eastAsia="pl-PL"/>
              </w:rPr>
            </w:pPr>
            <w:r w:rsidRPr="00030F24">
              <w:rPr>
                <w:rFonts w:cs="Calibri Light"/>
                <w:color w:val="000000"/>
                <w:sz w:val="22"/>
                <w:lang w:eastAsia="pl-PL"/>
              </w:rPr>
              <w:lastRenderedPageBreak/>
              <w:t>EURO 6</w:t>
            </w:r>
          </w:p>
        </w:tc>
        <w:tc>
          <w:tcPr>
            <w:tcW w:w="960" w:type="dxa"/>
            <w:noWrap/>
            <w:hideMark/>
          </w:tcPr>
          <w:p w14:paraId="4CA1375E" w14:textId="77777777" w:rsidR="000F09F7" w:rsidRPr="00030F24" w:rsidRDefault="000F09F7" w:rsidP="00C97DB7">
            <w:pPr>
              <w:rPr>
                <w:rFonts w:cs="Calibri Light"/>
                <w:color w:val="000000"/>
                <w:sz w:val="22"/>
                <w:lang w:eastAsia="pl-PL"/>
              </w:rPr>
            </w:pPr>
            <w:r w:rsidRPr="00030F24">
              <w:rPr>
                <w:rFonts w:cs="Calibri Light"/>
                <w:color w:val="000000"/>
                <w:sz w:val="22"/>
                <w:lang w:eastAsia="pl-PL"/>
              </w:rPr>
              <w:t>0,0023</w:t>
            </w:r>
          </w:p>
        </w:tc>
        <w:tc>
          <w:tcPr>
            <w:tcW w:w="1640" w:type="dxa"/>
            <w:noWrap/>
            <w:hideMark/>
          </w:tcPr>
          <w:p w14:paraId="5FD5E5BE" w14:textId="77777777" w:rsidR="000F09F7" w:rsidRPr="00030F24" w:rsidRDefault="000F09F7" w:rsidP="00C97DB7">
            <w:pPr>
              <w:rPr>
                <w:rFonts w:cs="Calibri Light"/>
                <w:color w:val="000000"/>
                <w:sz w:val="22"/>
                <w:lang w:eastAsia="pl-PL"/>
              </w:rPr>
            </w:pPr>
            <w:r w:rsidRPr="00030F24">
              <w:rPr>
                <w:rFonts w:cs="Calibri Light"/>
                <w:color w:val="000000"/>
                <w:sz w:val="22"/>
                <w:lang w:eastAsia="pl-PL"/>
              </w:rPr>
              <w:t>0,597</w:t>
            </w:r>
          </w:p>
        </w:tc>
      </w:tr>
    </w:tbl>
    <w:p w14:paraId="59C53936" w14:textId="22AFA2C6" w:rsidR="000F09F7" w:rsidRDefault="000F09F7" w:rsidP="00C97DB7">
      <w:r>
        <w:t>Źródło: opracowanie własne.</w:t>
      </w:r>
    </w:p>
    <w:p w14:paraId="470450B5" w14:textId="706C5011" w:rsidR="000F09F7" w:rsidRDefault="0058431E" w:rsidP="00C97DB7">
      <w:r>
        <w:t xml:space="preserve">Dla porównania ograniczenia </w:t>
      </w:r>
      <w:r w:rsidR="000F6DF0">
        <w:t xml:space="preserve">emisji </w:t>
      </w:r>
      <w:r>
        <w:t xml:space="preserve">spalin pochodzących z autobusów w miastach wspartych w ramach interwencji </w:t>
      </w:r>
      <w:r w:rsidR="007D0915">
        <w:t xml:space="preserve">bardzo optymistycznie </w:t>
      </w:r>
      <w:r>
        <w:t xml:space="preserve">założono, że 100% autobusów spełniało normę emisji spalin EURO 2. Biorąc pod uwagę emisyjność i wykonywaną pracę </w:t>
      </w:r>
      <w:r w:rsidR="000F6DF0">
        <w:t xml:space="preserve">eksploatacyjną </w:t>
      </w:r>
      <w:r>
        <w:t xml:space="preserve">można zauważyć, że </w:t>
      </w:r>
      <w:r w:rsidR="000F6DF0">
        <w:t xml:space="preserve">emisje </w:t>
      </w:r>
      <w:r>
        <w:t>PM10 spadł</w:t>
      </w:r>
      <w:r w:rsidR="000F6DF0">
        <w:t>y</w:t>
      </w:r>
      <w:r>
        <w:t xml:space="preserve"> o 99%, a </w:t>
      </w:r>
      <w:r w:rsidR="000F6DF0">
        <w:t xml:space="preserve">emisje </w:t>
      </w:r>
      <w:proofErr w:type="spellStart"/>
      <w:r>
        <w:t>NOx</w:t>
      </w:r>
      <w:proofErr w:type="spellEnd"/>
      <w:r>
        <w:t xml:space="preserve"> o 89</w:t>
      </w:r>
      <w:r w:rsidR="000F6DF0">
        <w:t>-</w:t>
      </w:r>
      <w:r>
        <w:t xml:space="preserve">95%. Jest to wynik potwierdzający skuteczność prowadzonych działań (por. </w:t>
      </w:r>
      <w:r>
        <w:fldChar w:fldCharType="begin"/>
      </w:r>
      <w:r>
        <w:instrText xml:space="preserve"> REF _Ref129122775 \h </w:instrText>
      </w:r>
      <w:r>
        <w:fldChar w:fldCharType="separate"/>
      </w:r>
      <w:r w:rsidR="00BB3440">
        <w:t xml:space="preserve">Tabela </w:t>
      </w:r>
      <w:r w:rsidR="00BB3440">
        <w:rPr>
          <w:noProof/>
        </w:rPr>
        <w:t>30</w:t>
      </w:r>
      <w:r>
        <w:fldChar w:fldCharType="end"/>
      </w:r>
      <w:r>
        <w:t>)</w:t>
      </w:r>
      <w:r w:rsidR="00D75AA1">
        <w:t xml:space="preserve">. </w:t>
      </w:r>
    </w:p>
    <w:p w14:paraId="0FA1A8FC" w14:textId="2B7B9D5D" w:rsidR="0058431E" w:rsidRDefault="0058431E" w:rsidP="00C97DB7">
      <w:pPr>
        <w:pStyle w:val="Legenda"/>
      </w:pPr>
      <w:bookmarkStart w:id="293" w:name="_Ref129122775"/>
      <w:bookmarkStart w:id="294" w:name="_Toc132577785"/>
      <w:r>
        <w:t xml:space="preserve">Tabela </w:t>
      </w:r>
      <w:fldSimple w:instr=" SEQ Tabela \* ARABIC ">
        <w:r w:rsidR="00BB3440">
          <w:rPr>
            <w:noProof/>
          </w:rPr>
          <w:t>30</w:t>
        </w:r>
      </w:fldSimple>
      <w:bookmarkEnd w:id="293"/>
      <w:r>
        <w:t>. Ograniczenie emisji szkodliwych substancji w przeliczeniu na pracę przewozową</w:t>
      </w:r>
      <w:bookmarkEnd w:id="294"/>
    </w:p>
    <w:tbl>
      <w:tblPr>
        <w:tblStyle w:val="WolanskiCorpTabela"/>
        <w:tblW w:w="5000" w:type="pct"/>
        <w:tblLook w:val="04A0" w:firstRow="1" w:lastRow="0" w:firstColumn="1" w:lastColumn="0" w:noHBand="0" w:noVBand="1"/>
        <w:tblCaption w:val="Ograniczenie emisji szkodliwych substancji w przeliczeniu na pracę przewozową"/>
        <w:tblDescription w:val="Ograniczenie emisji szkodliwych substancji w przeliczeniu na pracę przewozową"/>
      </w:tblPr>
      <w:tblGrid>
        <w:gridCol w:w="4276"/>
        <w:gridCol w:w="2398"/>
        <w:gridCol w:w="2397"/>
      </w:tblGrid>
      <w:tr w:rsidR="0058431E" w:rsidRPr="006E347A" w14:paraId="52EDA4FD" w14:textId="77777777" w:rsidTr="0058431E">
        <w:trPr>
          <w:cnfStyle w:val="100000000000" w:firstRow="1" w:lastRow="0" w:firstColumn="0" w:lastColumn="0" w:oddVBand="0" w:evenVBand="0" w:oddHBand="0" w:evenHBand="0" w:firstRowFirstColumn="0" w:firstRowLastColumn="0" w:lastRowFirstColumn="0" w:lastRowLastColumn="0"/>
          <w:trHeight w:val="300"/>
        </w:trPr>
        <w:tc>
          <w:tcPr>
            <w:tcW w:w="2357" w:type="pct"/>
            <w:noWrap/>
            <w:hideMark/>
          </w:tcPr>
          <w:p w14:paraId="04B95BEC" w14:textId="77777777" w:rsidR="0058431E" w:rsidRPr="006E347A" w:rsidRDefault="0058431E" w:rsidP="00C97DB7">
            <w:pPr>
              <w:rPr>
                <w:rFonts w:cs="Calibri Light"/>
                <w:lang w:eastAsia="pl-PL"/>
              </w:rPr>
            </w:pPr>
          </w:p>
        </w:tc>
        <w:tc>
          <w:tcPr>
            <w:tcW w:w="1322" w:type="pct"/>
            <w:noWrap/>
            <w:hideMark/>
          </w:tcPr>
          <w:p w14:paraId="56081DA9" w14:textId="77777777" w:rsidR="0058431E" w:rsidRPr="00030F24" w:rsidRDefault="0058431E" w:rsidP="00C97DB7">
            <w:pPr>
              <w:rPr>
                <w:rFonts w:cs="Calibri Light"/>
                <w:color w:val="000000"/>
                <w:sz w:val="22"/>
                <w:lang w:eastAsia="pl-PL"/>
              </w:rPr>
            </w:pPr>
            <w:r w:rsidRPr="00030F24">
              <w:rPr>
                <w:rFonts w:cs="Calibri Light"/>
                <w:color w:val="000000"/>
                <w:sz w:val="22"/>
                <w:lang w:eastAsia="pl-PL"/>
              </w:rPr>
              <w:t>PM10</w:t>
            </w:r>
          </w:p>
        </w:tc>
        <w:tc>
          <w:tcPr>
            <w:tcW w:w="1321" w:type="pct"/>
            <w:noWrap/>
            <w:hideMark/>
          </w:tcPr>
          <w:p w14:paraId="1066CDB0" w14:textId="77777777" w:rsidR="0058431E" w:rsidRPr="00030F24" w:rsidRDefault="0058431E" w:rsidP="00C97DB7">
            <w:pPr>
              <w:rPr>
                <w:rFonts w:cs="Calibri Light"/>
                <w:color w:val="000000"/>
                <w:sz w:val="22"/>
                <w:lang w:eastAsia="pl-PL"/>
              </w:rPr>
            </w:pPr>
            <w:r w:rsidRPr="00030F24">
              <w:rPr>
                <w:rFonts w:cs="Calibri Light"/>
                <w:color w:val="000000"/>
                <w:sz w:val="22"/>
                <w:lang w:eastAsia="pl-PL"/>
              </w:rPr>
              <w:t>Nox</w:t>
            </w:r>
          </w:p>
        </w:tc>
      </w:tr>
      <w:tr w:rsidR="0058431E" w:rsidRPr="006E347A" w14:paraId="18169F59" w14:textId="77777777" w:rsidTr="0058431E">
        <w:trPr>
          <w:cnfStyle w:val="000000100000" w:firstRow="0" w:lastRow="0" w:firstColumn="0" w:lastColumn="0" w:oddVBand="0" w:evenVBand="0" w:oddHBand="1" w:evenHBand="0" w:firstRowFirstColumn="0" w:firstRowLastColumn="0" w:lastRowFirstColumn="0" w:lastRowLastColumn="0"/>
          <w:trHeight w:val="300"/>
        </w:trPr>
        <w:tc>
          <w:tcPr>
            <w:tcW w:w="2357" w:type="pct"/>
            <w:noWrap/>
            <w:hideMark/>
          </w:tcPr>
          <w:p w14:paraId="01DF65C4" w14:textId="77777777" w:rsidR="0058431E" w:rsidRPr="00030F24" w:rsidRDefault="0058431E" w:rsidP="00C97DB7">
            <w:pPr>
              <w:rPr>
                <w:rFonts w:cs="Calibri Light"/>
                <w:color w:val="000000"/>
                <w:sz w:val="22"/>
                <w:lang w:eastAsia="pl-PL"/>
              </w:rPr>
            </w:pPr>
            <w:r w:rsidRPr="00030F24">
              <w:rPr>
                <w:rFonts w:cs="Calibri Light"/>
                <w:color w:val="000000"/>
                <w:sz w:val="22"/>
                <w:lang w:eastAsia="pl-PL"/>
              </w:rPr>
              <w:t>MZK Przemyśl</w:t>
            </w:r>
          </w:p>
        </w:tc>
        <w:tc>
          <w:tcPr>
            <w:tcW w:w="1322" w:type="pct"/>
            <w:noWrap/>
            <w:vAlign w:val="bottom"/>
            <w:hideMark/>
          </w:tcPr>
          <w:p w14:paraId="724FBA3C" w14:textId="36331D5A" w:rsidR="0058431E" w:rsidRPr="00030F24" w:rsidRDefault="0058431E" w:rsidP="00C97DB7">
            <w:pPr>
              <w:rPr>
                <w:rFonts w:cs="Calibri Light"/>
                <w:color w:val="000000"/>
                <w:sz w:val="22"/>
                <w:lang w:eastAsia="pl-PL"/>
              </w:rPr>
            </w:pPr>
            <w:r w:rsidRPr="00030F24">
              <w:rPr>
                <w:rFonts w:cs="Calibri Light"/>
                <w:color w:val="000000"/>
                <w:sz w:val="22"/>
              </w:rPr>
              <w:t>-99%</w:t>
            </w:r>
          </w:p>
        </w:tc>
        <w:tc>
          <w:tcPr>
            <w:tcW w:w="1321" w:type="pct"/>
            <w:noWrap/>
            <w:vAlign w:val="bottom"/>
            <w:hideMark/>
          </w:tcPr>
          <w:p w14:paraId="77A88C2D" w14:textId="46AE82B9" w:rsidR="0058431E" w:rsidRPr="00030F24" w:rsidRDefault="0058431E" w:rsidP="00C97DB7">
            <w:pPr>
              <w:rPr>
                <w:rFonts w:cs="Calibri Light"/>
                <w:color w:val="000000"/>
                <w:sz w:val="22"/>
                <w:lang w:eastAsia="pl-PL"/>
              </w:rPr>
            </w:pPr>
            <w:r w:rsidRPr="00030F24">
              <w:rPr>
                <w:rFonts w:cs="Calibri Light"/>
                <w:color w:val="000000"/>
                <w:sz w:val="22"/>
              </w:rPr>
              <w:t>-95%</w:t>
            </w:r>
          </w:p>
        </w:tc>
      </w:tr>
      <w:tr w:rsidR="0058431E" w:rsidRPr="006E347A" w14:paraId="5E995EA1" w14:textId="77777777" w:rsidTr="0058431E">
        <w:trPr>
          <w:trHeight w:val="300"/>
        </w:trPr>
        <w:tc>
          <w:tcPr>
            <w:tcW w:w="2357" w:type="pct"/>
            <w:noWrap/>
            <w:hideMark/>
          </w:tcPr>
          <w:p w14:paraId="36EBDCB2" w14:textId="77777777" w:rsidR="0058431E" w:rsidRPr="00030F24" w:rsidRDefault="0058431E" w:rsidP="00C97DB7">
            <w:pPr>
              <w:rPr>
                <w:rFonts w:cs="Calibri Light"/>
                <w:color w:val="000000"/>
                <w:sz w:val="22"/>
                <w:lang w:eastAsia="pl-PL"/>
              </w:rPr>
            </w:pPr>
            <w:r w:rsidRPr="00030F24">
              <w:rPr>
                <w:rFonts w:cs="Calibri Light"/>
                <w:color w:val="000000"/>
                <w:sz w:val="22"/>
                <w:lang w:eastAsia="pl-PL"/>
              </w:rPr>
              <w:t>MZK Stalowa Wola</w:t>
            </w:r>
          </w:p>
        </w:tc>
        <w:tc>
          <w:tcPr>
            <w:tcW w:w="1322" w:type="pct"/>
            <w:noWrap/>
            <w:vAlign w:val="bottom"/>
            <w:hideMark/>
          </w:tcPr>
          <w:p w14:paraId="117E5775" w14:textId="505FE542" w:rsidR="0058431E" w:rsidRPr="00030F24" w:rsidRDefault="0058431E" w:rsidP="00C97DB7">
            <w:pPr>
              <w:rPr>
                <w:rFonts w:cs="Calibri Light"/>
                <w:color w:val="000000"/>
                <w:sz w:val="22"/>
                <w:lang w:eastAsia="pl-PL"/>
              </w:rPr>
            </w:pPr>
            <w:r w:rsidRPr="00030F24">
              <w:rPr>
                <w:rFonts w:cs="Calibri Light"/>
                <w:color w:val="000000"/>
                <w:sz w:val="22"/>
              </w:rPr>
              <w:t>-99%</w:t>
            </w:r>
          </w:p>
        </w:tc>
        <w:tc>
          <w:tcPr>
            <w:tcW w:w="1321" w:type="pct"/>
            <w:noWrap/>
            <w:vAlign w:val="bottom"/>
            <w:hideMark/>
          </w:tcPr>
          <w:p w14:paraId="36EDDF39" w14:textId="13B92689" w:rsidR="0058431E" w:rsidRPr="00030F24" w:rsidRDefault="0058431E" w:rsidP="00C97DB7">
            <w:pPr>
              <w:rPr>
                <w:rFonts w:cs="Calibri Light"/>
                <w:color w:val="000000"/>
                <w:sz w:val="22"/>
                <w:lang w:eastAsia="pl-PL"/>
              </w:rPr>
            </w:pPr>
            <w:r w:rsidRPr="00030F24">
              <w:rPr>
                <w:rFonts w:cs="Calibri Light"/>
                <w:color w:val="000000"/>
                <w:sz w:val="22"/>
              </w:rPr>
              <w:t>-94%</w:t>
            </w:r>
          </w:p>
        </w:tc>
      </w:tr>
      <w:tr w:rsidR="0058431E" w:rsidRPr="006E347A" w14:paraId="56F70F15" w14:textId="77777777" w:rsidTr="0058431E">
        <w:trPr>
          <w:cnfStyle w:val="000000100000" w:firstRow="0" w:lastRow="0" w:firstColumn="0" w:lastColumn="0" w:oddVBand="0" w:evenVBand="0" w:oddHBand="1" w:evenHBand="0" w:firstRowFirstColumn="0" w:firstRowLastColumn="0" w:lastRowFirstColumn="0" w:lastRowLastColumn="0"/>
          <w:trHeight w:val="300"/>
        </w:trPr>
        <w:tc>
          <w:tcPr>
            <w:tcW w:w="2357" w:type="pct"/>
            <w:noWrap/>
            <w:hideMark/>
          </w:tcPr>
          <w:p w14:paraId="3CD026EC" w14:textId="77777777" w:rsidR="0058431E" w:rsidRPr="00030F24" w:rsidRDefault="0058431E" w:rsidP="00C97DB7">
            <w:pPr>
              <w:rPr>
                <w:rFonts w:cs="Calibri Light"/>
                <w:color w:val="000000"/>
                <w:sz w:val="22"/>
                <w:lang w:eastAsia="pl-PL"/>
              </w:rPr>
            </w:pPr>
            <w:r w:rsidRPr="00030F24">
              <w:rPr>
                <w:rFonts w:cs="Calibri Light"/>
                <w:color w:val="000000"/>
                <w:sz w:val="22"/>
                <w:lang w:eastAsia="pl-PL"/>
              </w:rPr>
              <w:t>MKS Mielec</w:t>
            </w:r>
          </w:p>
        </w:tc>
        <w:tc>
          <w:tcPr>
            <w:tcW w:w="1322" w:type="pct"/>
            <w:noWrap/>
            <w:vAlign w:val="bottom"/>
            <w:hideMark/>
          </w:tcPr>
          <w:p w14:paraId="1871FCCF" w14:textId="6ACAD967" w:rsidR="0058431E" w:rsidRPr="00030F24" w:rsidRDefault="0058431E" w:rsidP="00C97DB7">
            <w:pPr>
              <w:rPr>
                <w:rFonts w:cs="Calibri Light"/>
                <w:color w:val="000000"/>
                <w:sz w:val="22"/>
                <w:lang w:eastAsia="pl-PL"/>
              </w:rPr>
            </w:pPr>
            <w:r w:rsidRPr="00030F24">
              <w:rPr>
                <w:rFonts w:cs="Calibri Light"/>
                <w:color w:val="000000"/>
                <w:sz w:val="22"/>
              </w:rPr>
              <w:t>-99%</w:t>
            </w:r>
          </w:p>
        </w:tc>
        <w:tc>
          <w:tcPr>
            <w:tcW w:w="1321" w:type="pct"/>
            <w:noWrap/>
            <w:vAlign w:val="bottom"/>
            <w:hideMark/>
          </w:tcPr>
          <w:p w14:paraId="67FC5934" w14:textId="2E5865ED" w:rsidR="0058431E" w:rsidRPr="00030F24" w:rsidRDefault="0058431E" w:rsidP="00C97DB7">
            <w:pPr>
              <w:rPr>
                <w:rFonts w:cs="Calibri Light"/>
                <w:color w:val="000000"/>
                <w:sz w:val="22"/>
                <w:lang w:eastAsia="pl-PL"/>
              </w:rPr>
            </w:pPr>
            <w:r w:rsidRPr="00030F24">
              <w:rPr>
                <w:rFonts w:cs="Calibri Light"/>
                <w:color w:val="000000"/>
                <w:sz w:val="22"/>
              </w:rPr>
              <w:t>-94%</w:t>
            </w:r>
          </w:p>
        </w:tc>
      </w:tr>
      <w:tr w:rsidR="0058431E" w:rsidRPr="006E347A" w14:paraId="7C603187" w14:textId="77777777" w:rsidTr="0058431E">
        <w:trPr>
          <w:trHeight w:val="300"/>
        </w:trPr>
        <w:tc>
          <w:tcPr>
            <w:tcW w:w="2357" w:type="pct"/>
            <w:noWrap/>
            <w:hideMark/>
          </w:tcPr>
          <w:p w14:paraId="5F0A87BF" w14:textId="77777777" w:rsidR="0058431E" w:rsidRPr="00030F24" w:rsidRDefault="0058431E" w:rsidP="00C97DB7">
            <w:pPr>
              <w:rPr>
                <w:rFonts w:cs="Calibri Light"/>
                <w:color w:val="000000"/>
                <w:sz w:val="22"/>
                <w:lang w:eastAsia="pl-PL"/>
              </w:rPr>
            </w:pPr>
            <w:r w:rsidRPr="00030F24">
              <w:rPr>
                <w:rFonts w:cs="Calibri Light"/>
                <w:color w:val="000000"/>
                <w:sz w:val="22"/>
                <w:lang w:eastAsia="pl-PL"/>
              </w:rPr>
              <w:t>ZMKS Krosno</w:t>
            </w:r>
          </w:p>
        </w:tc>
        <w:tc>
          <w:tcPr>
            <w:tcW w:w="1322" w:type="pct"/>
            <w:noWrap/>
            <w:vAlign w:val="bottom"/>
            <w:hideMark/>
          </w:tcPr>
          <w:p w14:paraId="3206928A" w14:textId="278F3823" w:rsidR="0058431E" w:rsidRPr="00030F24" w:rsidRDefault="0058431E" w:rsidP="00C97DB7">
            <w:pPr>
              <w:rPr>
                <w:rFonts w:cs="Calibri Light"/>
                <w:color w:val="000000"/>
                <w:sz w:val="22"/>
                <w:lang w:eastAsia="pl-PL"/>
              </w:rPr>
            </w:pPr>
            <w:r w:rsidRPr="00030F24">
              <w:rPr>
                <w:rFonts w:cs="Calibri Light"/>
                <w:color w:val="000000"/>
                <w:sz w:val="22"/>
              </w:rPr>
              <w:t>-99%</w:t>
            </w:r>
          </w:p>
        </w:tc>
        <w:tc>
          <w:tcPr>
            <w:tcW w:w="1321" w:type="pct"/>
            <w:noWrap/>
            <w:vAlign w:val="bottom"/>
            <w:hideMark/>
          </w:tcPr>
          <w:p w14:paraId="41307E0B" w14:textId="2F91FCFD" w:rsidR="0058431E" w:rsidRPr="00030F24" w:rsidRDefault="0058431E" w:rsidP="00C97DB7">
            <w:pPr>
              <w:rPr>
                <w:rFonts w:cs="Calibri Light"/>
                <w:color w:val="000000"/>
                <w:sz w:val="22"/>
                <w:lang w:eastAsia="pl-PL"/>
              </w:rPr>
            </w:pPr>
            <w:r w:rsidRPr="00030F24">
              <w:rPr>
                <w:rFonts w:cs="Calibri Light"/>
                <w:color w:val="000000"/>
                <w:sz w:val="22"/>
              </w:rPr>
              <w:t>-94%</w:t>
            </w:r>
          </w:p>
        </w:tc>
      </w:tr>
      <w:tr w:rsidR="0058431E" w:rsidRPr="006E347A" w14:paraId="06C8D94E" w14:textId="77777777" w:rsidTr="0058431E">
        <w:trPr>
          <w:cnfStyle w:val="000000100000" w:firstRow="0" w:lastRow="0" w:firstColumn="0" w:lastColumn="0" w:oddVBand="0" w:evenVBand="0" w:oddHBand="1" w:evenHBand="0" w:firstRowFirstColumn="0" w:firstRowLastColumn="0" w:lastRowFirstColumn="0" w:lastRowLastColumn="0"/>
          <w:trHeight w:val="300"/>
        </w:trPr>
        <w:tc>
          <w:tcPr>
            <w:tcW w:w="2357" w:type="pct"/>
            <w:noWrap/>
            <w:hideMark/>
          </w:tcPr>
          <w:p w14:paraId="1158F777" w14:textId="77777777" w:rsidR="0058431E" w:rsidRPr="00030F24" w:rsidRDefault="0058431E" w:rsidP="00C97DB7">
            <w:pPr>
              <w:rPr>
                <w:rFonts w:cs="Calibri Light"/>
                <w:color w:val="000000"/>
                <w:sz w:val="22"/>
                <w:lang w:eastAsia="pl-PL"/>
              </w:rPr>
            </w:pPr>
            <w:r w:rsidRPr="00030F24">
              <w:rPr>
                <w:rFonts w:cs="Calibri Light"/>
                <w:color w:val="000000"/>
                <w:sz w:val="22"/>
                <w:lang w:eastAsia="pl-PL"/>
              </w:rPr>
              <w:t>MKS Dębica</w:t>
            </w:r>
          </w:p>
        </w:tc>
        <w:tc>
          <w:tcPr>
            <w:tcW w:w="1322" w:type="pct"/>
            <w:noWrap/>
            <w:vAlign w:val="bottom"/>
            <w:hideMark/>
          </w:tcPr>
          <w:p w14:paraId="1D1A479B" w14:textId="29F80D45" w:rsidR="0058431E" w:rsidRPr="00030F24" w:rsidRDefault="0058431E" w:rsidP="00C97DB7">
            <w:pPr>
              <w:rPr>
                <w:rFonts w:cs="Calibri Light"/>
                <w:color w:val="000000"/>
                <w:sz w:val="22"/>
                <w:lang w:eastAsia="pl-PL"/>
              </w:rPr>
            </w:pPr>
            <w:r w:rsidRPr="00030F24">
              <w:rPr>
                <w:rFonts w:cs="Calibri Light"/>
                <w:color w:val="000000"/>
                <w:sz w:val="22"/>
              </w:rPr>
              <w:t>-99%</w:t>
            </w:r>
          </w:p>
        </w:tc>
        <w:tc>
          <w:tcPr>
            <w:tcW w:w="1321" w:type="pct"/>
            <w:noWrap/>
            <w:vAlign w:val="bottom"/>
            <w:hideMark/>
          </w:tcPr>
          <w:p w14:paraId="1439C1B4" w14:textId="285CE5E4" w:rsidR="0058431E" w:rsidRPr="00030F24" w:rsidRDefault="0058431E" w:rsidP="00C97DB7">
            <w:pPr>
              <w:rPr>
                <w:rFonts w:cs="Calibri Light"/>
                <w:color w:val="000000"/>
                <w:sz w:val="22"/>
                <w:lang w:eastAsia="pl-PL"/>
              </w:rPr>
            </w:pPr>
            <w:r w:rsidRPr="00030F24">
              <w:rPr>
                <w:rFonts w:cs="Calibri Light"/>
                <w:color w:val="000000"/>
                <w:sz w:val="22"/>
              </w:rPr>
              <w:t>-95%</w:t>
            </w:r>
          </w:p>
        </w:tc>
      </w:tr>
      <w:tr w:rsidR="0058431E" w:rsidRPr="006E347A" w14:paraId="43A6BCF4" w14:textId="77777777" w:rsidTr="0058431E">
        <w:trPr>
          <w:trHeight w:val="300"/>
        </w:trPr>
        <w:tc>
          <w:tcPr>
            <w:tcW w:w="2357" w:type="pct"/>
            <w:noWrap/>
            <w:hideMark/>
          </w:tcPr>
          <w:p w14:paraId="624540AD" w14:textId="77777777" w:rsidR="0058431E" w:rsidRPr="00030F24" w:rsidRDefault="0058431E" w:rsidP="00C97DB7">
            <w:pPr>
              <w:rPr>
                <w:rFonts w:cs="Calibri Light"/>
                <w:color w:val="000000"/>
                <w:sz w:val="22"/>
                <w:lang w:eastAsia="pl-PL"/>
              </w:rPr>
            </w:pPr>
            <w:r w:rsidRPr="00030F24">
              <w:rPr>
                <w:rFonts w:cs="Calibri Light"/>
                <w:color w:val="000000"/>
                <w:sz w:val="22"/>
                <w:lang w:eastAsia="pl-PL"/>
              </w:rPr>
              <w:t>SPGK Sanok</w:t>
            </w:r>
          </w:p>
        </w:tc>
        <w:tc>
          <w:tcPr>
            <w:tcW w:w="1322" w:type="pct"/>
            <w:noWrap/>
            <w:vAlign w:val="bottom"/>
            <w:hideMark/>
          </w:tcPr>
          <w:p w14:paraId="15CF27A8" w14:textId="14D409D1" w:rsidR="0058431E" w:rsidRPr="00030F24" w:rsidRDefault="0058431E" w:rsidP="00C97DB7">
            <w:pPr>
              <w:rPr>
                <w:rFonts w:cs="Calibri Light"/>
                <w:color w:val="000000"/>
                <w:sz w:val="22"/>
                <w:lang w:eastAsia="pl-PL"/>
              </w:rPr>
            </w:pPr>
            <w:r w:rsidRPr="00030F24">
              <w:rPr>
                <w:rFonts w:cs="Calibri Light"/>
                <w:color w:val="000000"/>
                <w:sz w:val="22"/>
              </w:rPr>
              <w:t>-99%</w:t>
            </w:r>
          </w:p>
        </w:tc>
        <w:tc>
          <w:tcPr>
            <w:tcW w:w="1321" w:type="pct"/>
            <w:noWrap/>
            <w:vAlign w:val="bottom"/>
            <w:hideMark/>
          </w:tcPr>
          <w:p w14:paraId="473126B5" w14:textId="1F991BDA" w:rsidR="0058431E" w:rsidRPr="00030F24" w:rsidRDefault="0058431E" w:rsidP="00C97DB7">
            <w:pPr>
              <w:rPr>
                <w:rFonts w:cs="Calibri Light"/>
                <w:color w:val="000000"/>
                <w:sz w:val="22"/>
                <w:lang w:eastAsia="pl-PL"/>
              </w:rPr>
            </w:pPr>
            <w:r w:rsidRPr="00030F24">
              <w:rPr>
                <w:rFonts w:cs="Calibri Light"/>
                <w:color w:val="000000"/>
                <w:sz w:val="22"/>
              </w:rPr>
              <w:t>-93%</w:t>
            </w:r>
          </w:p>
        </w:tc>
      </w:tr>
      <w:tr w:rsidR="0058431E" w:rsidRPr="006E347A" w14:paraId="4796D344" w14:textId="77777777" w:rsidTr="0058431E">
        <w:trPr>
          <w:cnfStyle w:val="000000100000" w:firstRow="0" w:lastRow="0" w:firstColumn="0" w:lastColumn="0" w:oddVBand="0" w:evenVBand="0" w:oddHBand="1" w:evenHBand="0" w:firstRowFirstColumn="0" w:firstRowLastColumn="0" w:lastRowFirstColumn="0" w:lastRowLastColumn="0"/>
          <w:trHeight w:val="300"/>
        </w:trPr>
        <w:tc>
          <w:tcPr>
            <w:tcW w:w="2357" w:type="pct"/>
            <w:noWrap/>
            <w:hideMark/>
          </w:tcPr>
          <w:p w14:paraId="6EABB641" w14:textId="77777777" w:rsidR="0058431E" w:rsidRPr="00030F24" w:rsidRDefault="0058431E" w:rsidP="00C97DB7">
            <w:pPr>
              <w:rPr>
                <w:rFonts w:cs="Calibri Light"/>
                <w:color w:val="000000"/>
                <w:sz w:val="22"/>
                <w:lang w:eastAsia="pl-PL"/>
              </w:rPr>
            </w:pPr>
            <w:r w:rsidRPr="00030F24">
              <w:rPr>
                <w:rFonts w:cs="Calibri Light"/>
                <w:color w:val="000000"/>
                <w:sz w:val="22"/>
                <w:lang w:eastAsia="pl-PL"/>
              </w:rPr>
              <w:t>ZG PKS</w:t>
            </w:r>
          </w:p>
        </w:tc>
        <w:tc>
          <w:tcPr>
            <w:tcW w:w="1322" w:type="pct"/>
            <w:noWrap/>
            <w:vAlign w:val="bottom"/>
            <w:hideMark/>
          </w:tcPr>
          <w:p w14:paraId="4C7BBEBE" w14:textId="3392B2F8" w:rsidR="0058431E" w:rsidRPr="00030F24" w:rsidRDefault="0058431E" w:rsidP="00C97DB7">
            <w:pPr>
              <w:rPr>
                <w:rFonts w:cs="Calibri Light"/>
                <w:color w:val="000000"/>
                <w:sz w:val="22"/>
                <w:lang w:eastAsia="pl-PL"/>
              </w:rPr>
            </w:pPr>
            <w:r w:rsidRPr="00030F24">
              <w:rPr>
                <w:rFonts w:cs="Calibri Light"/>
                <w:color w:val="000000"/>
                <w:sz w:val="22"/>
              </w:rPr>
              <w:t>-98%</w:t>
            </w:r>
          </w:p>
        </w:tc>
        <w:tc>
          <w:tcPr>
            <w:tcW w:w="1321" w:type="pct"/>
            <w:noWrap/>
            <w:vAlign w:val="bottom"/>
            <w:hideMark/>
          </w:tcPr>
          <w:p w14:paraId="425164DA" w14:textId="7F7A1D1E" w:rsidR="0058431E" w:rsidRPr="00030F24" w:rsidRDefault="0058431E" w:rsidP="00C97DB7">
            <w:pPr>
              <w:rPr>
                <w:rFonts w:cs="Calibri Light"/>
                <w:color w:val="000000"/>
                <w:sz w:val="22"/>
                <w:lang w:eastAsia="pl-PL"/>
              </w:rPr>
            </w:pPr>
            <w:r w:rsidRPr="00030F24">
              <w:rPr>
                <w:rFonts w:cs="Calibri Light"/>
                <w:color w:val="000000"/>
                <w:sz w:val="22"/>
              </w:rPr>
              <w:t>-89%</w:t>
            </w:r>
          </w:p>
        </w:tc>
      </w:tr>
    </w:tbl>
    <w:p w14:paraId="36D89EE2" w14:textId="77777777" w:rsidR="0091129D" w:rsidRDefault="0091129D" w:rsidP="00030F24">
      <w:pPr>
        <w:pStyle w:val="rdo"/>
      </w:pPr>
      <w:r>
        <w:t>Źródło: opracowanie własne.</w:t>
      </w:r>
    </w:p>
    <w:p w14:paraId="3C3C0C08" w14:textId="20749D84" w:rsidR="0058431E" w:rsidRDefault="0058431E" w:rsidP="00D75AA1">
      <w:r>
        <w:t>Zdaniem badanych, w szczególności użytkowników końcowych</w:t>
      </w:r>
      <w:r w:rsidR="00EC3B00">
        <w:t>,</w:t>
      </w:r>
      <w:r>
        <w:t xml:space="preserve"> nie zmniejszyło się zatłoczenie w komunikacji publicznej. Może mieć to związek z </w:t>
      </w:r>
      <w:r w:rsidR="00F536B4">
        <w:t>faktem</w:t>
      </w:r>
      <w:r>
        <w:t xml:space="preserve">, że doszło do wymiany taboru, a nie </w:t>
      </w:r>
      <w:r w:rsidR="00AF3753">
        <w:t>zwiększenia jego ilości</w:t>
      </w:r>
      <w:r>
        <w:t xml:space="preserve">. W </w:t>
      </w:r>
      <w:r w:rsidR="005F2945">
        <w:t xml:space="preserve">takiej sytuacji </w:t>
      </w:r>
      <w:r>
        <w:t>zachęcenie nowych podróżnych do korzystania z transportu publicznego mogło przyczynić się do zwiększenia zatłoczenia.</w:t>
      </w:r>
    </w:p>
    <w:p w14:paraId="39DE6C88" w14:textId="736819E7" w:rsidR="00F536B4" w:rsidRDefault="00F536B4" w:rsidP="00D75AA1">
      <w:bookmarkStart w:id="295" w:name="_Hlk130196483"/>
      <w:r>
        <w:t>Analiza danych jednoznacznie wskazuje, że interwencja nie przyczyniła się do zmniejsz</w:t>
      </w:r>
      <w:r w:rsidR="00B245C9">
        <w:t>e</w:t>
      </w:r>
      <w:r>
        <w:t xml:space="preserve">nia wykorzystania samochodów osobowych. W każdym z powiatów na przestrzeni lat 2016-2021 </w:t>
      </w:r>
      <w:r w:rsidR="00B245C9">
        <w:t>rosła</w:t>
      </w:r>
      <w:r>
        <w:t xml:space="preserve"> liczby zarejestrowanych pojazdów osobowych</w:t>
      </w:r>
      <w:bookmarkEnd w:id="295"/>
      <w:r>
        <w:t xml:space="preserve"> (por. </w:t>
      </w:r>
      <w:r>
        <w:fldChar w:fldCharType="begin"/>
      </w:r>
      <w:r>
        <w:instrText xml:space="preserve"> REF _Ref129123486 \h </w:instrText>
      </w:r>
      <w:r>
        <w:fldChar w:fldCharType="separate"/>
      </w:r>
      <w:r w:rsidR="00BB3440">
        <w:t xml:space="preserve">Rysunek </w:t>
      </w:r>
      <w:r w:rsidR="00BB3440">
        <w:rPr>
          <w:noProof/>
        </w:rPr>
        <w:t>43</w:t>
      </w:r>
      <w:r>
        <w:fldChar w:fldCharType="end"/>
      </w:r>
      <w:r>
        <w:t>)</w:t>
      </w:r>
      <w:r w:rsidR="00B245C9">
        <w:t>.</w:t>
      </w:r>
    </w:p>
    <w:p w14:paraId="1774142D" w14:textId="7BB6A22F" w:rsidR="00F536B4" w:rsidRDefault="00F536B4" w:rsidP="00D75AA1">
      <w:pPr>
        <w:pStyle w:val="Legenda"/>
      </w:pPr>
      <w:bookmarkStart w:id="296" w:name="_Ref129123486"/>
      <w:bookmarkStart w:id="297" w:name="_Toc132577086"/>
      <w:r>
        <w:lastRenderedPageBreak/>
        <w:t xml:space="preserve">Rysunek </w:t>
      </w:r>
      <w:fldSimple w:instr=" SEQ Rysunek \* ARABIC ">
        <w:r w:rsidR="00BB3440">
          <w:rPr>
            <w:noProof/>
          </w:rPr>
          <w:t>43</w:t>
        </w:r>
      </w:fldSimple>
      <w:bookmarkEnd w:id="296"/>
      <w:r>
        <w:t>. Zarejestrowane pojazdy osobowe dla analizowanych powiatów w latach 2016-2021</w:t>
      </w:r>
      <w:bookmarkEnd w:id="297"/>
    </w:p>
    <w:p w14:paraId="1E99F9F1" w14:textId="3BAED0AD" w:rsidR="00F536B4" w:rsidRDefault="00F536B4" w:rsidP="00D75AA1">
      <w:r>
        <w:rPr>
          <w:noProof/>
          <w:lang w:eastAsia="pl-PL"/>
        </w:rPr>
        <w:drawing>
          <wp:inline distT="0" distB="0" distL="0" distR="0" wp14:anchorId="5D2B506B" wp14:editId="20684199">
            <wp:extent cx="5693434" cy="2794635"/>
            <wp:effectExtent l="0" t="0" r="2540" b="5715"/>
            <wp:docPr id="37" name="Wykres 37" descr="Wykres przedstawia Zarejestrowane pojazdy osobowe dla analizowanych powiatów w latach 2016-2021">
              <a:extLst xmlns:a="http://schemas.openxmlformats.org/drawingml/2006/main">
                <a:ext uri="{FF2B5EF4-FFF2-40B4-BE49-F238E27FC236}">
                  <a16:creationId xmlns:a16="http://schemas.microsoft.com/office/drawing/2014/main" id="{221F69DF-D49D-81E2-0728-DCA731FED0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C886260" w14:textId="38721D5A" w:rsidR="00F536B4" w:rsidRDefault="00F536B4" w:rsidP="00D75AA1">
      <w:r>
        <w:t>Źródło: opracowanie własne na podstawie BDL GUS.</w:t>
      </w:r>
    </w:p>
    <w:p w14:paraId="57C62A6A" w14:textId="7BE2F926" w:rsidR="00BF095B" w:rsidRDefault="00BF095B" w:rsidP="00D75AA1">
      <w:bookmarkStart w:id="298" w:name="_Hlk129274183"/>
      <w:r>
        <w:t xml:space="preserve">Analizy przedstawione w </w:t>
      </w:r>
      <w:r w:rsidR="00250C52">
        <w:t xml:space="preserve">niniejszym </w:t>
      </w:r>
      <w:r>
        <w:t xml:space="preserve">raporcie wskazują, że realizacja projektów nie przyczyniła i się do budowy spójnego i efektywnego systemu przewozów pasażerskich na terenie miast i </w:t>
      </w:r>
      <w:r w:rsidR="00250C52">
        <w:t xml:space="preserve">ich </w:t>
      </w:r>
      <w:r>
        <w:t xml:space="preserve">obszarów funkcjonalnych. </w:t>
      </w:r>
      <w:r w:rsidR="00250C52">
        <w:t>Dopiero</w:t>
      </w:r>
      <w:r>
        <w:t xml:space="preserve"> zwiększanie oferty przewozowej przełoży się na </w:t>
      </w:r>
      <w:r w:rsidR="00250C52">
        <w:t xml:space="preserve">poprawę </w:t>
      </w:r>
      <w:r>
        <w:t>jakoś</w:t>
      </w:r>
      <w:r w:rsidR="00250C52">
        <w:t>ci</w:t>
      </w:r>
      <w:r>
        <w:t xml:space="preserve"> komunikacji, pociągając za sobą efekt w postaci jej zwiększonego wykorzystania.</w:t>
      </w:r>
    </w:p>
    <w:bookmarkEnd w:id="298"/>
    <w:p w14:paraId="163AA277" w14:textId="0AA54741" w:rsidR="00F5589A" w:rsidRDefault="00F536B4" w:rsidP="00D75AA1">
      <w:r>
        <w:t>Można wnioskować, że skuteczność wsparcia w zakresie ograniczenia emisyjności transportu publicznego odniosła pozytywny skutek</w:t>
      </w:r>
      <w:r w:rsidR="00250C52">
        <w:t>, a nowoczesne autobusy dodatkowo</w:t>
      </w:r>
      <w:r>
        <w:t xml:space="preserve"> zwiększ</w:t>
      </w:r>
      <w:r w:rsidR="00250C52">
        <w:t>yły</w:t>
      </w:r>
      <w:r>
        <w:t xml:space="preserve"> komfort podróż</w:t>
      </w:r>
      <w:r w:rsidR="00250C52">
        <w:t>owania</w:t>
      </w:r>
      <w:r>
        <w:t xml:space="preserve">. W pozostałych aspektach nie zauważa się </w:t>
      </w:r>
      <w:r w:rsidR="00250C52">
        <w:t xml:space="preserve">znaczącego </w:t>
      </w:r>
      <w:r>
        <w:t>wpływu interwencji</w:t>
      </w:r>
      <w:r w:rsidR="00250C52">
        <w:t xml:space="preserve"> – </w:t>
      </w:r>
      <w:r w:rsidR="00BF095B">
        <w:t>w ograniczonym stopniu wpłynęła na poprawę</w:t>
      </w:r>
      <w:r w:rsidR="00250C52">
        <w:t xml:space="preserve"> mobilności i</w:t>
      </w:r>
      <w:r w:rsidR="00BF095B">
        <w:t xml:space="preserve"> jakości życia mieszkańców woj</w:t>
      </w:r>
      <w:r w:rsidR="00250C52">
        <w:t>ewództwa</w:t>
      </w:r>
      <w:r w:rsidR="00BF095B">
        <w:t xml:space="preserve"> podkarpackiego. </w:t>
      </w:r>
      <w:bookmarkStart w:id="299" w:name="_Hlk130196550"/>
      <w:r w:rsidR="00BF095B">
        <w:t xml:space="preserve">W największym stopniu skorzystali mieszkańcy ROF. W </w:t>
      </w:r>
      <w:r w:rsidR="0084535B">
        <w:t xml:space="preserve">przypadku </w:t>
      </w:r>
      <w:r w:rsidR="00BF095B">
        <w:t>pozostałych analizowanych obszar</w:t>
      </w:r>
      <w:r w:rsidR="0084535B">
        <w:t>ów</w:t>
      </w:r>
      <w:r w:rsidR="00BF095B">
        <w:t xml:space="preserve"> funkcjonalnych, na podstawie przeprowadzonych badań</w:t>
      </w:r>
      <w:r w:rsidR="0084535B">
        <w:t>,</w:t>
      </w:r>
      <w:r w:rsidR="00BF095B">
        <w:t xml:space="preserve"> nie można stwierdzić, aby interwencja poprawiła jakość życia i mobilność mieszkańców. </w:t>
      </w:r>
    </w:p>
    <w:bookmarkEnd w:id="299"/>
    <w:p w14:paraId="11AC7CB1" w14:textId="5CE7BB65" w:rsidR="005833DC" w:rsidRDefault="005833DC" w:rsidP="00D75AA1">
      <w:r>
        <w:t xml:space="preserve">Analiza baz SL w zakresie wskaźników </w:t>
      </w:r>
      <w:bookmarkStart w:id="300" w:name="_Hlk129274237"/>
      <w:r>
        <w:t xml:space="preserve">pozwala określić, że znacznie wzrosła jakość miejskiego systemu transportowego. Określić to można miarą zainstalowanych inteligentnych systemów transportowych oraz wielkością zakupionych lub zmodernizowanych </w:t>
      </w:r>
      <w:r w:rsidR="0084535B">
        <w:t>autobusów</w:t>
      </w:r>
      <w:r>
        <w:t xml:space="preserve"> w publicznym transporcie zbiorowym. </w:t>
      </w:r>
    </w:p>
    <w:bookmarkEnd w:id="300"/>
    <w:p w14:paraId="6CF100BF" w14:textId="1C23DA3B" w:rsidR="005833DC" w:rsidRDefault="005833DC" w:rsidP="00D75AA1">
      <w:r>
        <w:t>Wskaźnik „</w:t>
      </w:r>
      <w:r w:rsidRPr="005833DC">
        <w:t>Liczba zainstalowanych inteligentnych systemów transportowych</w:t>
      </w:r>
      <w:r>
        <w:t>” mierzony w sztukach osiągnął wartość 4 (100% zakładanego celu) dzięki realizacji następujących projektów:</w:t>
      </w:r>
    </w:p>
    <w:p w14:paraId="2677D257" w14:textId="48670B88" w:rsidR="005833DC" w:rsidRPr="005833DC" w:rsidRDefault="005833DC" w:rsidP="00D75AA1">
      <w:pPr>
        <w:pStyle w:val="Akapitzlist"/>
        <w:numPr>
          <w:ilvl w:val="0"/>
          <w:numId w:val="64"/>
        </w:numPr>
        <w:rPr>
          <w:lang w:eastAsia="pl-PL"/>
        </w:rPr>
      </w:pPr>
      <w:r w:rsidRPr="005833DC">
        <w:rPr>
          <w:lang w:eastAsia="pl-PL"/>
        </w:rPr>
        <w:lastRenderedPageBreak/>
        <w:t>Wdrożenie zintegrowanego systemu ograniczenia niskiej emisji w ramach systemu transportu w MOF Sanok-Lesko</w:t>
      </w:r>
      <w:r w:rsidR="00930F8D">
        <w:rPr>
          <w:lang w:eastAsia="pl-PL"/>
        </w:rPr>
        <w:t>,</w:t>
      </w:r>
    </w:p>
    <w:p w14:paraId="73956249" w14:textId="5821A564" w:rsidR="005833DC" w:rsidRPr="005833DC" w:rsidRDefault="005833DC" w:rsidP="00D75AA1">
      <w:pPr>
        <w:pStyle w:val="Akapitzlist"/>
        <w:numPr>
          <w:ilvl w:val="0"/>
          <w:numId w:val="64"/>
        </w:numPr>
        <w:rPr>
          <w:lang w:eastAsia="pl-PL"/>
        </w:rPr>
      </w:pPr>
      <w:r w:rsidRPr="005833DC">
        <w:rPr>
          <w:lang w:eastAsia="pl-PL"/>
        </w:rPr>
        <w:t>Rozbudowa i integracja systemu komunikacji publicznej na terenie MOF Przemyśl</w:t>
      </w:r>
      <w:r w:rsidR="00930F8D">
        <w:rPr>
          <w:lang w:eastAsia="pl-PL"/>
        </w:rPr>
        <w:t>,</w:t>
      </w:r>
    </w:p>
    <w:p w14:paraId="6EFEC15B" w14:textId="055CA686" w:rsidR="005833DC" w:rsidRPr="005833DC" w:rsidRDefault="005833DC" w:rsidP="00D75AA1">
      <w:pPr>
        <w:pStyle w:val="Akapitzlist"/>
        <w:numPr>
          <w:ilvl w:val="0"/>
          <w:numId w:val="64"/>
        </w:numPr>
        <w:rPr>
          <w:lang w:eastAsia="pl-PL"/>
        </w:rPr>
      </w:pPr>
      <w:r w:rsidRPr="005833DC">
        <w:rPr>
          <w:lang w:eastAsia="pl-PL"/>
        </w:rPr>
        <w:t>Mobilny MOF Stalowej Woli</w:t>
      </w:r>
      <w:r w:rsidR="00930F8D">
        <w:rPr>
          <w:lang w:eastAsia="pl-PL"/>
        </w:rPr>
        <w:t>,</w:t>
      </w:r>
    </w:p>
    <w:p w14:paraId="21BD98FC" w14:textId="4280308E" w:rsidR="005833DC" w:rsidRDefault="005833DC" w:rsidP="00D75AA1">
      <w:pPr>
        <w:pStyle w:val="Akapitzlist"/>
        <w:numPr>
          <w:ilvl w:val="0"/>
          <w:numId w:val="64"/>
        </w:numPr>
        <w:rPr>
          <w:lang w:eastAsia="pl-PL"/>
        </w:rPr>
      </w:pPr>
      <w:r w:rsidRPr="005833DC">
        <w:rPr>
          <w:lang w:eastAsia="pl-PL"/>
        </w:rPr>
        <w:t>Rozwój gospodarki niskoemisyjnej oraz poprawa mobilności mieszkańców poprzez usprawnienie zrównoważonego transportu publicznego na terenie ROF</w:t>
      </w:r>
      <w:r>
        <w:rPr>
          <w:lang w:eastAsia="pl-PL"/>
        </w:rPr>
        <w:t>.</w:t>
      </w:r>
    </w:p>
    <w:p w14:paraId="4AD3909A" w14:textId="470E722E" w:rsidR="005833DC" w:rsidRDefault="005833DC" w:rsidP="00D75AA1">
      <w:pPr>
        <w:rPr>
          <w:lang w:eastAsia="pl-PL"/>
        </w:rPr>
      </w:pPr>
      <w:r>
        <w:rPr>
          <w:lang w:eastAsia="pl-PL"/>
        </w:rPr>
        <w:t xml:space="preserve">W ramach każdego z tych projektów został zamontowany jeden inteligentny system transportowy. </w:t>
      </w:r>
      <w:r w:rsidR="00957CC1">
        <w:rPr>
          <w:lang w:eastAsia="pl-PL"/>
        </w:rPr>
        <w:t xml:space="preserve">Pozwala on nie tylko przekazywać informacje dla pasażerów transportu zbiorowego, ale także ułatwia operatorowi zarządzanie flotą pojazdów. System dostarcza informacji </w:t>
      </w:r>
      <w:r w:rsidR="00930F8D">
        <w:rPr>
          <w:lang w:eastAsia="pl-PL"/>
        </w:rPr>
        <w:t>na temat</w:t>
      </w:r>
      <w:r w:rsidR="00957CC1">
        <w:rPr>
          <w:lang w:eastAsia="pl-PL"/>
        </w:rPr>
        <w:t xml:space="preserve"> aktualn</w:t>
      </w:r>
      <w:r w:rsidR="00930F8D">
        <w:rPr>
          <w:lang w:eastAsia="pl-PL"/>
        </w:rPr>
        <w:t>ego</w:t>
      </w:r>
      <w:r w:rsidR="00957CC1">
        <w:rPr>
          <w:lang w:eastAsia="pl-PL"/>
        </w:rPr>
        <w:t xml:space="preserve"> przebieg</w:t>
      </w:r>
      <w:r w:rsidR="00930F8D">
        <w:rPr>
          <w:lang w:eastAsia="pl-PL"/>
        </w:rPr>
        <w:t>u</w:t>
      </w:r>
      <w:r w:rsidR="00957CC1">
        <w:rPr>
          <w:lang w:eastAsia="pl-PL"/>
        </w:rPr>
        <w:t xml:space="preserve"> autobus</w:t>
      </w:r>
      <w:r w:rsidR="00930F8D">
        <w:rPr>
          <w:lang w:eastAsia="pl-PL"/>
        </w:rPr>
        <w:t>u</w:t>
      </w:r>
      <w:r w:rsidR="00957CC1">
        <w:rPr>
          <w:lang w:eastAsia="pl-PL"/>
        </w:rPr>
        <w:t xml:space="preserve">, </w:t>
      </w:r>
      <w:r w:rsidR="00930F8D">
        <w:rPr>
          <w:lang w:eastAsia="pl-PL"/>
        </w:rPr>
        <w:t xml:space="preserve">jego </w:t>
      </w:r>
      <w:r w:rsidR="00957CC1">
        <w:rPr>
          <w:lang w:eastAsia="pl-PL"/>
        </w:rPr>
        <w:t>położeni</w:t>
      </w:r>
      <w:r w:rsidR="00930F8D">
        <w:rPr>
          <w:lang w:eastAsia="pl-PL"/>
        </w:rPr>
        <w:t>a</w:t>
      </w:r>
      <w:r w:rsidR="00957CC1">
        <w:rPr>
          <w:lang w:eastAsia="pl-PL"/>
        </w:rPr>
        <w:t>, prędkoś</w:t>
      </w:r>
      <w:r w:rsidR="00930F8D">
        <w:rPr>
          <w:lang w:eastAsia="pl-PL"/>
        </w:rPr>
        <w:t>ci</w:t>
      </w:r>
      <w:r w:rsidR="00957CC1">
        <w:rPr>
          <w:lang w:eastAsia="pl-PL"/>
        </w:rPr>
        <w:t xml:space="preserve"> z jaką się porusza czy opóźnieni</w:t>
      </w:r>
      <w:r w:rsidR="00930F8D">
        <w:rPr>
          <w:lang w:eastAsia="pl-PL"/>
        </w:rPr>
        <w:t>a</w:t>
      </w:r>
      <w:r w:rsidR="00BB3440">
        <w:rPr>
          <w:lang w:eastAsia="pl-PL"/>
        </w:rPr>
        <w:t>.</w:t>
      </w:r>
    </w:p>
    <w:p w14:paraId="385D5DA8" w14:textId="601D58E9" w:rsidR="00957CC1" w:rsidRDefault="00957CC1" w:rsidP="00D75AA1">
      <w:r>
        <w:t>Wskaźnik „</w:t>
      </w:r>
      <w:r w:rsidRPr="005833DC">
        <w:t xml:space="preserve">Liczba </w:t>
      </w:r>
      <w:r w:rsidRPr="00957CC1">
        <w:t>zakupionych lub zmodernizowanych jednostek taboru pasażerskiego w publicznym transporcie zbiorowym komunikacji miejskiej</w:t>
      </w:r>
      <w:r>
        <w:t>” mierzony w sztukach osiągnął wartość 191 (</w:t>
      </w:r>
      <w:r w:rsidR="004C2854">
        <w:t>106</w:t>
      </w:r>
      <w:r>
        <w:t>% zakładanego celu) dzięki realizacji następujących projektów:</w:t>
      </w:r>
    </w:p>
    <w:p w14:paraId="3E948F16" w14:textId="14BA144A" w:rsidR="00957CC1" w:rsidRDefault="00957CC1" w:rsidP="00D75AA1">
      <w:pPr>
        <w:rPr>
          <w:lang w:eastAsia="pl-PL"/>
        </w:rPr>
      </w:pPr>
      <w:r>
        <w:rPr>
          <w:lang w:eastAsia="pl-PL"/>
        </w:rPr>
        <w:t xml:space="preserve">W zakresie zakupionych </w:t>
      </w:r>
      <w:r w:rsidR="00930F8D">
        <w:rPr>
          <w:lang w:eastAsia="pl-PL"/>
        </w:rPr>
        <w:t>nowych autobusów</w:t>
      </w:r>
      <w:r>
        <w:rPr>
          <w:lang w:eastAsia="pl-PL"/>
        </w:rPr>
        <w:t xml:space="preserve">: </w:t>
      </w:r>
    </w:p>
    <w:p w14:paraId="6947F77B" w14:textId="0F2B1EFE" w:rsidR="00957CC1" w:rsidRDefault="00957CC1" w:rsidP="00D75AA1">
      <w:pPr>
        <w:pStyle w:val="Akapitzlist"/>
        <w:numPr>
          <w:ilvl w:val="0"/>
          <w:numId w:val="65"/>
        </w:numPr>
        <w:rPr>
          <w:lang w:eastAsia="pl-PL"/>
        </w:rPr>
      </w:pPr>
      <w:r w:rsidRPr="005833DC">
        <w:rPr>
          <w:lang w:eastAsia="pl-PL"/>
        </w:rPr>
        <w:t>Mobilny MOF Stalowej Woli</w:t>
      </w:r>
      <w:r>
        <w:rPr>
          <w:lang w:eastAsia="pl-PL"/>
        </w:rPr>
        <w:t xml:space="preserve"> – 19 </w:t>
      </w:r>
      <w:r w:rsidR="00930F8D">
        <w:rPr>
          <w:lang w:eastAsia="pl-PL"/>
        </w:rPr>
        <w:t>autobusów,</w:t>
      </w:r>
    </w:p>
    <w:p w14:paraId="49F04B42" w14:textId="0450A7CE" w:rsidR="00957CC1" w:rsidRDefault="00957CC1" w:rsidP="00D75AA1">
      <w:pPr>
        <w:pStyle w:val="Akapitzlist"/>
        <w:numPr>
          <w:ilvl w:val="0"/>
          <w:numId w:val="65"/>
        </w:numPr>
        <w:rPr>
          <w:lang w:eastAsia="pl-PL"/>
        </w:rPr>
      </w:pPr>
      <w:r w:rsidRPr="005833DC">
        <w:rPr>
          <w:lang w:eastAsia="pl-PL"/>
        </w:rPr>
        <w:t>Wdrożenie zintegrowanego systemu ograniczenia niskiej emisji w ramach systemu transportu w MOF Sanok-Lesko</w:t>
      </w:r>
      <w:r>
        <w:rPr>
          <w:lang w:eastAsia="pl-PL"/>
        </w:rPr>
        <w:t xml:space="preserve"> – 11 </w:t>
      </w:r>
      <w:r w:rsidR="00930F8D">
        <w:rPr>
          <w:lang w:eastAsia="pl-PL"/>
        </w:rPr>
        <w:t>autobusów,</w:t>
      </w:r>
    </w:p>
    <w:p w14:paraId="02AEA84C" w14:textId="25423FC9" w:rsidR="00957CC1" w:rsidRDefault="00957CC1" w:rsidP="00D75AA1">
      <w:pPr>
        <w:pStyle w:val="Akapitzlist"/>
        <w:numPr>
          <w:ilvl w:val="0"/>
          <w:numId w:val="65"/>
        </w:numPr>
        <w:rPr>
          <w:lang w:eastAsia="pl-PL"/>
        </w:rPr>
      </w:pPr>
      <w:r w:rsidRPr="005833DC">
        <w:rPr>
          <w:lang w:eastAsia="pl-PL"/>
        </w:rPr>
        <w:t>Rozwój transportu niskoemisyjnego na obszarze Miejskiego Obszaru Funkcjonalnego Krosno</w:t>
      </w:r>
      <w:r>
        <w:rPr>
          <w:lang w:eastAsia="pl-PL"/>
        </w:rPr>
        <w:t xml:space="preserve"> – 21</w:t>
      </w:r>
      <w:r w:rsidR="00930F8D">
        <w:rPr>
          <w:lang w:eastAsia="pl-PL"/>
        </w:rPr>
        <w:t xml:space="preserve"> autobusów,</w:t>
      </w:r>
    </w:p>
    <w:p w14:paraId="57DA1DB4" w14:textId="7995D377" w:rsidR="00957CC1" w:rsidRDefault="00957CC1" w:rsidP="00D75AA1">
      <w:pPr>
        <w:pStyle w:val="Akapitzlist"/>
        <w:numPr>
          <w:ilvl w:val="0"/>
          <w:numId w:val="65"/>
        </w:numPr>
        <w:rPr>
          <w:lang w:eastAsia="pl-PL"/>
        </w:rPr>
      </w:pPr>
      <w:r w:rsidRPr="005833DC">
        <w:rPr>
          <w:lang w:eastAsia="pl-PL"/>
        </w:rPr>
        <w:t>Rozbudowa i integracja systemu komunikacji publicznej na terenie MOF Przemyśl</w:t>
      </w:r>
      <w:r>
        <w:rPr>
          <w:lang w:eastAsia="pl-PL"/>
        </w:rPr>
        <w:t xml:space="preserve"> – 15 </w:t>
      </w:r>
      <w:r w:rsidR="00930F8D">
        <w:rPr>
          <w:lang w:eastAsia="pl-PL"/>
        </w:rPr>
        <w:t>autobusów,</w:t>
      </w:r>
    </w:p>
    <w:p w14:paraId="7597D862" w14:textId="06254502" w:rsidR="00957CC1" w:rsidRDefault="00957CC1" w:rsidP="00D75AA1">
      <w:pPr>
        <w:pStyle w:val="Akapitzlist"/>
        <w:numPr>
          <w:ilvl w:val="0"/>
          <w:numId w:val="65"/>
        </w:numPr>
        <w:rPr>
          <w:lang w:eastAsia="pl-PL"/>
        </w:rPr>
      </w:pPr>
      <w:r w:rsidRPr="005833DC">
        <w:rPr>
          <w:lang w:eastAsia="pl-PL"/>
        </w:rPr>
        <w:t>Ograniczenie niskiej emisji w Dębicko</w:t>
      </w:r>
      <w:r w:rsidR="00930F8D">
        <w:rPr>
          <w:lang w:eastAsia="pl-PL"/>
        </w:rPr>
        <w:t>-</w:t>
      </w:r>
      <w:r w:rsidRPr="005833DC">
        <w:rPr>
          <w:lang w:eastAsia="pl-PL"/>
        </w:rPr>
        <w:t>Ropczyckim Obszarze Funkcjonalnym poprzez zakup nowoczesnych autobusów oraz poprawę infrastruktury drogowej związanej z obsługą transportu drogowego</w:t>
      </w:r>
      <w:r>
        <w:rPr>
          <w:lang w:eastAsia="pl-PL"/>
        </w:rPr>
        <w:t xml:space="preserve"> – 10 </w:t>
      </w:r>
      <w:r w:rsidR="00930F8D">
        <w:rPr>
          <w:lang w:eastAsia="pl-PL"/>
        </w:rPr>
        <w:t>autobusów,</w:t>
      </w:r>
    </w:p>
    <w:p w14:paraId="53DF9628" w14:textId="5ED50FED" w:rsidR="00957CC1" w:rsidRDefault="00957CC1" w:rsidP="00D75AA1">
      <w:pPr>
        <w:pStyle w:val="Akapitzlist"/>
        <w:numPr>
          <w:ilvl w:val="0"/>
          <w:numId w:val="65"/>
        </w:numPr>
        <w:rPr>
          <w:lang w:eastAsia="pl-PL"/>
        </w:rPr>
      </w:pPr>
      <w:r w:rsidRPr="005833DC">
        <w:rPr>
          <w:lang w:eastAsia="pl-PL"/>
        </w:rPr>
        <w:t>Poprawa jakości funkcjonowania systemu transportu publicznego dla MOF Mielec</w:t>
      </w:r>
      <w:r>
        <w:rPr>
          <w:lang w:eastAsia="pl-PL"/>
        </w:rPr>
        <w:t xml:space="preserve"> – 14 </w:t>
      </w:r>
      <w:r w:rsidR="00930F8D">
        <w:rPr>
          <w:lang w:eastAsia="pl-PL"/>
        </w:rPr>
        <w:t>autobusów,</w:t>
      </w:r>
    </w:p>
    <w:p w14:paraId="08AAB40C" w14:textId="2ED0EBC3" w:rsidR="00957CC1" w:rsidRDefault="00957CC1" w:rsidP="00D75AA1">
      <w:pPr>
        <w:pStyle w:val="Akapitzlist"/>
        <w:numPr>
          <w:ilvl w:val="0"/>
          <w:numId w:val="65"/>
        </w:numPr>
        <w:rPr>
          <w:lang w:eastAsia="pl-PL"/>
        </w:rPr>
      </w:pPr>
      <w:r w:rsidRPr="005833DC">
        <w:rPr>
          <w:lang w:eastAsia="pl-PL"/>
        </w:rPr>
        <w:t>Rozwój gospodarki niskoemisyjnej oraz poprawa mobilności mieszkańców poprzez usprawnienie zrównoważonego transportu publicznego na terenie ROF</w:t>
      </w:r>
      <w:r>
        <w:rPr>
          <w:lang w:eastAsia="pl-PL"/>
        </w:rPr>
        <w:t xml:space="preserve"> – 54 </w:t>
      </w:r>
      <w:r w:rsidR="00930F8D">
        <w:rPr>
          <w:lang w:eastAsia="pl-PL"/>
        </w:rPr>
        <w:t>autobusy</w:t>
      </w:r>
      <w:r>
        <w:rPr>
          <w:lang w:eastAsia="pl-PL"/>
        </w:rPr>
        <w:t xml:space="preserve">. </w:t>
      </w:r>
    </w:p>
    <w:p w14:paraId="3347CFA8" w14:textId="3AC26AC8" w:rsidR="00957CC1" w:rsidRDefault="00957CC1" w:rsidP="00D75AA1">
      <w:pPr>
        <w:rPr>
          <w:lang w:eastAsia="pl-PL"/>
        </w:rPr>
      </w:pPr>
      <w:r>
        <w:rPr>
          <w:lang w:eastAsia="pl-PL"/>
        </w:rPr>
        <w:t>W zakresie zmodernizowanych jednostek:</w:t>
      </w:r>
    </w:p>
    <w:p w14:paraId="4F874C8D" w14:textId="28497191" w:rsidR="00957CC1" w:rsidRDefault="00957CC1" w:rsidP="00D75AA1">
      <w:pPr>
        <w:pStyle w:val="Akapitzlist"/>
        <w:numPr>
          <w:ilvl w:val="0"/>
          <w:numId w:val="66"/>
        </w:numPr>
        <w:rPr>
          <w:lang w:eastAsia="pl-PL"/>
        </w:rPr>
      </w:pPr>
      <w:r w:rsidRPr="005833DC">
        <w:rPr>
          <w:lang w:eastAsia="pl-PL"/>
        </w:rPr>
        <w:t>Rozwój transportu niskoemisyjnego na obszarze Miejskiego Obszaru Funkcjonalnego Krosno</w:t>
      </w:r>
      <w:r>
        <w:rPr>
          <w:lang w:eastAsia="pl-PL"/>
        </w:rPr>
        <w:t xml:space="preserve"> – 22 </w:t>
      </w:r>
      <w:r w:rsidR="00930F8D">
        <w:rPr>
          <w:lang w:eastAsia="pl-PL"/>
        </w:rPr>
        <w:t>autobusy,</w:t>
      </w:r>
    </w:p>
    <w:p w14:paraId="6CEE6D5A" w14:textId="2496869E" w:rsidR="00957CC1" w:rsidRDefault="00957CC1" w:rsidP="00D75AA1">
      <w:pPr>
        <w:pStyle w:val="Akapitzlist"/>
        <w:numPr>
          <w:ilvl w:val="0"/>
          <w:numId w:val="66"/>
        </w:numPr>
        <w:rPr>
          <w:lang w:eastAsia="pl-PL"/>
        </w:rPr>
      </w:pPr>
      <w:r w:rsidRPr="005833DC">
        <w:rPr>
          <w:lang w:eastAsia="pl-PL"/>
        </w:rPr>
        <w:t>Rozbudowa i integracja systemu komunikacji publicznej na terenie MOF Przemyśl</w:t>
      </w:r>
      <w:r>
        <w:rPr>
          <w:lang w:eastAsia="pl-PL"/>
        </w:rPr>
        <w:t xml:space="preserve"> – 25 </w:t>
      </w:r>
      <w:r w:rsidR="00930F8D">
        <w:rPr>
          <w:lang w:eastAsia="pl-PL"/>
        </w:rPr>
        <w:t>autobusów.</w:t>
      </w:r>
    </w:p>
    <w:p w14:paraId="161CEBDB" w14:textId="213C41FF" w:rsidR="00957CC1" w:rsidRDefault="00957CC1" w:rsidP="00D75AA1">
      <w:pPr>
        <w:rPr>
          <w:lang w:eastAsia="pl-PL"/>
        </w:rPr>
      </w:pPr>
      <w:r>
        <w:rPr>
          <w:lang w:eastAsia="pl-PL"/>
        </w:rPr>
        <w:t>Zakup i modernizacja łącznie 191 szt</w:t>
      </w:r>
      <w:r w:rsidR="00930F8D">
        <w:rPr>
          <w:lang w:eastAsia="pl-PL"/>
        </w:rPr>
        <w:t>uk</w:t>
      </w:r>
      <w:r>
        <w:rPr>
          <w:lang w:eastAsia="pl-PL"/>
        </w:rPr>
        <w:t xml:space="preserve"> taboru miejskiego wpłyn</w:t>
      </w:r>
      <w:r w:rsidR="00930F8D">
        <w:rPr>
          <w:lang w:eastAsia="pl-PL"/>
        </w:rPr>
        <w:t>ęła</w:t>
      </w:r>
      <w:r>
        <w:rPr>
          <w:lang w:eastAsia="pl-PL"/>
        </w:rPr>
        <w:t xml:space="preserve"> na</w:t>
      </w:r>
      <w:r w:rsidR="00930F8D">
        <w:rPr>
          <w:lang w:eastAsia="pl-PL"/>
        </w:rPr>
        <w:t xml:space="preserve"> poprawę</w:t>
      </w:r>
      <w:r>
        <w:rPr>
          <w:lang w:eastAsia="pl-PL"/>
        </w:rPr>
        <w:t xml:space="preserve"> komfort</w:t>
      </w:r>
      <w:r w:rsidR="00930F8D">
        <w:rPr>
          <w:lang w:eastAsia="pl-PL"/>
        </w:rPr>
        <w:t>u</w:t>
      </w:r>
      <w:r>
        <w:rPr>
          <w:lang w:eastAsia="pl-PL"/>
        </w:rPr>
        <w:t xml:space="preserve"> pasażerów. Tabor jest dostosowany także do potrzeb osób z niepełnosprawnościami. </w:t>
      </w:r>
    </w:p>
    <w:p w14:paraId="0858223D" w14:textId="5EF12F8F" w:rsidR="00957CC1" w:rsidRDefault="00957CC1" w:rsidP="00D75AA1">
      <w:pPr>
        <w:rPr>
          <w:lang w:eastAsia="pl-PL"/>
        </w:rPr>
      </w:pPr>
      <w:r>
        <w:rPr>
          <w:lang w:eastAsia="pl-PL"/>
        </w:rPr>
        <w:lastRenderedPageBreak/>
        <w:t>Całość podjętych działań wpływa na poprawę jakości miejskiego systemu transportowego na obszarze woj</w:t>
      </w:r>
      <w:r w:rsidR="00930F8D">
        <w:rPr>
          <w:lang w:eastAsia="pl-PL"/>
        </w:rPr>
        <w:t>ewództwa</w:t>
      </w:r>
      <w:r>
        <w:rPr>
          <w:lang w:eastAsia="pl-PL"/>
        </w:rPr>
        <w:t xml:space="preserve"> podkarpackiego. Niestety nadal </w:t>
      </w:r>
      <w:r w:rsidR="00930F8D">
        <w:rPr>
          <w:lang w:eastAsia="pl-PL"/>
        </w:rPr>
        <w:t xml:space="preserve">w województwie </w:t>
      </w:r>
      <w:r>
        <w:rPr>
          <w:lang w:eastAsia="pl-PL"/>
        </w:rPr>
        <w:t>występuje brak spójności – w związku z nieobjęciem wsparciem wszystkich miejskich obszarów funkcjonalnych, a także</w:t>
      </w:r>
      <w:r w:rsidR="00930F8D">
        <w:rPr>
          <w:lang w:eastAsia="pl-PL"/>
        </w:rPr>
        <w:t xml:space="preserve"> części</w:t>
      </w:r>
      <w:r>
        <w:rPr>
          <w:lang w:eastAsia="pl-PL"/>
        </w:rPr>
        <w:t xml:space="preserve"> obszarów </w:t>
      </w:r>
      <w:r w:rsidR="00930F8D">
        <w:rPr>
          <w:lang w:eastAsia="pl-PL"/>
        </w:rPr>
        <w:t>niektórych</w:t>
      </w:r>
      <w:r>
        <w:rPr>
          <w:lang w:eastAsia="pl-PL"/>
        </w:rPr>
        <w:t xml:space="preserve"> MOF-ów</w:t>
      </w:r>
      <w:r w:rsidR="00367133">
        <w:rPr>
          <w:lang w:eastAsia="pl-PL"/>
        </w:rPr>
        <w:t xml:space="preserve"> (por. </w:t>
      </w:r>
      <w:r w:rsidR="00367133">
        <w:rPr>
          <w:lang w:eastAsia="pl-PL"/>
        </w:rPr>
        <w:fldChar w:fldCharType="begin"/>
      </w:r>
      <w:r w:rsidR="00367133">
        <w:rPr>
          <w:lang w:eastAsia="pl-PL"/>
        </w:rPr>
        <w:instrText xml:space="preserve"> REF _Ref129274370 \h </w:instrText>
      </w:r>
      <w:r w:rsidR="00367133">
        <w:rPr>
          <w:lang w:eastAsia="pl-PL"/>
        </w:rPr>
      </w:r>
      <w:r w:rsidR="00367133">
        <w:rPr>
          <w:lang w:eastAsia="pl-PL"/>
        </w:rPr>
        <w:fldChar w:fldCharType="separate"/>
      </w:r>
      <w:r w:rsidR="00BB3440">
        <w:t xml:space="preserve">Rysunek </w:t>
      </w:r>
      <w:r w:rsidR="00BB3440">
        <w:rPr>
          <w:noProof/>
        </w:rPr>
        <w:t>44</w:t>
      </w:r>
      <w:r w:rsidR="00367133">
        <w:rPr>
          <w:lang w:eastAsia="pl-PL"/>
        </w:rPr>
        <w:fldChar w:fldCharType="end"/>
      </w:r>
      <w:r w:rsidR="00367133">
        <w:rPr>
          <w:lang w:eastAsia="pl-PL"/>
        </w:rPr>
        <w:t>)</w:t>
      </w:r>
      <w:r>
        <w:rPr>
          <w:lang w:eastAsia="pl-PL"/>
        </w:rPr>
        <w:t xml:space="preserve">. </w:t>
      </w:r>
    </w:p>
    <w:p w14:paraId="0BD3FA17" w14:textId="0779EA6C" w:rsidR="00367133" w:rsidRDefault="00367133" w:rsidP="00D75AA1">
      <w:pPr>
        <w:pStyle w:val="Legenda"/>
      </w:pPr>
      <w:bookmarkStart w:id="301" w:name="_Ref129274370"/>
      <w:bookmarkStart w:id="302" w:name="_Toc132577087"/>
      <w:bookmarkStart w:id="303" w:name="_Hlk130209761"/>
      <w:r>
        <w:t xml:space="preserve">Rysunek </w:t>
      </w:r>
      <w:fldSimple w:instr=" SEQ Rysunek \* ARABIC ">
        <w:r w:rsidR="00BB3440">
          <w:rPr>
            <w:noProof/>
          </w:rPr>
          <w:t>44</w:t>
        </w:r>
      </w:fldSimple>
      <w:bookmarkEnd w:id="301"/>
      <w:r>
        <w:t>. Inwestycje w niskoemisyjny transport miejski</w:t>
      </w:r>
      <w:bookmarkEnd w:id="302"/>
    </w:p>
    <w:p w14:paraId="7733F6CF" w14:textId="6B22E575" w:rsidR="00367133" w:rsidRDefault="00697C07" w:rsidP="00D75AA1">
      <w:pPr>
        <w:rPr>
          <w:lang w:eastAsia="pl-PL"/>
        </w:rPr>
      </w:pPr>
      <w:r>
        <w:rPr>
          <w:noProof/>
        </w:rPr>
        <w:drawing>
          <wp:inline distT="0" distB="0" distL="0" distR="0" wp14:anchorId="6A0B865F" wp14:editId="4858B572">
            <wp:extent cx="5760085" cy="4076700"/>
            <wp:effectExtent l="0" t="0" r="0" b="0"/>
            <wp:docPr id="16" name="Obraz 16" descr="Mapa obrazująca Inwestycje w niskoemisyjny transport miej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Mapa obrazująca Inwestycje w niskoemisyjny transport miejski"/>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60085" cy="4076700"/>
                    </a:xfrm>
                    <a:prstGeom prst="rect">
                      <a:avLst/>
                    </a:prstGeom>
                    <a:noFill/>
                    <a:ln>
                      <a:noFill/>
                    </a:ln>
                  </pic:spPr>
                </pic:pic>
              </a:graphicData>
            </a:graphic>
          </wp:inline>
        </w:drawing>
      </w:r>
    </w:p>
    <w:p w14:paraId="5D6927DE" w14:textId="5B698A0E" w:rsidR="00367133" w:rsidRDefault="00367133" w:rsidP="00D75AA1">
      <w:pPr>
        <w:rPr>
          <w:lang w:eastAsia="pl-PL"/>
        </w:rPr>
      </w:pPr>
      <w:r>
        <w:rPr>
          <w:lang w:eastAsia="pl-PL"/>
        </w:rPr>
        <w:t>Źródło: opracowanie własne.</w:t>
      </w:r>
    </w:p>
    <w:p w14:paraId="2304FB01" w14:textId="34C9AA7F" w:rsidR="00367133" w:rsidRPr="00367133" w:rsidRDefault="00367133" w:rsidP="00D75AA1">
      <w:pPr>
        <w:rPr>
          <w:rFonts w:cs="Calibri Light"/>
          <w:b/>
          <w:bCs/>
          <w:szCs w:val="24"/>
        </w:rPr>
      </w:pPr>
      <w:bookmarkStart w:id="304" w:name="_Hlk129272935"/>
      <w:bookmarkEnd w:id="303"/>
      <w:r w:rsidRPr="00DC05ED">
        <w:rPr>
          <w:rFonts w:cs="Calibri Light"/>
          <w:b/>
          <w:bCs/>
          <w:noProof/>
          <w:szCs w:val="24"/>
          <w:lang w:eastAsia="pl-PL"/>
        </w:rPr>
        <w:drawing>
          <wp:anchor distT="0" distB="0" distL="114300" distR="114300" simplePos="0" relativeHeight="251681792" behindDoc="0" locked="0" layoutInCell="1" allowOverlap="1" wp14:anchorId="761A7E6E" wp14:editId="717136B2">
            <wp:simplePos x="0" y="0"/>
            <wp:positionH relativeFrom="column">
              <wp:posOffset>-1032510</wp:posOffset>
            </wp:positionH>
            <wp:positionV relativeFrom="paragraph">
              <wp:posOffset>49530</wp:posOffset>
            </wp:positionV>
            <wp:extent cx="914400" cy="914400"/>
            <wp:effectExtent l="0" t="0" r="0" b="0"/>
            <wp:wrapSquare wrapText="bothSides"/>
            <wp:docPr id="73" name="Grafika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bookmarkStart w:id="305" w:name="_Hlk130196869"/>
      <w:r w:rsidRPr="00367133">
        <w:rPr>
          <w:rFonts w:cs="Calibri Light"/>
          <w:b/>
          <w:bCs/>
          <w:szCs w:val="24"/>
        </w:rPr>
        <w:t>W zakresie niskoemisyjnego transportu miejskiego realizacja inwestycji popraw</w:t>
      </w:r>
      <w:r w:rsidR="001E6E66">
        <w:rPr>
          <w:rFonts w:cs="Calibri Light"/>
          <w:b/>
          <w:bCs/>
          <w:szCs w:val="24"/>
        </w:rPr>
        <w:t>iła</w:t>
      </w:r>
      <w:r w:rsidRPr="00367133">
        <w:rPr>
          <w:rFonts w:cs="Calibri Light"/>
          <w:b/>
          <w:bCs/>
          <w:szCs w:val="24"/>
        </w:rPr>
        <w:t xml:space="preserve"> jakoś</w:t>
      </w:r>
      <w:r w:rsidR="001E6E66">
        <w:rPr>
          <w:rFonts w:cs="Calibri Light"/>
          <w:b/>
          <w:bCs/>
          <w:szCs w:val="24"/>
        </w:rPr>
        <w:t>ć</w:t>
      </w:r>
      <w:r w:rsidRPr="00367133">
        <w:rPr>
          <w:rFonts w:cs="Calibri Light"/>
          <w:b/>
          <w:bCs/>
          <w:szCs w:val="24"/>
        </w:rPr>
        <w:t xml:space="preserve"> funkcjonowania systemu transportowego w regionie, lecz nie we wszystkich obszarach. </w:t>
      </w:r>
      <w:r w:rsidR="001E6E66">
        <w:rPr>
          <w:rFonts w:cs="Calibri Light"/>
          <w:b/>
          <w:bCs/>
          <w:szCs w:val="24"/>
        </w:rPr>
        <w:t>Równolegle do</w:t>
      </w:r>
      <w:r w:rsidR="001E6E66" w:rsidRPr="00367133">
        <w:rPr>
          <w:rFonts w:cs="Calibri Light"/>
          <w:b/>
          <w:bCs/>
          <w:szCs w:val="24"/>
        </w:rPr>
        <w:t xml:space="preserve"> </w:t>
      </w:r>
      <w:r w:rsidRPr="00367133">
        <w:rPr>
          <w:rFonts w:cs="Calibri Light"/>
          <w:b/>
          <w:bCs/>
          <w:szCs w:val="24"/>
        </w:rPr>
        <w:t>podejmowanej interwencji na części obszarów dochodziło do ograniczania oferty przewozowej, co pociągnęło za sobą negatywne konsekwencje związane ze spadkiem</w:t>
      </w:r>
      <w:r w:rsidR="001E6E66">
        <w:rPr>
          <w:rFonts w:cs="Calibri Light"/>
          <w:b/>
          <w:bCs/>
          <w:szCs w:val="24"/>
        </w:rPr>
        <w:t xml:space="preserve"> liczby</w:t>
      </w:r>
      <w:r w:rsidRPr="00367133">
        <w:rPr>
          <w:rFonts w:cs="Calibri Light"/>
          <w:b/>
          <w:bCs/>
          <w:szCs w:val="24"/>
        </w:rPr>
        <w:t xml:space="preserve"> przew</w:t>
      </w:r>
      <w:r w:rsidR="001E6E66">
        <w:rPr>
          <w:rFonts w:cs="Calibri Light"/>
          <w:b/>
          <w:bCs/>
          <w:szCs w:val="24"/>
        </w:rPr>
        <w:t>oż</w:t>
      </w:r>
      <w:r w:rsidRPr="00367133">
        <w:rPr>
          <w:rFonts w:cs="Calibri Light"/>
          <w:b/>
          <w:bCs/>
          <w:szCs w:val="24"/>
        </w:rPr>
        <w:t xml:space="preserve">onych osób. </w:t>
      </w:r>
    </w:p>
    <w:bookmarkEnd w:id="305"/>
    <w:p w14:paraId="111E25C4" w14:textId="490A7183" w:rsidR="00367133" w:rsidRPr="00367133" w:rsidRDefault="00367133" w:rsidP="00D75AA1">
      <w:pPr>
        <w:rPr>
          <w:rFonts w:cs="Calibri Light"/>
          <w:b/>
          <w:bCs/>
          <w:szCs w:val="24"/>
        </w:rPr>
      </w:pPr>
      <w:r w:rsidRPr="00367133">
        <w:rPr>
          <w:rFonts w:cs="Calibri Light"/>
          <w:b/>
          <w:bCs/>
          <w:szCs w:val="24"/>
        </w:rPr>
        <w:t xml:space="preserve">Najbardziej efektywne działania zauważane są w ROF, gdzie w wyniku interwencji, połączonej ze zwiększeniem pracy </w:t>
      </w:r>
      <w:r w:rsidR="001E6E66">
        <w:rPr>
          <w:rFonts w:cs="Calibri Light"/>
          <w:b/>
          <w:bCs/>
          <w:szCs w:val="24"/>
        </w:rPr>
        <w:t>eksploatacyjnej</w:t>
      </w:r>
      <w:r w:rsidR="001E6E66" w:rsidRPr="00367133">
        <w:rPr>
          <w:rFonts w:cs="Calibri Light"/>
          <w:b/>
          <w:bCs/>
          <w:szCs w:val="24"/>
        </w:rPr>
        <w:t xml:space="preserve"> </w:t>
      </w:r>
      <w:r w:rsidRPr="00367133">
        <w:rPr>
          <w:rFonts w:cs="Calibri Light"/>
          <w:b/>
          <w:bCs/>
          <w:szCs w:val="24"/>
        </w:rPr>
        <w:t xml:space="preserve">(w związku z obsługą dodatkowych gmin) zauważalny jest </w:t>
      </w:r>
      <w:r w:rsidR="001E6E66">
        <w:rPr>
          <w:rFonts w:cs="Calibri Light"/>
          <w:b/>
          <w:bCs/>
          <w:szCs w:val="24"/>
        </w:rPr>
        <w:t>wzrost liczby</w:t>
      </w:r>
      <w:r w:rsidR="001E6E66" w:rsidRPr="00367133">
        <w:rPr>
          <w:rFonts w:cs="Calibri Light"/>
          <w:b/>
          <w:bCs/>
          <w:szCs w:val="24"/>
        </w:rPr>
        <w:t xml:space="preserve"> </w:t>
      </w:r>
      <w:r w:rsidRPr="00367133">
        <w:rPr>
          <w:rFonts w:cs="Calibri Light"/>
          <w:b/>
          <w:bCs/>
          <w:szCs w:val="24"/>
        </w:rPr>
        <w:t xml:space="preserve">przewiezionych pasażerów w latach 2016-2022 o 45%. </w:t>
      </w:r>
    </w:p>
    <w:p w14:paraId="4C9B7FDB" w14:textId="071D2B57" w:rsidR="00367133" w:rsidRPr="00367133" w:rsidRDefault="00367133" w:rsidP="00D75AA1">
      <w:pPr>
        <w:rPr>
          <w:rFonts w:cs="Calibri Light"/>
          <w:b/>
          <w:bCs/>
          <w:szCs w:val="24"/>
        </w:rPr>
      </w:pPr>
      <w:bookmarkStart w:id="306" w:name="_Hlk130196889"/>
      <w:r w:rsidRPr="00367133">
        <w:rPr>
          <w:rFonts w:cs="Calibri Light"/>
          <w:b/>
          <w:bCs/>
          <w:szCs w:val="24"/>
        </w:rPr>
        <w:t xml:space="preserve">Najmniej efektywnymi działaniami, w których trudno doszukiwać </w:t>
      </w:r>
      <w:r w:rsidR="001E6E66">
        <w:rPr>
          <w:rFonts w:cs="Calibri Light"/>
          <w:b/>
          <w:bCs/>
          <w:szCs w:val="24"/>
        </w:rPr>
        <w:t>związków</w:t>
      </w:r>
      <w:r w:rsidRPr="00367133">
        <w:rPr>
          <w:rFonts w:cs="Calibri Light"/>
          <w:b/>
          <w:bCs/>
          <w:szCs w:val="24"/>
        </w:rPr>
        <w:t xml:space="preserve"> z ograniczaniem emisyjności</w:t>
      </w:r>
      <w:r w:rsidR="001E6E66">
        <w:rPr>
          <w:rFonts w:cs="Calibri Light"/>
          <w:b/>
          <w:bCs/>
          <w:szCs w:val="24"/>
        </w:rPr>
        <w:t>,</w:t>
      </w:r>
      <w:r w:rsidRPr="00367133">
        <w:rPr>
          <w:rFonts w:cs="Calibri Light"/>
          <w:b/>
          <w:bCs/>
          <w:szCs w:val="24"/>
        </w:rPr>
        <w:t xml:space="preserve"> </w:t>
      </w:r>
      <w:r w:rsidR="001E6E66">
        <w:rPr>
          <w:rFonts w:cs="Calibri Light"/>
          <w:b/>
          <w:bCs/>
          <w:szCs w:val="24"/>
        </w:rPr>
        <w:t>są</w:t>
      </w:r>
      <w:r w:rsidRPr="00367133">
        <w:rPr>
          <w:rFonts w:cs="Calibri Light"/>
          <w:b/>
          <w:bCs/>
          <w:szCs w:val="24"/>
        </w:rPr>
        <w:t xml:space="preserve"> inwestycj</w:t>
      </w:r>
      <w:r w:rsidR="001E6E66">
        <w:rPr>
          <w:rFonts w:cs="Calibri Light"/>
          <w:b/>
          <w:bCs/>
          <w:szCs w:val="24"/>
        </w:rPr>
        <w:t>e</w:t>
      </w:r>
      <w:r w:rsidRPr="00367133">
        <w:rPr>
          <w:rFonts w:cs="Calibri Light"/>
          <w:b/>
          <w:bCs/>
          <w:szCs w:val="24"/>
        </w:rPr>
        <w:t xml:space="preserve"> związan</w:t>
      </w:r>
      <w:r w:rsidR="001E6E66">
        <w:rPr>
          <w:rFonts w:cs="Calibri Light"/>
          <w:b/>
          <w:bCs/>
          <w:szCs w:val="24"/>
        </w:rPr>
        <w:t>e</w:t>
      </w:r>
      <w:r w:rsidRPr="00367133">
        <w:rPr>
          <w:rFonts w:cs="Calibri Light"/>
          <w:b/>
          <w:bCs/>
          <w:szCs w:val="24"/>
        </w:rPr>
        <w:t xml:space="preserve"> z infrastrukturą drogową tj. budowa mostów i nowych dróg. Działania te nie przyniosą </w:t>
      </w:r>
      <w:r w:rsidR="001E6E66">
        <w:rPr>
          <w:rFonts w:cs="Calibri Light"/>
          <w:b/>
          <w:bCs/>
          <w:szCs w:val="24"/>
        </w:rPr>
        <w:t xml:space="preserve">jednak </w:t>
      </w:r>
      <w:r w:rsidRPr="00367133">
        <w:rPr>
          <w:rFonts w:cs="Calibri Light"/>
          <w:b/>
          <w:bCs/>
          <w:szCs w:val="24"/>
        </w:rPr>
        <w:t xml:space="preserve">tak wymiernych efektów jak rozbudowa oferty przewozowej, która byłaby możliwa dzięki zakupom </w:t>
      </w:r>
      <w:r w:rsidR="001E6E66">
        <w:rPr>
          <w:rFonts w:cs="Calibri Light"/>
          <w:b/>
          <w:bCs/>
          <w:szCs w:val="24"/>
        </w:rPr>
        <w:t xml:space="preserve">większej ilości </w:t>
      </w:r>
      <w:r w:rsidRPr="00367133">
        <w:rPr>
          <w:rFonts w:cs="Calibri Light"/>
          <w:b/>
          <w:bCs/>
          <w:szCs w:val="24"/>
        </w:rPr>
        <w:t xml:space="preserve">taboru autobusowego. </w:t>
      </w:r>
    </w:p>
    <w:bookmarkEnd w:id="306"/>
    <w:p w14:paraId="0484E27B" w14:textId="7A0638D2" w:rsidR="00367133" w:rsidRPr="00367133" w:rsidRDefault="00367133" w:rsidP="00D75AA1">
      <w:pPr>
        <w:rPr>
          <w:rFonts w:cs="Calibri Light"/>
          <w:b/>
          <w:bCs/>
          <w:szCs w:val="24"/>
        </w:rPr>
      </w:pPr>
      <w:r w:rsidRPr="00367133">
        <w:rPr>
          <w:rFonts w:cs="Calibri Light"/>
          <w:b/>
          <w:bCs/>
          <w:szCs w:val="24"/>
        </w:rPr>
        <w:lastRenderedPageBreak/>
        <w:t xml:space="preserve">Wśród głównych problemów związanych z realizacją zadań w ramach działań 5.4 i 5.5 wskazuje się m.in. wydłużające się postępowania przetargowe. Zauważyć należy, że występują tereny niedoinwestowane – ma to związek z niewłączeniem wszystkich gmin danych MOF do </w:t>
      </w:r>
      <w:r w:rsidR="001E6E66" w:rsidRPr="00367133">
        <w:rPr>
          <w:rFonts w:cs="Calibri Light"/>
          <w:b/>
          <w:bCs/>
          <w:szCs w:val="24"/>
        </w:rPr>
        <w:t>projekt</w:t>
      </w:r>
      <w:r w:rsidR="001E6E66">
        <w:rPr>
          <w:rFonts w:cs="Calibri Light"/>
          <w:b/>
          <w:bCs/>
          <w:szCs w:val="24"/>
        </w:rPr>
        <w:t>ów</w:t>
      </w:r>
      <w:r w:rsidRPr="00367133">
        <w:rPr>
          <w:rFonts w:cs="Calibri Light"/>
          <w:b/>
          <w:bCs/>
          <w:szCs w:val="24"/>
        </w:rPr>
        <w:t>. Dodatkowo MOF Tarnobrzeg oraz MOF Jarosław</w:t>
      </w:r>
      <w:r w:rsidR="001E6E66">
        <w:rPr>
          <w:rFonts w:cs="Calibri Light"/>
          <w:b/>
          <w:bCs/>
          <w:szCs w:val="24"/>
        </w:rPr>
        <w:t>-</w:t>
      </w:r>
      <w:r w:rsidRPr="00367133">
        <w:rPr>
          <w:rFonts w:cs="Calibri Light"/>
          <w:b/>
          <w:bCs/>
          <w:szCs w:val="24"/>
        </w:rPr>
        <w:t xml:space="preserve">Przeworsk nie były beneficjentami żadnego projektu związanego z niskoemisyjnym transportem miejskim. </w:t>
      </w:r>
    </w:p>
    <w:p w14:paraId="78F14E10" w14:textId="43F7D096" w:rsidR="00367133" w:rsidRPr="00367133" w:rsidRDefault="001E6E66" w:rsidP="00D75AA1">
      <w:pPr>
        <w:rPr>
          <w:rFonts w:cs="Calibri Light"/>
          <w:b/>
          <w:bCs/>
          <w:szCs w:val="24"/>
        </w:rPr>
      </w:pPr>
      <w:r>
        <w:rPr>
          <w:rFonts w:cs="Calibri Light"/>
          <w:b/>
          <w:bCs/>
          <w:szCs w:val="24"/>
        </w:rPr>
        <w:t>W przypadku</w:t>
      </w:r>
      <w:r w:rsidRPr="00367133">
        <w:rPr>
          <w:rFonts w:cs="Calibri Light"/>
          <w:b/>
          <w:bCs/>
          <w:szCs w:val="24"/>
        </w:rPr>
        <w:t xml:space="preserve"> </w:t>
      </w:r>
      <w:r w:rsidR="00367133" w:rsidRPr="00367133">
        <w:rPr>
          <w:rFonts w:cs="Calibri Light"/>
          <w:b/>
          <w:bCs/>
          <w:szCs w:val="24"/>
        </w:rPr>
        <w:t xml:space="preserve">projektów związanych z transportem niskoemisyjnym nie zauważa się obaw o zachowanie trwałości. Realizowane były przez JST (lub ich związki), co zapewnia trwałość organizacyjną i ekonomiczną. W zakresie trwałości technicznej zagrożeniem mogą być wypadki, którym ulegać może tabor autobusowy. </w:t>
      </w:r>
    </w:p>
    <w:p w14:paraId="5C4CC3A8" w14:textId="2A51F690" w:rsidR="00367133" w:rsidRPr="00367133" w:rsidRDefault="00367133" w:rsidP="00D75AA1">
      <w:pPr>
        <w:rPr>
          <w:rFonts w:cs="Calibri Light"/>
          <w:b/>
          <w:bCs/>
          <w:szCs w:val="24"/>
        </w:rPr>
      </w:pPr>
      <w:bookmarkStart w:id="307" w:name="_Hlk130196928"/>
      <w:r w:rsidRPr="00367133">
        <w:rPr>
          <w:rFonts w:cs="Calibri Light"/>
          <w:b/>
          <w:bCs/>
          <w:szCs w:val="24"/>
        </w:rPr>
        <w:t xml:space="preserve">Realizacja działań wpisuje się w zasady zrównoważonego rozwoju. </w:t>
      </w:r>
      <w:r w:rsidR="002E3F2E">
        <w:rPr>
          <w:rFonts w:cs="Calibri Light"/>
          <w:b/>
          <w:bCs/>
          <w:szCs w:val="24"/>
        </w:rPr>
        <w:t>Nie zapewniono wysokiej jakości rozwiązań technologicznych skierowanych do osób z niepełnosprawnościami.</w:t>
      </w:r>
      <w:r w:rsidRPr="00367133">
        <w:rPr>
          <w:rFonts w:cs="Calibri Light"/>
          <w:b/>
          <w:bCs/>
          <w:szCs w:val="24"/>
        </w:rPr>
        <w:t xml:space="preserve"> O ile autobusy dostosowane są do przewozu osób na wózkach inwalidzkich, </w:t>
      </w:r>
      <w:r w:rsidR="001E6E66">
        <w:rPr>
          <w:rFonts w:cs="Calibri Light"/>
          <w:b/>
          <w:bCs/>
          <w:szCs w:val="24"/>
        </w:rPr>
        <w:t>o tyle</w:t>
      </w:r>
      <w:r w:rsidRPr="00367133">
        <w:rPr>
          <w:rFonts w:cs="Calibri Light"/>
          <w:b/>
          <w:bCs/>
          <w:szCs w:val="24"/>
        </w:rPr>
        <w:t xml:space="preserve"> wybudowane węzły przesiadkowe czy wiaty autobusowe nie w pełni </w:t>
      </w:r>
      <w:r w:rsidR="002E3F2E">
        <w:rPr>
          <w:rFonts w:cs="Calibri Light"/>
          <w:b/>
          <w:bCs/>
          <w:szCs w:val="24"/>
        </w:rPr>
        <w:t xml:space="preserve">odpowiadają na potrzeby </w:t>
      </w:r>
      <w:r w:rsidRPr="00367133">
        <w:rPr>
          <w:rFonts w:cs="Calibri Light"/>
          <w:b/>
          <w:bCs/>
          <w:szCs w:val="24"/>
        </w:rPr>
        <w:t>osób o ograniczonej mobilności</w:t>
      </w:r>
      <w:r w:rsidR="002E3F2E">
        <w:rPr>
          <w:rFonts w:cs="Calibri Light"/>
          <w:b/>
          <w:bCs/>
          <w:szCs w:val="24"/>
        </w:rPr>
        <w:t xml:space="preserve"> – spełnione są minimalne wymagania, które w okresie realizacji projektu mogły zostać zastąpione nowocześniejszymi</w:t>
      </w:r>
      <w:r w:rsidRPr="00367133">
        <w:rPr>
          <w:rFonts w:cs="Calibri Light"/>
          <w:b/>
          <w:bCs/>
          <w:szCs w:val="24"/>
        </w:rPr>
        <w:t xml:space="preserve">. </w:t>
      </w:r>
    </w:p>
    <w:p w14:paraId="07FAEA03" w14:textId="2208A112" w:rsidR="00367133" w:rsidRPr="00367133" w:rsidRDefault="00367133" w:rsidP="00D75AA1">
      <w:pPr>
        <w:rPr>
          <w:rFonts w:cs="Calibri Light"/>
          <w:b/>
          <w:bCs/>
          <w:szCs w:val="24"/>
        </w:rPr>
      </w:pPr>
      <w:bookmarkStart w:id="308" w:name="_Hlk130197051"/>
      <w:bookmarkEnd w:id="307"/>
      <w:r w:rsidRPr="00367133">
        <w:rPr>
          <w:rFonts w:cs="Calibri Light"/>
          <w:b/>
          <w:bCs/>
          <w:szCs w:val="24"/>
        </w:rPr>
        <w:t xml:space="preserve">Analizy przedstawione w </w:t>
      </w:r>
      <w:r w:rsidR="001E6E66">
        <w:rPr>
          <w:rFonts w:cs="Calibri Light"/>
          <w:b/>
          <w:bCs/>
          <w:szCs w:val="24"/>
        </w:rPr>
        <w:t>niniejszym</w:t>
      </w:r>
      <w:r w:rsidR="001E6E66" w:rsidRPr="00367133">
        <w:rPr>
          <w:rFonts w:cs="Calibri Light"/>
          <w:b/>
          <w:bCs/>
          <w:szCs w:val="24"/>
        </w:rPr>
        <w:t xml:space="preserve"> </w:t>
      </w:r>
      <w:r w:rsidRPr="00367133">
        <w:rPr>
          <w:rFonts w:cs="Calibri Light"/>
          <w:b/>
          <w:bCs/>
          <w:szCs w:val="24"/>
        </w:rPr>
        <w:t>raporcie wskazują, że realizacja projektów nie przyczyniła się do budowy spójnego i efektywnego systemu przewozów pasażerskich na terenie miast i</w:t>
      </w:r>
      <w:r w:rsidR="00FA0F22">
        <w:rPr>
          <w:rFonts w:cs="Calibri Light"/>
          <w:b/>
          <w:bCs/>
          <w:szCs w:val="24"/>
        </w:rPr>
        <w:t xml:space="preserve"> ich</w:t>
      </w:r>
      <w:r w:rsidRPr="00367133">
        <w:rPr>
          <w:rFonts w:cs="Calibri Light"/>
          <w:b/>
          <w:bCs/>
          <w:szCs w:val="24"/>
        </w:rPr>
        <w:t xml:space="preserve"> obszarów funkcjonalnych. Niezbędne jest zwiększanie oferty przewozowej, co przełoży się na</w:t>
      </w:r>
      <w:r w:rsidR="00FA0F22">
        <w:rPr>
          <w:rFonts w:cs="Calibri Light"/>
          <w:b/>
          <w:bCs/>
          <w:szCs w:val="24"/>
        </w:rPr>
        <w:t xml:space="preserve"> wyższą</w:t>
      </w:r>
      <w:r w:rsidRPr="00367133">
        <w:rPr>
          <w:rFonts w:cs="Calibri Light"/>
          <w:b/>
          <w:bCs/>
          <w:szCs w:val="24"/>
        </w:rPr>
        <w:t xml:space="preserve"> jakość komunikacji, pociągając za sobą efekt zwiększonego wykorzystania. Działania związane z tworzeniem nowych linii (np. w ramach związków gminno-powiatowych) mogłyby umożliwić pełną poprawę dostępności i większe wykorzystanie transportu w miastach.</w:t>
      </w:r>
    </w:p>
    <w:bookmarkEnd w:id="308"/>
    <w:p w14:paraId="51885465" w14:textId="310EB015" w:rsidR="00367133" w:rsidRPr="00DC05ED" w:rsidRDefault="00367133" w:rsidP="00D75AA1">
      <w:pPr>
        <w:rPr>
          <w:rFonts w:cs="Calibri Light"/>
          <w:b/>
          <w:bCs/>
          <w:szCs w:val="24"/>
        </w:rPr>
      </w:pPr>
      <w:r w:rsidRPr="00367133">
        <w:rPr>
          <w:rFonts w:cs="Calibri Light"/>
          <w:b/>
          <w:bCs/>
          <w:szCs w:val="24"/>
        </w:rPr>
        <w:t>Analiza danych pozwala określić, że znacznie wzrosła jakość miejskiego systemu transportowego. Określić to można miarą zainstalowanych inteligentnych systemów transportowych (4 szt</w:t>
      </w:r>
      <w:r w:rsidR="00FA0F22">
        <w:rPr>
          <w:rFonts w:cs="Calibri Light"/>
          <w:b/>
          <w:bCs/>
          <w:szCs w:val="24"/>
        </w:rPr>
        <w:t>uki</w:t>
      </w:r>
      <w:r w:rsidRPr="00367133">
        <w:rPr>
          <w:rFonts w:cs="Calibri Light"/>
          <w:b/>
          <w:bCs/>
          <w:szCs w:val="24"/>
        </w:rPr>
        <w:t xml:space="preserve">) oraz wielkością zakupionych lub zmodernizowanych </w:t>
      </w:r>
      <w:r w:rsidR="00FA0F22">
        <w:rPr>
          <w:rFonts w:cs="Calibri Light"/>
          <w:b/>
          <w:bCs/>
          <w:szCs w:val="24"/>
        </w:rPr>
        <w:t>autobusów</w:t>
      </w:r>
      <w:r w:rsidRPr="00367133">
        <w:rPr>
          <w:rFonts w:cs="Calibri Light"/>
          <w:b/>
          <w:bCs/>
          <w:szCs w:val="24"/>
        </w:rPr>
        <w:t xml:space="preserve"> w publicznym transporcie zbiorowym (191 szt</w:t>
      </w:r>
      <w:r w:rsidR="00FA0F22">
        <w:rPr>
          <w:rFonts w:cs="Calibri Light"/>
          <w:b/>
          <w:bCs/>
          <w:szCs w:val="24"/>
        </w:rPr>
        <w:t>uk</w:t>
      </w:r>
      <w:r w:rsidRPr="00367133">
        <w:rPr>
          <w:rFonts w:cs="Calibri Light"/>
          <w:b/>
          <w:bCs/>
          <w:szCs w:val="24"/>
        </w:rPr>
        <w:t>).</w:t>
      </w:r>
    </w:p>
    <w:bookmarkEnd w:id="304"/>
    <w:p w14:paraId="7AE22A93" w14:textId="77777777" w:rsidR="00367133" w:rsidRPr="00957CC1" w:rsidRDefault="00367133" w:rsidP="00D75AA1">
      <w:pPr>
        <w:rPr>
          <w:lang w:eastAsia="pl-PL"/>
        </w:rPr>
      </w:pPr>
    </w:p>
    <w:p w14:paraId="3AF52B1F" w14:textId="60B1BFBA" w:rsidR="009355A3" w:rsidRDefault="00DF0E26" w:rsidP="00D75AA1">
      <w:pPr>
        <w:pStyle w:val="Nagwek1"/>
      </w:pPr>
      <w:bookmarkStart w:id="309" w:name="_Toc132326049"/>
      <w:bookmarkStart w:id="310" w:name="_Hlk130197201"/>
      <w:r>
        <w:lastRenderedPageBreak/>
        <w:t>Spójność systemu transportowego regionu</w:t>
      </w:r>
      <w:bookmarkEnd w:id="309"/>
    </w:p>
    <w:tbl>
      <w:tblPr>
        <w:tblStyle w:val="WolanskiCorpTabela"/>
        <w:tblW w:w="0" w:type="auto"/>
        <w:tblLook w:val="04A0" w:firstRow="1" w:lastRow="0" w:firstColumn="1" w:lastColumn="0" w:noHBand="0" w:noVBand="1"/>
      </w:tblPr>
      <w:tblGrid>
        <w:gridCol w:w="9061"/>
      </w:tblGrid>
      <w:tr w:rsidR="009355A3" w:rsidRPr="009355A3" w14:paraId="21F7D2D0" w14:textId="77777777" w:rsidTr="00484742">
        <w:trPr>
          <w:cnfStyle w:val="100000000000" w:firstRow="1" w:lastRow="0" w:firstColumn="0" w:lastColumn="0" w:oddVBand="0" w:evenVBand="0" w:oddHBand="0" w:evenHBand="0" w:firstRowFirstColumn="0" w:firstRowLastColumn="0" w:lastRowFirstColumn="0" w:lastRowLastColumn="0"/>
        </w:trPr>
        <w:tc>
          <w:tcPr>
            <w:tcW w:w="9061" w:type="dxa"/>
          </w:tcPr>
          <w:bookmarkEnd w:id="310"/>
          <w:p w14:paraId="6CB62008" w14:textId="77777777" w:rsidR="009355A3" w:rsidRPr="009355A3" w:rsidRDefault="009355A3" w:rsidP="00D75AA1">
            <w:pPr>
              <w:rPr>
                <w:rFonts w:asciiTheme="majorHAnsi" w:hAnsiTheme="majorHAnsi"/>
                <w:sz w:val="22"/>
              </w:rPr>
            </w:pPr>
            <w:r w:rsidRPr="009355A3">
              <w:rPr>
                <w:rFonts w:asciiTheme="majorHAnsi" w:hAnsiTheme="majorHAnsi"/>
                <w:caps w:val="0"/>
                <w:sz w:val="22"/>
              </w:rPr>
              <w:t>Przedstawione zagadnienia odpowiadają na następujące pytania badawcze</w:t>
            </w:r>
            <w:r w:rsidRPr="009355A3">
              <w:rPr>
                <w:rFonts w:asciiTheme="majorHAnsi" w:hAnsiTheme="majorHAnsi"/>
                <w:sz w:val="22"/>
              </w:rPr>
              <w:t>:</w:t>
            </w:r>
          </w:p>
        </w:tc>
      </w:tr>
      <w:tr w:rsidR="009355A3" w:rsidRPr="009355A3" w14:paraId="4D12322A"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3B5F2B70" w14:textId="235479ED" w:rsidR="009355A3" w:rsidRPr="009355A3" w:rsidRDefault="009355A3" w:rsidP="00C97DB7">
            <w:pPr>
              <w:rPr>
                <w:rFonts w:asciiTheme="majorHAnsi" w:hAnsiTheme="majorHAnsi"/>
                <w:sz w:val="22"/>
              </w:rPr>
            </w:pPr>
            <w:bookmarkStart w:id="311" w:name="_Hlk129126208"/>
            <w:r w:rsidRPr="009355A3">
              <w:rPr>
                <w:rFonts w:asciiTheme="majorHAnsi" w:hAnsiTheme="majorHAnsi"/>
                <w:sz w:val="22"/>
              </w:rPr>
              <w:t>Czy, a jeżeli tak</w:t>
            </w:r>
            <w:r w:rsidR="006D3A84">
              <w:rPr>
                <w:rFonts w:asciiTheme="majorHAnsi" w:hAnsiTheme="majorHAnsi"/>
                <w:sz w:val="22"/>
              </w:rPr>
              <w:t>,</w:t>
            </w:r>
            <w:r w:rsidRPr="009355A3">
              <w:rPr>
                <w:rFonts w:asciiTheme="majorHAnsi" w:hAnsiTheme="majorHAnsi"/>
                <w:sz w:val="22"/>
              </w:rPr>
              <w:t xml:space="preserve"> to w jakim stopniu dofinansowane projekty są komplementarne? Jakich inwestycji brakuje, aby móc mówić o jeszcze większej komplementarności?</w:t>
            </w:r>
            <w:bookmarkEnd w:id="311"/>
          </w:p>
        </w:tc>
      </w:tr>
      <w:tr w:rsidR="009355A3" w:rsidRPr="009355A3" w14:paraId="0BE0DF4A" w14:textId="77777777" w:rsidTr="00484742">
        <w:tc>
          <w:tcPr>
            <w:tcW w:w="9061" w:type="dxa"/>
          </w:tcPr>
          <w:p w14:paraId="4E1B643A" w14:textId="174F558F" w:rsidR="00B302A4" w:rsidRPr="009355A3" w:rsidRDefault="009355A3" w:rsidP="00512479">
            <w:pPr>
              <w:tabs>
                <w:tab w:val="clear" w:pos="284"/>
              </w:tabs>
              <w:spacing w:after="160"/>
              <w:rPr>
                <w:rFonts w:asciiTheme="majorHAnsi" w:hAnsiTheme="majorHAnsi"/>
                <w:sz w:val="22"/>
              </w:rPr>
            </w:pPr>
            <w:r w:rsidRPr="009355A3">
              <w:rPr>
                <w:rFonts w:asciiTheme="majorHAnsi" w:hAnsiTheme="majorHAnsi"/>
                <w:sz w:val="22"/>
              </w:rPr>
              <w:t>Jakie rekomendacje można przedstawić dla okresu programowania 2021-2027 oraz kolejnych perspektyw finansowych w zakresie dalszego tworzenia spójnego systemu transportowego województwa?</w:t>
            </w:r>
          </w:p>
        </w:tc>
      </w:tr>
    </w:tbl>
    <w:p w14:paraId="7ED81D95" w14:textId="2E109839" w:rsidR="00B302A4" w:rsidRDefault="00B302A4" w:rsidP="00C97DB7">
      <w:pPr>
        <w:pStyle w:val="Nagwek2"/>
        <w:numPr>
          <w:ilvl w:val="1"/>
          <w:numId w:val="39"/>
        </w:numPr>
      </w:pPr>
      <w:bookmarkStart w:id="312" w:name="_Toc132326050"/>
      <w:bookmarkStart w:id="313" w:name="_Hlk130197215"/>
      <w:r>
        <w:t>Infrastruktura drogowa</w:t>
      </w:r>
      <w:bookmarkEnd w:id="312"/>
    </w:p>
    <w:p w14:paraId="084558EC" w14:textId="32392DE3" w:rsidR="009B38D3" w:rsidRDefault="009B38D3" w:rsidP="00C97DB7">
      <w:pPr>
        <w:pStyle w:val="Nagwek3"/>
      </w:pPr>
      <w:bookmarkStart w:id="314" w:name="_Ref132321039"/>
      <w:r>
        <w:t>Ocena komplementarności projektów realizowanych w ramach RPO WP 2014-2020.</w:t>
      </w:r>
      <w:bookmarkEnd w:id="314"/>
    </w:p>
    <w:bookmarkEnd w:id="313"/>
    <w:p w14:paraId="1DF1101C" w14:textId="29927E63" w:rsidR="00560DA6" w:rsidRDefault="00560DA6" w:rsidP="00C97DB7">
      <w:r>
        <w:t>Inwestycje dotyczące infrastruktury drogowej zrealizowane w ramach RPO WP 2014-2020 są w znacznym stopniu komplementarne do działań realizowanych</w:t>
      </w:r>
      <w:r w:rsidR="009F2E10">
        <w:t xml:space="preserve"> zarówno</w:t>
      </w:r>
      <w:r>
        <w:t xml:space="preserve"> we wcześniejszej perspektywie finansowej (2007-2013), </w:t>
      </w:r>
      <w:r w:rsidR="009F2E10">
        <w:t xml:space="preserve">jak i </w:t>
      </w:r>
      <w:r>
        <w:t xml:space="preserve">w ramach </w:t>
      </w:r>
      <w:r w:rsidR="009F2E10">
        <w:t xml:space="preserve">innych </w:t>
      </w:r>
      <w:r>
        <w:t>programów (np. POIiŚ, POPW)</w:t>
      </w:r>
      <w:r w:rsidR="009F2E10">
        <w:t xml:space="preserve"> w perspektywie 2014-2020, a także są komplementarne</w:t>
      </w:r>
      <w:r>
        <w:t xml:space="preserve"> </w:t>
      </w:r>
      <w:r w:rsidR="009F2E10">
        <w:t xml:space="preserve">względem inwestycji </w:t>
      </w:r>
      <w:r>
        <w:t>realizowanych ze środków krajowych (np. Rządowy Program Rozwoju Dróg). Uzupełniają się również z działaniami realizowanymi w ramach innych gałęzi.</w:t>
      </w:r>
    </w:p>
    <w:p w14:paraId="4403CBE7" w14:textId="709023DF" w:rsidR="00560DA6" w:rsidRDefault="00560DA6" w:rsidP="00C97DB7">
      <w:r>
        <w:t>W zakresie komplementarności wewnętrznej wskazuje się przede wszystkim</w:t>
      </w:r>
      <w:r w:rsidR="00FB56EF">
        <w:t xml:space="preserve"> na</w:t>
      </w:r>
      <w:r>
        <w:t xml:space="preserve"> uzupełnienie istniejącej sieci drogowej województwa przede wszystkim </w:t>
      </w:r>
      <w:r w:rsidR="00FB56EF">
        <w:t xml:space="preserve">o </w:t>
      </w:r>
      <w:r>
        <w:t>dojazd</w:t>
      </w:r>
      <w:r w:rsidR="00FB56EF">
        <w:t>y</w:t>
      </w:r>
      <w:r>
        <w:t xml:space="preserve"> do autostrady A4</w:t>
      </w:r>
      <w:r w:rsidR="007E2833">
        <w:t xml:space="preserve"> (sieć TEN-T</w:t>
      </w:r>
      <w:r w:rsidR="00BD0170">
        <w:t>,</w:t>
      </w:r>
      <w:r w:rsidR="007E2833">
        <w:t xml:space="preserve"> por. </w:t>
      </w:r>
      <w:r w:rsidR="007E2833">
        <w:fldChar w:fldCharType="begin"/>
      </w:r>
      <w:r w:rsidR="007E2833">
        <w:instrText xml:space="preserve"> REF _Ref132315323 \h </w:instrText>
      </w:r>
      <w:r w:rsidR="007E2833">
        <w:fldChar w:fldCharType="separate"/>
      </w:r>
      <w:r w:rsidR="00BB3440">
        <w:t xml:space="preserve">Rysunek </w:t>
      </w:r>
      <w:r w:rsidR="00BB3440">
        <w:rPr>
          <w:noProof/>
        </w:rPr>
        <w:t>45</w:t>
      </w:r>
      <w:r w:rsidR="007E2833">
        <w:fldChar w:fldCharType="end"/>
      </w:r>
      <w:r w:rsidR="007E2833">
        <w:t>)</w:t>
      </w:r>
      <w:r>
        <w:t xml:space="preserve"> i drogi ekspresowej S19, ale także </w:t>
      </w:r>
      <w:r w:rsidR="00FB56EF">
        <w:t xml:space="preserve">do </w:t>
      </w:r>
      <w:r>
        <w:t>dróg krajowych m.in. DK</w:t>
      </w:r>
      <w:r w:rsidR="006A6D6A">
        <w:t xml:space="preserve"> </w:t>
      </w:r>
      <w:r>
        <w:t>77</w:t>
      </w:r>
      <w:r w:rsidR="00FB56EF">
        <w:t xml:space="preserve"> i</w:t>
      </w:r>
      <w:r>
        <w:t xml:space="preserve"> DK</w:t>
      </w:r>
      <w:r w:rsidR="006A6D6A">
        <w:t xml:space="preserve"> </w:t>
      </w:r>
      <w:r>
        <w:t xml:space="preserve">94. Beneficjenci w studiach wykonalności wskazują także na szereg powiązań z przebudowanymi drogami gminnymi i powiatowymi, które prowadzą do budowanych i modernizowanych dróg wojewódzkich. Należy zwrócić uwagę, że np. </w:t>
      </w:r>
      <w:r w:rsidR="00FB56EF">
        <w:t>odcinki</w:t>
      </w:r>
      <w:r>
        <w:t xml:space="preserve"> DW</w:t>
      </w:r>
      <w:r w:rsidR="006A6D6A">
        <w:t xml:space="preserve"> </w:t>
      </w:r>
      <w:r>
        <w:t xml:space="preserve">988 </w:t>
      </w:r>
      <w:r w:rsidR="00FB56EF">
        <w:t>były</w:t>
      </w:r>
      <w:r>
        <w:t xml:space="preserve"> modernizowan</w:t>
      </w:r>
      <w:r w:rsidR="00FB56EF">
        <w:t xml:space="preserve">e już </w:t>
      </w:r>
      <w:r>
        <w:t xml:space="preserve">w poprzedniej perspektywie. Realizowane projekty dotyczą zazwyczaj </w:t>
      </w:r>
      <w:r w:rsidR="00FB56EF">
        <w:t xml:space="preserve">wybranych </w:t>
      </w:r>
      <w:r>
        <w:t xml:space="preserve">odcinków, szczególnie tych wymagających pilnych prac remontowych. Sprawia to, że droga nie ma zachowanej ciągłości na </w:t>
      </w:r>
      <w:r w:rsidR="00FB56EF">
        <w:t>całym swoim przebiegu</w:t>
      </w:r>
      <w:r>
        <w:t xml:space="preserve">, co nie wpływa pozytywnie </w:t>
      </w:r>
      <w:r w:rsidR="00FB56EF">
        <w:t>na</w:t>
      </w:r>
      <w:r>
        <w:t xml:space="preserve"> skróceni</w:t>
      </w:r>
      <w:r w:rsidR="00FB56EF">
        <w:t>e</w:t>
      </w:r>
      <w:r>
        <w:t xml:space="preserve"> czasu przejazdu i popraw</w:t>
      </w:r>
      <w:r w:rsidR="00FB56EF">
        <w:t>ę</w:t>
      </w:r>
      <w:r>
        <w:t xml:space="preserve"> bezpieczeństwa dla całego korytarza.</w:t>
      </w:r>
      <w:r w:rsidR="007E2833">
        <w:t xml:space="preserve"> </w:t>
      </w:r>
      <w:r w:rsidR="009A09A8">
        <w:t>Generalnie jednak m</w:t>
      </w:r>
      <w:r w:rsidR="007E2833">
        <w:t xml:space="preserve">ożna pozytywnie ocenić działania w tym zakresie. </w:t>
      </w:r>
      <w:r w:rsidR="009A09A8">
        <w:t>Kluczową kwestią jest to, że</w:t>
      </w:r>
      <w:r w:rsidR="007E2833">
        <w:t xml:space="preserve"> budowa i modernizacja dróg zapewnia wysoką komplementarność dla sieci TEN-T. Szczególnie należy zwrócić uwagę na projekty wybrane w trybie konkursowym, w ramach </w:t>
      </w:r>
      <w:r w:rsidR="009A09A8">
        <w:t>których</w:t>
      </w:r>
      <w:r w:rsidR="007E2833">
        <w:t xml:space="preserve"> były realizowane łącznice zapewniające bezpośredni dojazd do autostrady. </w:t>
      </w:r>
    </w:p>
    <w:p w14:paraId="13E12B44" w14:textId="64BD02AB" w:rsidR="007E2833" w:rsidRDefault="007E2833" w:rsidP="007E2833">
      <w:pPr>
        <w:pStyle w:val="Legenda"/>
      </w:pPr>
      <w:bookmarkStart w:id="315" w:name="_Ref132315323"/>
      <w:bookmarkStart w:id="316" w:name="_Toc132577088"/>
      <w:r>
        <w:lastRenderedPageBreak/>
        <w:t xml:space="preserve">Rysunek </w:t>
      </w:r>
      <w:fldSimple w:instr=" SEQ Rysunek \* ARABIC ">
        <w:r w:rsidR="00BB3440">
          <w:rPr>
            <w:noProof/>
          </w:rPr>
          <w:t>45</w:t>
        </w:r>
      </w:fldSimple>
      <w:bookmarkEnd w:id="315"/>
      <w:r>
        <w:t>. Skomunikowanie inwestycji realizowanych w ramach OP V RPO WP 2014-2020 z siecią TEN-T</w:t>
      </w:r>
      <w:bookmarkEnd w:id="316"/>
    </w:p>
    <w:p w14:paraId="3BE126F2" w14:textId="77E00542" w:rsidR="007E2833" w:rsidRDefault="007E2833" w:rsidP="00C97DB7">
      <w:r>
        <w:rPr>
          <w:noProof/>
        </w:rPr>
        <w:drawing>
          <wp:inline distT="0" distB="0" distL="0" distR="0" wp14:anchorId="74AC1D7B" wp14:editId="11F1D872">
            <wp:extent cx="5760085" cy="4070985"/>
            <wp:effectExtent l="0" t="0" r="0" b="5715"/>
            <wp:docPr id="82" name="Obraz 82" descr="Mapa obrazująca Skomunikowanie inwestycji realizowanych w ramach OP V RPO WP 2014-2020 z siecią 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82" descr="Mapa obrazująca Skomunikowanie inwestycji realizowanych w ramach OP V RPO WP 2014-2020 z siecią TEN-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0085" cy="4070985"/>
                    </a:xfrm>
                    <a:prstGeom prst="rect">
                      <a:avLst/>
                    </a:prstGeom>
                    <a:noFill/>
                    <a:ln>
                      <a:noFill/>
                    </a:ln>
                  </pic:spPr>
                </pic:pic>
              </a:graphicData>
            </a:graphic>
          </wp:inline>
        </w:drawing>
      </w:r>
    </w:p>
    <w:p w14:paraId="329FBC49" w14:textId="33EEF6B4" w:rsidR="007E2833" w:rsidRDefault="007E2833" w:rsidP="00C97DB7">
      <w:r>
        <w:t xml:space="preserve">Źródło: opracowanie własne. </w:t>
      </w:r>
    </w:p>
    <w:p w14:paraId="60B22C91" w14:textId="327D3BC6" w:rsidR="00560DA6" w:rsidRDefault="00560DA6" w:rsidP="00C97DB7">
      <w:r>
        <w:t xml:space="preserve">Projekty drogowe uzupełniają się także z innymi projektami realizowanymi w ramach RPO WP 2014-2020, tworząc komplementarność wewnętrzną. Jest ona spójna w większości z komplementarnością przestrzenną, dotycząca projektów realizowanych na tych samych terenach. Przykładem może być modernizacja LK 106 i DW 988 (w tym </w:t>
      </w:r>
      <w:r w:rsidR="00FB56EF">
        <w:t>o</w:t>
      </w:r>
      <w:r>
        <w:t>bwodnica Czudca)</w:t>
      </w:r>
      <w:r w:rsidR="00FB56EF">
        <w:t xml:space="preserve">, które </w:t>
      </w:r>
      <w:r>
        <w:t>zapewni</w:t>
      </w:r>
      <w:r w:rsidR="00FB56EF">
        <w:t>ły</w:t>
      </w:r>
      <w:r>
        <w:t xml:space="preserve"> większą dostępność transportow</w:t>
      </w:r>
      <w:r w:rsidR="00FB56EF">
        <w:t>ą</w:t>
      </w:r>
      <w:r>
        <w:t xml:space="preserve"> powiatu strzyżowskiego i częściowo</w:t>
      </w:r>
      <w:r w:rsidR="00FB56EF">
        <w:t xml:space="preserve"> powiatu</w:t>
      </w:r>
      <w:r>
        <w:t xml:space="preserve"> jasielskiego. Modernizacja DW 835 sięgająca Przeworska i Dynowa może być kompl</w:t>
      </w:r>
      <w:r w:rsidR="00FB56EF">
        <w:t>e</w:t>
      </w:r>
      <w:r>
        <w:t>mentarna z rewitalizowanym odcinkiem Przeworskiej Kolei Dojazdowej. Bior</w:t>
      </w:r>
      <w:r w:rsidR="00FB56EF">
        <w:t>ą</w:t>
      </w:r>
      <w:r>
        <w:t xml:space="preserve">c pod uwagę, że kolej pełni </w:t>
      </w:r>
      <w:r w:rsidR="00FB56EF">
        <w:t>funkcję</w:t>
      </w:r>
      <w:r>
        <w:t xml:space="preserve"> turystyczną, zapewnienie odpowiedniego dojazdu drogą wojewódzką może przyczynić się do zwiększonego jej wykorzystania. W studiach wykonalności wykazuje się, że wszystkie modernizacje dróg wojewódzkich, w tym budowy obwodnic</w:t>
      </w:r>
      <w:r w:rsidR="00FB56EF">
        <w:t>,</w:t>
      </w:r>
      <w:r>
        <w:t xml:space="preserve"> są dla siebie wzajemnie komplementarne, co ma wpływać na spójność terytorialną i poprawę dostępności transportowej na obszarze województwa. </w:t>
      </w:r>
      <w:r w:rsidR="007E2833">
        <w:t>Pozytywnie można odnieść się także do roli, którą odgrywać będą drogi wojewódzkie w obsłudze terminala przeładunkowego w Knapach. Zapewnią sprawniejszy dojazd do autostrady oraz drogi S19.</w:t>
      </w:r>
    </w:p>
    <w:p w14:paraId="2E6493BD" w14:textId="7154220C" w:rsidR="00560DA6" w:rsidRDefault="00560DA6" w:rsidP="00C97DB7">
      <w:r>
        <w:t xml:space="preserve">Komplementarność funkcjonalna jest zapewniana poprzez oddziaływanie projektów na ten sam problem występujący na danym obszarze. Przykładem mogą być działania podejmowane </w:t>
      </w:r>
      <w:r>
        <w:lastRenderedPageBreak/>
        <w:t>w celu zagospodarowania i rewitalizacji terenów przemysłowych wokół Jeziora Tarnobrzeskiego</w:t>
      </w:r>
      <w:r w:rsidR="007E2833">
        <w:t>, gdzie jednym z rozwiązań był projekt modernizacji drogi</w:t>
      </w:r>
      <w:r w:rsidR="00452B84">
        <w:t xml:space="preserve"> w celu</w:t>
      </w:r>
      <w:r w:rsidR="007E2833">
        <w:t xml:space="preserve"> ułatwi</w:t>
      </w:r>
      <w:r w:rsidR="00452B84">
        <w:t>enia</w:t>
      </w:r>
      <w:r w:rsidR="007E2833">
        <w:t xml:space="preserve"> dojazd</w:t>
      </w:r>
      <w:r w:rsidR="00452B84">
        <w:t>u</w:t>
      </w:r>
      <w:r w:rsidR="007E2833">
        <w:t xml:space="preserve"> do obszarów wcześniej zdegradowanych. Budowa dróg może wpływać więc na ożywienie terenu</w:t>
      </w:r>
      <w:r w:rsidR="00452B84">
        <w:t>,</w:t>
      </w:r>
      <w:r w:rsidR="007E2833">
        <w:t xml:space="preserve"> pobudzając rozwój społeczno-gospodarczy np. w zakresie turystyki</w:t>
      </w:r>
      <w:r>
        <w:t xml:space="preserve">. Podobnie utrudniony wcześniej dojazd dla mieszkańców powiatu strzyżowskiego </w:t>
      </w:r>
      <w:r w:rsidR="007E2833">
        <w:t xml:space="preserve">do Rzeszowa </w:t>
      </w:r>
      <w:r>
        <w:t xml:space="preserve">został rozwiązany rewitalizacją LK 106 </w:t>
      </w:r>
      <w:r w:rsidR="00FB56EF">
        <w:t xml:space="preserve">i </w:t>
      </w:r>
      <w:r>
        <w:t>DW</w:t>
      </w:r>
      <w:r w:rsidR="00FB56EF">
        <w:t xml:space="preserve"> </w:t>
      </w:r>
      <w:r>
        <w:t>988</w:t>
      </w:r>
    </w:p>
    <w:p w14:paraId="63848410" w14:textId="7D5AE165" w:rsidR="00560DA6" w:rsidRDefault="00560DA6" w:rsidP="00C97DB7">
      <w:r>
        <w:t>W zakresie komplementarności międzygałęziowej wskazuje się na działania związane z rewitalizacją LK 91 (stanowiącą odcinek sieci TEN-T)</w:t>
      </w:r>
      <w:r w:rsidR="007E2833">
        <w:t xml:space="preserve">, podejmowane w ramach POIiŚ. Bez wątpienia można stwierdzić, że poprawa dojazdu </w:t>
      </w:r>
      <w:r w:rsidR="00460CA5">
        <w:t xml:space="preserve">drogowego </w:t>
      </w:r>
      <w:r w:rsidR="007E2833">
        <w:t xml:space="preserve">do np. Rzeszowa, Łańcuta, Dębicy, Przeworska, Jarosławia czy Przemyśla, </w:t>
      </w:r>
      <w:r w:rsidR="00460CA5">
        <w:t>uzyskana dzięki projektom</w:t>
      </w:r>
      <w:r w:rsidR="007E2833">
        <w:t xml:space="preserve"> w ramach działania 5.1.</w:t>
      </w:r>
      <w:r w:rsidR="00460CA5">
        <w:t>, ułatwiła dojazd do linii kolejowej</w:t>
      </w:r>
      <w:r w:rsidR="007E2833">
        <w:t xml:space="preserve"> </w:t>
      </w:r>
      <w:r w:rsidR="00460CA5">
        <w:t>i wpłynęła</w:t>
      </w:r>
      <w:r w:rsidR="007E2833">
        <w:t xml:space="preserve"> </w:t>
      </w:r>
      <w:r w:rsidR="00460CA5">
        <w:t xml:space="preserve">na </w:t>
      </w:r>
      <w:r w:rsidR="007E2833">
        <w:t>uzupełnianie dostępności transportowej świadczonej przez różne gałęzie. Hipotetycznie drogi wpływają także na zapewnienie dostępności do transportu niskoemisyjnego: z jednej strony poruszają się po nich autobusy w ramach ptz, z drugiej – drogi umożliwiają dojazdy do węzłów przesiadkowych. Niestety, doświadczenia wskazują jednak, że nowo wybudowana/</w:t>
      </w:r>
      <w:r w:rsidR="00D25B8C">
        <w:t>zmodernizowana</w:t>
      </w:r>
      <w:r w:rsidR="007E2833">
        <w:t xml:space="preserve"> droga zachęca do dojazdów własnym samochodem, zamiast korzystania z transportu zbiorowego.  </w:t>
      </w:r>
    </w:p>
    <w:p w14:paraId="6DCB41CF" w14:textId="61DABA79" w:rsidR="00560DA6" w:rsidRDefault="00FB56EF" w:rsidP="00C97DB7">
      <w:r>
        <w:t>W</w:t>
      </w:r>
      <w:r w:rsidR="00560DA6">
        <w:t xml:space="preserve"> przypadku projektów drogowych zauważyć można silne oddziaływanie, któr</w:t>
      </w:r>
      <w:r w:rsidR="006D21DE">
        <w:t>e</w:t>
      </w:r>
      <w:r w:rsidR="00560DA6">
        <w:t xml:space="preserve"> dzięki realizacji kolejnych projektów ma </w:t>
      </w:r>
      <w:r w:rsidR="006D21DE">
        <w:t>s</w:t>
      </w:r>
      <w:r w:rsidR="00560DA6">
        <w:t>tworzyć spójną sieć transportową województwa.</w:t>
      </w:r>
    </w:p>
    <w:p w14:paraId="29A8A6E6" w14:textId="52B40344" w:rsidR="00560DA6" w:rsidRDefault="00560DA6" w:rsidP="00C97DB7">
      <w:r>
        <w:t xml:space="preserve">Do terenów niedostatecznie doinwestowanych z pewnością należy rejon Bieszczad i Roztocza. </w:t>
      </w:r>
      <w:r w:rsidR="00D25B8C">
        <w:t xml:space="preserve">Analiza rozkładu przestrzennego wskazuje, że nie podejmowano działań w Beskidzie Niskim. W przyszłości powinno zapewnić się dojazd </w:t>
      </w:r>
      <w:r w:rsidR="001629D3">
        <w:t xml:space="preserve">także </w:t>
      </w:r>
      <w:r w:rsidR="00D25B8C">
        <w:t xml:space="preserve">do rozbudowywanej na południe drogi S19. </w:t>
      </w:r>
      <w:r w:rsidR="00D13338">
        <w:t>W</w:t>
      </w:r>
      <w:r w:rsidR="00D25B8C">
        <w:t xml:space="preserve">ysokiej jakości drogi wojewódzkie </w:t>
      </w:r>
      <w:r w:rsidR="00D13338">
        <w:t>powinno zapewniać się także na</w:t>
      </w:r>
      <w:r w:rsidR="00D25B8C">
        <w:t xml:space="preserve"> obszar</w:t>
      </w:r>
      <w:r w:rsidR="00D13338">
        <w:t>ach</w:t>
      </w:r>
      <w:r w:rsidR="00D25B8C">
        <w:t xml:space="preserve">, przez który S19 nie przebiega. </w:t>
      </w:r>
      <w:r>
        <w:t>Szczególna uwaga w przyszłej perspektywie finansowej powinna być skupiona na Bieszczadach, których rozwój gospodarczy może</w:t>
      </w:r>
      <w:r w:rsidR="006D21DE">
        <w:t xml:space="preserve"> dzięki turystyce</w:t>
      </w:r>
      <w:r>
        <w:t xml:space="preserve"> stanowić silny filar rozwoju całego regionu Podkarpacia. </w:t>
      </w:r>
      <w:r w:rsidR="00D25B8C">
        <w:t xml:space="preserve">Obszarami niedoinwestowanymi są także lokalne dojazdy do przejść granicznych m.in. DW 992, DW 892. Drogo te z pewnością będą wykorzystywane w większym stopniu </w:t>
      </w:r>
      <w:r w:rsidR="00F221FC">
        <w:t>w</w:t>
      </w:r>
      <w:r w:rsidR="00D25B8C">
        <w:t xml:space="preserve"> okres</w:t>
      </w:r>
      <w:r w:rsidR="00F221FC">
        <w:t>ie</w:t>
      </w:r>
      <w:r w:rsidR="00D25B8C">
        <w:t xml:space="preserve"> odbudowy Ukrainy (po zakończeniu wojny). Nie wyklucza się bowiem, że siłę roboczą będą stanowili nie tylko mieszkańcy Polski, ale także przygranicznych obszarów Słowacji.</w:t>
      </w:r>
    </w:p>
    <w:p w14:paraId="7453471E" w14:textId="77777777" w:rsidR="009B38D3" w:rsidRDefault="009B38D3" w:rsidP="00C97DB7">
      <w:pPr>
        <w:pStyle w:val="Nagwek3"/>
      </w:pPr>
      <w:bookmarkStart w:id="317" w:name="_Ref129692517"/>
      <w:bookmarkStart w:id="318" w:name="_Hlk130199647"/>
      <w:r w:rsidRPr="002A2C7B">
        <w:t>Rekomendacje wdrożeniowe dla perspektywy finansowej 2021-2027</w:t>
      </w:r>
      <w:r>
        <w:t xml:space="preserve"> oraz kolejnych perspektyw finansowych</w:t>
      </w:r>
      <w:bookmarkEnd w:id="317"/>
    </w:p>
    <w:bookmarkEnd w:id="318"/>
    <w:p w14:paraId="346A712C" w14:textId="45C64DF0" w:rsidR="0056797C" w:rsidRDefault="0056797C" w:rsidP="00C97DB7">
      <w:pPr>
        <w:rPr>
          <w:rFonts w:cs="Calibri Light"/>
          <w:szCs w:val="24"/>
        </w:rPr>
      </w:pPr>
      <w:r>
        <w:rPr>
          <w:rFonts w:cs="Calibri Light"/>
          <w:szCs w:val="24"/>
        </w:rPr>
        <w:t>Z przeprowadzonych badań płynęło duże poparcie dla budowy i modernizacji dróg, prowadzonych w ramach RPO WP 2014-2020 ze strony</w:t>
      </w:r>
      <w:r w:rsidR="006D21DE" w:rsidRPr="006D21DE">
        <w:rPr>
          <w:rFonts w:cs="Calibri Light"/>
          <w:szCs w:val="24"/>
        </w:rPr>
        <w:t xml:space="preserve"> </w:t>
      </w:r>
      <w:r w:rsidR="006D21DE">
        <w:rPr>
          <w:rFonts w:cs="Calibri Light"/>
          <w:szCs w:val="24"/>
        </w:rPr>
        <w:t>zarówno</w:t>
      </w:r>
      <w:r>
        <w:rPr>
          <w:rFonts w:cs="Calibri Light"/>
          <w:szCs w:val="24"/>
        </w:rPr>
        <w:t xml:space="preserve"> Podkarpackiego Zarządu Dróg Wojewódzkich, jak i reprezentantów IZ</w:t>
      </w:r>
      <w:r w:rsidR="006D21DE">
        <w:rPr>
          <w:rFonts w:cs="Calibri Light"/>
          <w:szCs w:val="24"/>
        </w:rPr>
        <w:t>,</w:t>
      </w:r>
      <w:r>
        <w:rPr>
          <w:rFonts w:cs="Calibri Light"/>
          <w:szCs w:val="24"/>
        </w:rPr>
        <w:t xml:space="preserve"> IP oraz samorządów. Zwracano szczególną uwagę na kwestie dotyczące wieloletnich zaniedbań </w:t>
      </w:r>
      <w:r w:rsidR="006D21DE">
        <w:rPr>
          <w:rFonts w:cs="Calibri Light"/>
          <w:szCs w:val="24"/>
        </w:rPr>
        <w:t>inwestycyjnych</w:t>
      </w:r>
      <w:r>
        <w:rPr>
          <w:rFonts w:cs="Calibri Light"/>
          <w:szCs w:val="24"/>
        </w:rPr>
        <w:t>,</w:t>
      </w:r>
      <w:r w:rsidR="006D21DE">
        <w:rPr>
          <w:rFonts w:cs="Calibri Light"/>
          <w:szCs w:val="24"/>
        </w:rPr>
        <w:t xml:space="preserve"> które</w:t>
      </w:r>
      <w:r>
        <w:rPr>
          <w:rFonts w:cs="Calibri Light"/>
          <w:szCs w:val="24"/>
        </w:rPr>
        <w:t xml:space="preserve"> </w:t>
      </w:r>
      <w:r w:rsidR="006D21DE">
        <w:rPr>
          <w:rFonts w:cs="Calibri Light"/>
          <w:szCs w:val="24"/>
        </w:rPr>
        <w:t xml:space="preserve">wynikały </w:t>
      </w:r>
      <w:r>
        <w:rPr>
          <w:rFonts w:cs="Calibri Light"/>
          <w:szCs w:val="24"/>
        </w:rPr>
        <w:t>głównie z brak</w:t>
      </w:r>
      <w:r w:rsidR="006D21DE">
        <w:rPr>
          <w:rFonts w:cs="Calibri Light"/>
          <w:szCs w:val="24"/>
        </w:rPr>
        <w:t>u</w:t>
      </w:r>
      <w:r>
        <w:rPr>
          <w:rFonts w:cs="Calibri Light"/>
          <w:szCs w:val="24"/>
        </w:rPr>
        <w:t xml:space="preserve"> funduszy na te cele. Należy jednak zwrócić uwagę na niespójność alokacji, która w perspektywie 2014-2020 została przeznaczona na budowę i modernizację dróg. Pochłonęła ona blisko 53% środków przeznaczonych na działania w OP V, gdzie</w:t>
      </w:r>
      <w:r w:rsidR="006D21DE">
        <w:rPr>
          <w:rFonts w:cs="Calibri Light"/>
          <w:szCs w:val="24"/>
        </w:rPr>
        <w:t xml:space="preserve"> środki powinny być </w:t>
      </w:r>
      <w:r w:rsidR="006D21DE">
        <w:rPr>
          <w:rFonts w:cs="Calibri Light"/>
          <w:szCs w:val="24"/>
        </w:rPr>
        <w:lastRenderedPageBreak/>
        <w:t>kierowane</w:t>
      </w:r>
      <w:r>
        <w:rPr>
          <w:rFonts w:cs="Calibri Light"/>
          <w:szCs w:val="24"/>
        </w:rPr>
        <w:t xml:space="preserve"> na działania związane z budową gospodarki niskoemisyjnej, niskoenergetycznej i </w:t>
      </w:r>
      <w:proofErr w:type="spellStart"/>
      <w:r>
        <w:rPr>
          <w:rFonts w:cs="Calibri Light"/>
          <w:szCs w:val="24"/>
        </w:rPr>
        <w:t>inkluzywnej</w:t>
      </w:r>
      <w:proofErr w:type="spellEnd"/>
      <w:r>
        <w:rPr>
          <w:rFonts w:cs="Calibri Light"/>
          <w:szCs w:val="24"/>
        </w:rPr>
        <w:t xml:space="preserve">. Warto także zauważyć, że Podkarpacie charakteryzuje się znacznym udziałem samochodów </w:t>
      </w:r>
      <w:r w:rsidR="00474587">
        <w:rPr>
          <w:rFonts w:cs="Calibri Light"/>
          <w:szCs w:val="24"/>
        </w:rPr>
        <w:t>mających</w:t>
      </w:r>
      <w:r>
        <w:rPr>
          <w:rFonts w:cs="Calibri Light"/>
          <w:szCs w:val="24"/>
        </w:rPr>
        <w:t xml:space="preserve"> 16</w:t>
      </w:r>
      <w:r w:rsidR="00474587">
        <w:rPr>
          <w:rFonts w:cs="Calibri Light"/>
          <w:szCs w:val="24"/>
        </w:rPr>
        <w:t>-</w:t>
      </w:r>
      <w:r>
        <w:rPr>
          <w:rFonts w:cs="Calibri Light"/>
          <w:szCs w:val="24"/>
        </w:rPr>
        <w:t xml:space="preserve">25 lat (wyprodukowanych w latach 1997-2005) (por. </w:t>
      </w:r>
      <w:r>
        <w:rPr>
          <w:rFonts w:cs="Calibri Light"/>
          <w:szCs w:val="24"/>
        </w:rPr>
        <w:fldChar w:fldCharType="begin"/>
      </w:r>
      <w:r>
        <w:rPr>
          <w:rFonts w:cs="Calibri Light"/>
          <w:szCs w:val="24"/>
        </w:rPr>
        <w:instrText xml:space="preserve"> REF _Ref128999300 \h </w:instrText>
      </w:r>
      <w:r>
        <w:rPr>
          <w:rFonts w:cs="Calibri Light"/>
          <w:szCs w:val="24"/>
        </w:rPr>
      </w:r>
      <w:r>
        <w:rPr>
          <w:rFonts w:cs="Calibri Light"/>
          <w:szCs w:val="24"/>
        </w:rPr>
        <w:fldChar w:fldCharType="separate"/>
      </w:r>
      <w:r w:rsidR="00BB3440">
        <w:t xml:space="preserve">Tabela </w:t>
      </w:r>
      <w:r w:rsidR="00BB3440">
        <w:rPr>
          <w:noProof/>
        </w:rPr>
        <w:t>31</w:t>
      </w:r>
      <w:r>
        <w:rPr>
          <w:rFonts w:cs="Calibri Light"/>
          <w:szCs w:val="24"/>
        </w:rPr>
        <w:fldChar w:fldCharType="end"/>
      </w:r>
      <w:r>
        <w:rPr>
          <w:rFonts w:cs="Calibri Light"/>
          <w:szCs w:val="24"/>
        </w:rPr>
        <w:t xml:space="preserve">). Wskazuje to na </w:t>
      </w:r>
      <w:r w:rsidR="00474587">
        <w:rPr>
          <w:rFonts w:cs="Calibri Light"/>
          <w:szCs w:val="24"/>
        </w:rPr>
        <w:t xml:space="preserve">zjawisko wymuszonej </w:t>
      </w:r>
      <w:r>
        <w:rPr>
          <w:rFonts w:cs="Calibri Light"/>
          <w:szCs w:val="24"/>
        </w:rPr>
        <w:t>motoryzacji. Są to samochody najbardziej emisyjne, co stoi w sprzeczności z podejmowanymi przez Komisję Europejską działaniami.</w:t>
      </w:r>
    </w:p>
    <w:p w14:paraId="728470A9" w14:textId="0000DBF8" w:rsidR="0056797C" w:rsidRDefault="0056797C" w:rsidP="00C97DB7">
      <w:pPr>
        <w:pStyle w:val="Legenda"/>
      </w:pPr>
      <w:bookmarkStart w:id="319" w:name="_Ref128999300"/>
      <w:bookmarkStart w:id="320" w:name="_Toc132577786"/>
      <w:r>
        <w:t xml:space="preserve">Tabela </w:t>
      </w:r>
      <w:fldSimple w:instr=" SEQ Tabela \* ARABIC ">
        <w:r w:rsidR="00BB3440">
          <w:rPr>
            <w:noProof/>
          </w:rPr>
          <w:t>31</w:t>
        </w:r>
      </w:fldSimple>
      <w:bookmarkEnd w:id="319"/>
      <w:r>
        <w:t>. Udział samochodów w poszczególnych grupach wiekowych dla Polski i Podkarpacia</w:t>
      </w:r>
      <w:bookmarkEnd w:id="320"/>
    </w:p>
    <w:tbl>
      <w:tblPr>
        <w:tblStyle w:val="WolanskiCorpTabela"/>
        <w:tblW w:w="8640" w:type="dxa"/>
        <w:tblLook w:val="04A0" w:firstRow="1" w:lastRow="0" w:firstColumn="1" w:lastColumn="0" w:noHBand="0" w:noVBand="1"/>
        <w:tblCaption w:val="Udział samochodów w poszczególnych grupach wiekowych dla Polski i Podkarpacia"/>
        <w:tblDescription w:val="Udział samochodów w poszczególnych grupach wiekowych dla Polski i Podkarpacia"/>
      </w:tblPr>
      <w:tblGrid>
        <w:gridCol w:w="1423"/>
        <w:gridCol w:w="903"/>
        <w:gridCol w:w="902"/>
        <w:gridCol w:w="902"/>
        <w:gridCol w:w="902"/>
        <w:gridCol w:w="902"/>
        <w:gridCol w:w="902"/>
        <w:gridCol w:w="902"/>
        <w:gridCol w:w="902"/>
      </w:tblGrid>
      <w:tr w:rsidR="002807E1" w:rsidRPr="00A9638F" w14:paraId="31BCD508" w14:textId="77777777" w:rsidTr="00484742">
        <w:trPr>
          <w:cnfStyle w:val="100000000000" w:firstRow="1" w:lastRow="0" w:firstColumn="0" w:lastColumn="0" w:oddVBand="0" w:evenVBand="0" w:oddHBand="0" w:evenHBand="0" w:firstRowFirstColumn="0" w:firstRowLastColumn="0" w:lastRowFirstColumn="0" w:lastRowLastColumn="0"/>
          <w:trHeight w:val="300"/>
        </w:trPr>
        <w:tc>
          <w:tcPr>
            <w:tcW w:w="1423" w:type="dxa"/>
            <w:noWrap/>
            <w:hideMark/>
          </w:tcPr>
          <w:p w14:paraId="5DE2EEC4" w14:textId="77777777" w:rsidR="002807E1" w:rsidRPr="00A9638F" w:rsidRDefault="002807E1" w:rsidP="00C97DB7">
            <w:pPr>
              <w:spacing w:before="0" w:after="0" w:line="240" w:lineRule="auto"/>
              <w:rPr>
                <w:rFonts w:ascii="Times New Roman" w:eastAsia="Times New Roman" w:hAnsi="Times New Roman" w:cs="Times New Roman"/>
                <w:sz w:val="20"/>
                <w:szCs w:val="24"/>
                <w:lang w:eastAsia="pl-PL"/>
              </w:rPr>
            </w:pPr>
          </w:p>
        </w:tc>
        <w:tc>
          <w:tcPr>
            <w:tcW w:w="903" w:type="dxa"/>
            <w:hideMark/>
          </w:tcPr>
          <w:p w14:paraId="2D816C02" w14:textId="59195035" w:rsidR="002807E1" w:rsidRPr="00A9638F" w:rsidRDefault="002807E1" w:rsidP="00C97DB7">
            <w:pPr>
              <w:spacing w:before="0" w:after="0" w:line="240" w:lineRule="auto"/>
              <w:rPr>
                <w:rFonts w:ascii="Calibri" w:eastAsia="Times New Roman" w:hAnsi="Calibri" w:cs="Calibri"/>
                <w:b w:val="0"/>
                <w:caps w:val="0"/>
                <w:color w:val="000000"/>
                <w:sz w:val="22"/>
                <w:lang w:eastAsia="pl-PL"/>
              </w:rPr>
            </w:pPr>
            <w:r w:rsidRPr="00A9638F">
              <w:rPr>
                <w:rFonts w:ascii="Calibri" w:eastAsia="Times New Roman" w:hAnsi="Calibri" w:cs="Calibri"/>
                <w:color w:val="000000"/>
                <w:sz w:val="22"/>
                <w:lang w:eastAsia="pl-PL"/>
              </w:rPr>
              <w:t>10-11 lat</w:t>
            </w:r>
          </w:p>
        </w:tc>
        <w:tc>
          <w:tcPr>
            <w:tcW w:w="902" w:type="dxa"/>
          </w:tcPr>
          <w:p w14:paraId="65EEBA48" w14:textId="17D5BF9E"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10-11 lat</w:t>
            </w:r>
          </w:p>
        </w:tc>
        <w:tc>
          <w:tcPr>
            <w:tcW w:w="902" w:type="dxa"/>
          </w:tcPr>
          <w:p w14:paraId="1B9B9669" w14:textId="2978B0B1" w:rsidR="002807E1" w:rsidRPr="00A9638F" w:rsidRDefault="002807E1" w:rsidP="00C97DB7">
            <w:pPr>
              <w:spacing w:before="0" w:after="0" w:line="240" w:lineRule="auto"/>
              <w:rPr>
                <w:rFonts w:ascii="Calibri" w:eastAsia="Times New Roman" w:hAnsi="Calibri" w:cs="Calibri"/>
                <w:b w:val="0"/>
                <w:caps w:val="0"/>
                <w:color w:val="000000"/>
                <w:sz w:val="22"/>
                <w:lang w:eastAsia="pl-PL"/>
              </w:rPr>
            </w:pPr>
            <w:r w:rsidRPr="00A9638F">
              <w:rPr>
                <w:rFonts w:ascii="Calibri" w:eastAsia="Times New Roman" w:hAnsi="Calibri" w:cs="Calibri"/>
                <w:color w:val="000000"/>
                <w:sz w:val="22"/>
                <w:lang w:eastAsia="pl-PL"/>
              </w:rPr>
              <w:t>12-15 lat</w:t>
            </w:r>
          </w:p>
        </w:tc>
        <w:tc>
          <w:tcPr>
            <w:tcW w:w="902" w:type="dxa"/>
          </w:tcPr>
          <w:p w14:paraId="126D3746" w14:textId="565363F8"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12-15 lat</w:t>
            </w:r>
          </w:p>
        </w:tc>
        <w:tc>
          <w:tcPr>
            <w:tcW w:w="902" w:type="dxa"/>
          </w:tcPr>
          <w:p w14:paraId="327B0BBF" w14:textId="04E77552" w:rsidR="002807E1" w:rsidRPr="00A9638F" w:rsidRDefault="002807E1" w:rsidP="00C97DB7">
            <w:pPr>
              <w:spacing w:before="0" w:after="0" w:line="240" w:lineRule="auto"/>
              <w:rPr>
                <w:rFonts w:ascii="Calibri" w:eastAsia="Times New Roman" w:hAnsi="Calibri" w:cs="Calibri"/>
                <w:b w:val="0"/>
                <w:caps w:val="0"/>
                <w:color w:val="000000"/>
                <w:sz w:val="22"/>
                <w:lang w:eastAsia="pl-PL"/>
              </w:rPr>
            </w:pPr>
            <w:r w:rsidRPr="00A9638F">
              <w:rPr>
                <w:rFonts w:ascii="Calibri" w:eastAsia="Times New Roman" w:hAnsi="Calibri" w:cs="Calibri"/>
                <w:color w:val="000000"/>
                <w:sz w:val="22"/>
                <w:lang w:eastAsia="pl-PL"/>
              </w:rPr>
              <w:t>16-20 lat</w:t>
            </w:r>
          </w:p>
        </w:tc>
        <w:tc>
          <w:tcPr>
            <w:tcW w:w="902" w:type="dxa"/>
          </w:tcPr>
          <w:p w14:paraId="02EE271D" w14:textId="22BB536D"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16-20 lat</w:t>
            </w:r>
          </w:p>
        </w:tc>
        <w:tc>
          <w:tcPr>
            <w:tcW w:w="902" w:type="dxa"/>
            <w:hideMark/>
          </w:tcPr>
          <w:p w14:paraId="30C5762D" w14:textId="225374C4" w:rsidR="002807E1" w:rsidRPr="00A9638F" w:rsidRDefault="002807E1" w:rsidP="00C97DB7">
            <w:pPr>
              <w:spacing w:before="0" w:after="0" w:line="240" w:lineRule="auto"/>
              <w:rPr>
                <w:rFonts w:ascii="Calibri" w:eastAsia="Times New Roman" w:hAnsi="Calibri" w:cs="Calibri"/>
                <w:b w:val="0"/>
                <w:caps w:val="0"/>
                <w:color w:val="000000"/>
                <w:sz w:val="22"/>
                <w:lang w:eastAsia="pl-PL"/>
              </w:rPr>
            </w:pPr>
            <w:r w:rsidRPr="00A9638F">
              <w:rPr>
                <w:rFonts w:ascii="Calibri" w:eastAsia="Times New Roman" w:hAnsi="Calibri" w:cs="Calibri"/>
                <w:color w:val="000000"/>
                <w:sz w:val="22"/>
                <w:lang w:eastAsia="pl-PL"/>
              </w:rPr>
              <w:t>21-25 lat</w:t>
            </w:r>
          </w:p>
        </w:tc>
        <w:tc>
          <w:tcPr>
            <w:tcW w:w="902" w:type="dxa"/>
          </w:tcPr>
          <w:p w14:paraId="055F3D3C" w14:textId="4C9DBB0D"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21-25 lat</w:t>
            </w:r>
          </w:p>
        </w:tc>
      </w:tr>
      <w:tr w:rsidR="002807E1" w:rsidRPr="00A9638F" w14:paraId="636AE628"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423" w:type="dxa"/>
            <w:noWrap/>
            <w:hideMark/>
          </w:tcPr>
          <w:p w14:paraId="34456126" w14:textId="77777777" w:rsidR="002807E1" w:rsidRPr="00A9638F" w:rsidRDefault="002807E1" w:rsidP="00C97DB7">
            <w:pPr>
              <w:spacing w:before="0" w:after="0" w:line="240" w:lineRule="auto"/>
              <w:rPr>
                <w:rFonts w:ascii="Calibri" w:eastAsia="Times New Roman" w:hAnsi="Calibri" w:cs="Calibri"/>
                <w:color w:val="000000"/>
                <w:sz w:val="22"/>
                <w:lang w:eastAsia="pl-PL"/>
              </w:rPr>
            </w:pPr>
          </w:p>
        </w:tc>
        <w:tc>
          <w:tcPr>
            <w:tcW w:w="903" w:type="dxa"/>
            <w:hideMark/>
          </w:tcPr>
          <w:p w14:paraId="64ACC3CF" w14:textId="77777777"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2015</w:t>
            </w:r>
          </w:p>
        </w:tc>
        <w:tc>
          <w:tcPr>
            <w:tcW w:w="902" w:type="dxa"/>
            <w:hideMark/>
          </w:tcPr>
          <w:p w14:paraId="52E0CBF4" w14:textId="77777777"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2021</w:t>
            </w:r>
          </w:p>
        </w:tc>
        <w:tc>
          <w:tcPr>
            <w:tcW w:w="902" w:type="dxa"/>
            <w:hideMark/>
          </w:tcPr>
          <w:p w14:paraId="14FD3971" w14:textId="77777777"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2015</w:t>
            </w:r>
          </w:p>
        </w:tc>
        <w:tc>
          <w:tcPr>
            <w:tcW w:w="902" w:type="dxa"/>
            <w:hideMark/>
          </w:tcPr>
          <w:p w14:paraId="519169CF" w14:textId="77777777"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2021</w:t>
            </w:r>
          </w:p>
        </w:tc>
        <w:tc>
          <w:tcPr>
            <w:tcW w:w="902" w:type="dxa"/>
            <w:hideMark/>
          </w:tcPr>
          <w:p w14:paraId="52950829" w14:textId="77777777"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2015</w:t>
            </w:r>
          </w:p>
        </w:tc>
        <w:tc>
          <w:tcPr>
            <w:tcW w:w="902" w:type="dxa"/>
            <w:hideMark/>
          </w:tcPr>
          <w:p w14:paraId="3A66DE31" w14:textId="77777777"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2021</w:t>
            </w:r>
          </w:p>
        </w:tc>
        <w:tc>
          <w:tcPr>
            <w:tcW w:w="902" w:type="dxa"/>
            <w:hideMark/>
          </w:tcPr>
          <w:p w14:paraId="1766DAB7" w14:textId="77777777"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2015</w:t>
            </w:r>
          </w:p>
        </w:tc>
        <w:tc>
          <w:tcPr>
            <w:tcW w:w="902" w:type="dxa"/>
            <w:hideMark/>
          </w:tcPr>
          <w:p w14:paraId="5FE15AF2" w14:textId="77777777" w:rsidR="002807E1" w:rsidRPr="00A9638F" w:rsidRDefault="002807E1" w:rsidP="00C97DB7">
            <w:pPr>
              <w:spacing w:before="0" w:after="0" w:line="240" w:lineRule="auto"/>
              <w:rPr>
                <w:rFonts w:ascii="Calibri" w:eastAsia="Times New Roman" w:hAnsi="Calibri" w:cs="Calibri"/>
                <w:color w:val="000000"/>
                <w:sz w:val="22"/>
                <w:lang w:eastAsia="pl-PL"/>
              </w:rPr>
            </w:pPr>
            <w:r w:rsidRPr="00A9638F">
              <w:rPr>
                <w:rFonts w:ascii="Calibri" w:eastAsia="Times New Roman" w:hAnsi="Calibri" w:cs="Calibri"/>
                <w:color w:val="000000"/>
                <w:sz w:val="22"/>
                <w:lang w:eastAsia="pl-PL"/>
              </w:rPr>
              <w:t>2021</w:t>
            </w:r>
          </w:p>
        </w:tc>
      </w:tr>
      <w:tr w:rsidR="002807E1" w:rsidRPr="00A9638F" w14:paraId="27DB6013" w14:textId="77777777" w:rsidTr="00484742">
        <w:trPr>
          <w:trHeight w:val="300"/>
        </w:trPr>
        <w:tc>
          <w:tcPr>
            <w:tcW w:w="1423" w:type="dxa"/>
            <w:noWrap/>
            <w:hideMark/>
          </w:tcPr>
          <w:p w14:paraId="170C6A1F" w14:textId="24356562" w:rsidR="002807E1" w:rsidRPr="00A9638F" w:rsidRDefault="002C20D5" w:rsidP="00C97DB7">
            <w:pPr>
              <w:spacing w:before="0" w:after="0" w:line="240" w:lineRule="auto"/>
              <w:rPr>
                <w:rFonts w:ascii="Calibri" w:eastAsia="Times New Roman" w:hAnsi="Calibri" w:cs="Calibri"/>
                <w:sz w:val="22"/>
                <w:lang w:eastAsia="pl-PL"/>
              </w:rPr>
            </w:pPr>
            <w:r w:rsidRPr="00A9638F">
              <w:rPr>
                <w:rFonts w:ascii="Calibri" w:eastAsia="Times New Roman" w:hAnsi="Calibri" w:cs="Calibri"/>
                <w:sz w:val="22"/>
                <w:lang w:eastAsia="pl-PL"/>
              </w:rPr>
              <w:t>Polska</w:t>
            </w:r>
          </w:p>
        </w:tc>
        <w:tc>
          <w:tcPr>
            <w:tcW w:w="903" w:type="dxa"/>
            <w:noWrap/>
            <w:hideMark/>
          </w:tcPr>
          <w:p w14:paraId="524FD5B7"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7%</w:t>
            </w:r>
          </w:p>
        </w:tc>
        <w:tc>
          <w:tcPr>
            <w:tcW w:w="902" w:type="dxa"/>
            <w:noWrap/>
            <w:hideMark/>
          </w:tcPr>
          <w:p w14:paraId="5BC6BEFF"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5%</w:t>
            </w:r>
          </w:p>
        </w:tc>
        <w:tc>
          <w:tcPr>
            <w:tcW w:w="902" w:type="dxa"/>
            <w:noWrap/>
            <w:hideMark/>
          </w:tcPr>
          <w:p w14:paraId="729A1D97"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17%</w:t>
            </w:r>
          </w:p>
        </w:tc>
        <w:tc>
          <w:tcPr>
            <w:tcW w:w="902" w:type="dxa"/>
            <w:noWrap/>
            <w:hideMark/>
          </w:tcPr>
          <w:p w14:paraId="1D6E2BB5"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15%</w:t>
            </w:r>
          </w:p>
        </w:tc>
        <w:tc>
          <w:tcPr>
            <w:tcW w:w="902" w:type="dxa"/>
            <w:noWrap/>
            <w:hideMark/>
          </w:tcPr>
          <w:p w14:paraId="268F905A"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23%</w:t>
            </w:r>
          </w:p>
        </w:tc>
        <w:tc>
          <w:tcPr>
            <w:tcW w:w="902" w:type="dxa"/>
            <w:noWrap/>
            <w:hideMark/>
          </w:tcPr>
          <w:p w14:paraId="6CA19F1D"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19%</w:t>
            </w:r>
          </w:p>
        </w:tc>
        <w:tc>
          <w:tcPr>
            <w:tcW w:w="902" w:type="dxa"/>
            <w:noWrap/>
            <w:hideMark/>
          </w:tcPr>
          <w:p w14:paraId="0F62143F"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13%</w:t>
            </w:r>
          </w:p>
        </w:tc>
        <w:tc>
          <w:tcPr>
            <w:tcW w:w="902" w:type="dxa"/>
            <w:noWrap/>
            <w:hideMark/>
          </w:tcPr>
          <w:p w14:paraId="40AF8057"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15%</w:t>
            </w:r>
          </w:p>
        </w:tc>
      </w:tr>
      <w:tr w:rsidR="002807E1" w:rsidRPr="00A9638F" w14:paraId="1AADA552" w14:textId="77777777" w:rsidTr="00484742">
        <w:trPr>
          <w:cnfStyle w:val="000000100000" w:firstRow="0" w:lastRow="0" w:firstColumn="0" w:lastColumn="0" w:oddVBand="0" w:evenVBand="0" w:oddHBand="1" w:evenHBand="0" w:firstRowFirstColumn="0" w:firstRowLastColumn="0" w:lastRowFirstColumn="0" w:lastRowLastColumn="0"/>
          <w:trHeight w:val="300"/>
        </w:trPr>
        <w:tc>
          <w:tcPr>
            <w:tcW w:w="1423" w:type="dxa"/>
            <w:noWrap/>
            <w:hideMark/>
          </w:tcPr>
          <w:p w14:paraId="260183E8" w14:textId="3C5CB078" w:rsidR="002807E1" w:rsidRPr="00A9638F" w:rsidRDefault="002C20D5" w:rsidP="00C97DB7">
            <w:pPr>
              <w:spacing w:before="0" w:after="0" w:line="240" w:lineRule="auto"/>
              <w:rPr>
                <w:rFonts w:ascii="Calibri" w:eastAsia="Times New Roman" w:hAnsi="Calibri" w:cs="Calibri"/>
                <w:sz w:val="22"/>
                <w:lang w:eastAsia="pl-PL"/>
              </w:rPr>
            </w:pPr>
            <w:r w:rsidRPr="00A9638F">
              <w:rPr>
                <w:rFonts w:ascii="Calibri" w:eastAsia="Times New Roman" w:hAnsi="Calibri" w:cs="Calibri"/>
                <w:sz w:val="22"/>
                <w:lang w:eastAsia="pl-PL"/>
              </w:rPr>
              <w:t>Podkarpackie</w:t>
            </w:r>
          </w:p>
        </w:tc>
        <w:tc>
          <w:tcPr>
            <w:tcW w:w="903" w:type="dxa"/>
            <w:noWrap/>
            <w:hideMark/>
          </w:tcPr>
          <w:p w14:paraId="232E2E4E"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8%</w:t>
            </w:r>
          </w:p>
        </w:tc>
        <w:tc>
          <w:tcPr>
            <w:tcW w:w="902" w:type="dxa"/>
            <w:noWrap/>
            <w:hideMark/>
          </w:tcPr>
          <w:p w14:paraId="3DB323B4"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5%</w:t>
            </w:r>
          </w:p>
        </w:tc>
        <w:tc>
          <w:tcPr>
            <w:tcW w:w="902" w:type="dxa"/>
            <w:noWrap/>
            <w:hideMark/>
          </w:tcPr>
          <w:p w14:paraId="1C6D812A"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20%</w:t>
            </w:r>
          </w:p>
        </w:tc>
        <w:tc>
          <w:tcPr>
            <w:tcW w:w="902" w:type="dxa"/>
            <w:noWrap/>
            <w:hideMark/>
          </w:tcPr>
          <w:p w14:paraId="3000FAC1"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17%</w:t>
            </w:r>
          </w:p>
        </w:tc>
        <w:tc>
          <w:tcPr>
            <w:tcW w:w="902" w:type="dxa"/>
            <w:noWrap/>
            <w:hideMark/>
          </w:tcPr>
          <w:p w14:paraId="30A0976E"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26%</w:t>
            </w:r>
          </w:p>
        </w:tc>
        <w:tc>
          <w:tcPr>
            <w:tcW w:w="902" w:type="dxa"/>
            <w:noWrap/>
            <w:hideMark/>
          </w:tcPr>
          <w:p w14:paraId="1BDE1E38"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24%</w:t>
            </w:r>
          </w:p>
        </w:tc>
        <w:tc>
          <w:tcPr>
            <w:tcW w:w="902" w:type="dxa"/>
            <w:noWrap/>
            <w:hideMark/>
          </w:tcPr>
          <w:p w14:paraId="333A1A38"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11%</w:t>
            </w:r>
          </w:p>
        </w:tc>
        <w:tc>
          <w:tcPr>
            <w:tcW w:w="902" w:type="dxa"/>
            <w:noWrap/>
            <w:hideMark/>
          </w:tcPr>
          <w:p w14:paraId="570CA1F2" w14:textId="77777777" w:rsidR="002807E1" w:rsidRPr="00A9638F" w:rsidRDefault="002807E1" w:rsidP="00C97DB7">
            <w:pPr>
              <w:spacing w:before="0" w:after="0" w:line="240" w:lineRule="auto"/>
              <w:jc w:val="right"/>
              <w:rPr>
                <w:rFonts w:ascii="Calibri" w:eastAsia="Times New Roman" w:hAnsi="Calibri" w:cs="Calibri"/>
                <w:sz w:val="22"/>
                <w:lang w:eastAsia="pl-PL"/>
              </w:rPr>
            </w:pPr>
            <w:r w:rsidRPr="00A9638F">
              <w:rPr>
                <w:rFonts w:ascii="Calibri" w:eastAsia="Times New Roman" w:hAnsi="Calibri" w:cs="Calibri"/>
                <w:sz w:val="22"/>
                <w:lang w:eastAsia="pl-PL"/>
              </w:rPr>
              <w:t>17%</w:t>
            </w:r>
          </w:p>
        </w:tc>
      </w:tr>
    </w:tbl>
    <w:p w14:paraId="12ABFD8E" w14:textId="4494B92D" w:rsidR="0056797C" w:rsidRDefault="0056797C" w:rsidP="00C97DB7">
      <w:pPr>
        <w:rPr>
          <w:rFonts w:cs="Calibri Light"/>
          <w:szCs w:val="24"/>
        </w:rPr>
      </w:pPr>
      <w:r>
        <w:rPr>
          <w:rFonts w:cs="Calibri Light"/>
          <w:szCs w:val="24"/>
        </w:rPr>
        <w:t xml:space="preserve">Źródło: opracowanie własne na podstawie </w:t>
      </w:r>
      <w:hyperlink r:id="rId94" w:history="1">
        <w:r w:rsidRPr="00A9638F">
          <w:rPr>
            <w:rStyle w:val="Hipercze"/>
            <w:rFonts w:cs="Calibri Light"/>
            <w:szCs w:val="24"/>
          </w:rPr>
          <w:t>BDL GUS.</w:t>
        </w:r>
      </w:hyperlink>
    </w:p>
    <w:p w14:paraId="6B2ADDFD" w14:textId="2ACECEB4" w:rsidR="0056797C" w:rsidRDefault="0056797C" w:rsidP="00C97DB7">
      <w:pPr>
        <w:rPr>
          <w:rFonts w:cs="Calibri Light"/>
          <w:szCs w:val="24"/>
        </w:rPr>
      </w:pPr>
      <w:bookmarkStart w:id="321" w:name="_Hlk130199657"/>
      <w:r>
        <w:rPr>
          <w:rFonts w:cs="Calibri Light"/>
          <w:szCs w:val="24"/>
        </w:rPr>
        <w:t>O ile w przypadku perspektywy 2021-2027 zostały już podjęte działania związane z dalszą rozbudową dróg wojewódzkich, to</w:t>
      </w:r>
      <w:r w:rsidR="00474587">
        <w:rPr>
          <w:rFonts w:cs="Calibri Light"/>
          <w:szCs w:val="24"/>
        </w:rPr>
        <w:t xml:space="preserve"> </w:t>
      </w:r>
      <w:r>
        <w:rPr>
          <w:rFonts w:cs="Calibri Light"/>
          <w:szCs w:val="24"/>
        </w:rPr>
        <w:t>dalsze działania w tym zakresie powinny zostać zdjęte z samorządu województwa i przekazane do Ministerstwa Infrastruktury.</w:t>
      </w:r>
      <w:bookmarkEnd w:id="321"/>
      <w:r w:rsidR="004723A8">
        <w:rPr>
          <w:rFonts w:cs="Calibri Light"/>
          <w:szCs w:val="24"/>
        </w:rPr>
        <w:t xml:space="preserve"> </w:t>
      </w:r>
      <w:r w:rsidR="004723A8">
        <w:rPr>
          <w:rFonts w:cs="Calibri Light"/>
        </w:rPr>
        <w:t>I</w:t>
      </w:r>
      <w:r w:rsidR="004723A8" w:rsidRPr="00FD555E">
        <w:rPr>
          <w:rFonts w:cs="Calibri Light"/>
        </w:rPr>
        <w:t xml:space="preserve">nterwencja ministerialna </w:t>
      </w:r>
      <w:r w:rsidR="004723A8">
        <w:rPr>
          <w:rFonts w:cs="Calibri Light"/>
        </w:rPr>
        <w:t xml:space="preserve">wymagana jest </w:t>
      </w:r>
      <w:r w:rsidR="004723A8" w:rsidRPr="00FD555E">
        <w:rPr>
          <w:rFonts w:cs="Calibri Light"/>
        </w:rPr>
        <w:t>w zakresie zapewnienia finansowania dróg wojewódzkich ze szczebla krajowego poprzez nadanie priorytetu dla modernizacji dróg wojewódzkich wobec niedługiego zakończenia budowy sieci dróg wyższej kategorii oraz zaprojektowanie narzędzi finansowania, rozwoju i modernizacji sieci dróg wojewódzkich</w:t>
      </w:r>
      <w:r w:rsidR="004723A8">
        <w:rPr>
          <w:rFonts w:cs="Calibri Light"/>
        </w:rPr>
        <w:t xml:space="preserve"> (perspektywa 2028+)</w:t>
      </w:r>
      <w:r w:rsidR="004723A8" w:rsidRPr="00FD555E">
        <w:rPr>
          <w:rFonts w:cs="Calibri Light"/>
        </w:rPr>
        <w:t>.</w:t>
      </w:r>
    </w:p>
    <w:p w14:paraId="669335F5" w14:textId="77777777" w:rsidR="0056797C" w:rsidRPr="00A9638F" w:rsidRDefault="0056797C" w:rsidP="00C97DB7">
      <w:pPr>
        <w:rPr>
          <w:rFonts w:cs="Calibri Light"/>
          <w:b/>
          <w:bCs/>
          <w:szCs w:val="24"/>
        </w:rPr>
      </w:pPr>
      <w:r w:rsidRPr="00A9638F">
        <w:rPr>
          <w:rFonts w:cs="Calibri Light"/>
          <w:b/>
          <w:bCs/>
          <w:szCs w:val="24"/>
        </w:rPr>
        <w:t>Większy nacisk na inwestycje na terenie Bieszczad i Roztocza</w:t>
      </w:r>
    </w:p>
    <w:p w14:paraId="3889EC5E" w14:textId="5ADCAA0D" w:rsidR="0056797C" w:rsidRDefault="0056797C" w:rsidP="00C97DB7">
      <w:pPr>
        <w:rPr>
          <w:rFonts w:cs="Calibri Light"/>
          <w:szCs w:val="24"/>
        </w:rPr>
      </w:pPr>
      <w:bookmarkStart w:id="322" w:name="_Hlk130199687"/>
      <w:r>
        <w:rPr>
          <w:rFonts w:cs="Calibri Light"/>
          <w:szCs w:val="24"/>
        </w:rPr>
        <w:t>Podjęte działania w FEP powinny skupić się przede wszystkim na zapewnieniu odpowiedniej jakości dróg w obszarze Bieszczad i Roztocza. Bieszczady były jedynym obszarem, w którym nie podjęto żadnej interwencji w ramach OP V RPO WP 2014-2020</w:t>
      </w:r>
      <w:bookmarkEnd w:id="322"/>
      <w:r>
        <w:rPr>
          <w:rFonts w:cs="Calibri Light"/>
          <w:szCs w:val="24"/>
        </w:rPr>
        <w:t xml:space="preserve">. Kluczowe jest bowiem, aby drogi zostały dostosowane do obciążenia 115 </w:t>
      </w:r>
      <w:proofErr w:type="spellStart"/>
      <w:r>
        <w:rPr>
          <w:rFonts w:cs="Calibri Light"/>
          <w:szCs w:val="24"/>
        </w:rPr>
        <w:t>kN</w:t>
      </w:r>
      <w:proofErr w:type="spellEnd"/>
      <w:r>
        <w:rPr>
          <w:rFonts w:cs="Calibri Light"/>
          <w:szCs w:val="24"/>
        </w:rPr>
        <w:t xml:space="preserve">/oś. Szczególnie należy zwrócić uwagę, że jest to obszar rozwijający się turystycznie, a także odgrywa dużą rolę w pozyskiwaniu drewna. To przekłada się na bezpieczeństwo, które musi zostać zapewnione wszystkim uczestnikom ruchu drogowego. Jest to ważne </w:t>
      </w:r>
      <w:r w:rsidR="00474587">
        <w:rPr>
          <w:rFonts w:cs="Calibri Light"/>
          <w:szCs w:val="24"/>
        </w:rPr>
        <w:t xml:space="preserve">także </w:t>
      </w:r>
      <w:r>
        <w:rPr>
          <w:rFonts w:cs="Calibri Light"/>
          <w:szCs w:val="24"/>
        </w:rPr>
        <w:t>w kontekście zapewnienia bezpieczeństwa dla turystów odwiedzających Bieszczady</w:t>
      </w:r>
    </w:p>
    <w:p w14:paraId="1E3DAF5D" w14:textId="77777777" w:rsidR="0056797C" w:rsidRPr="00A9638F" w:rsidRDefault="0056797C" w:rsidP="00C97DB7">
      <w:pPr>
        <w:rPr>
          <w:rFonts w:cs="Calibri Light"/>
          <w:b/>
          <w:bCs/>
          <w:szCs w:val="24"/>
        </w:rPr>
      </w:pPr>
      <w:r w:rsidRPr="00A9638F">
        <w:rPr>
          <w:rFonts w:cs="Calibri Light"/>
          <w:b/>
          <w:bCs/>
          <w:szCs w:val="24"/>
        </w:rPr>
        <w:t>Większy nacisk na projekty poprawiające bezpieczeństwo i jakość ruchu pieszego i rowerowego</w:t>
      </w:r>
    </w:p>
    <w:p w14:paraId="3F7D34C3" w14:textId="5CFB6982" w:rsidR="0056797C" w:rsidRDefault="0056797C" w:rsidP="00C97DB7">
      <w:pPr>
        <w:rPr>
          <w:rFonts w:cs="Calibri Light"/>
          <w:szCs w:val="24"/>
        </w:rPr>
      </w:pPr>
      <w:bookmarkStart w:id="323" w:name="_Hlk130199707"/>
      <w:r>
        <w:rPr>
          <w:rFonts w:cs="Calibri Light"/>
          <w:szCs w:val="24"/>
        </w:rPr>
        <w:t>Mając na względzie bezpieczeństwo użytkowników dróg, każdy projekt powinien bezwzględnie zawierać budowę m.in. ciągów pieszo</w:t>
      </w:r>
      <w:r w:rsidR="007D22C5">
        <w:rPr>
          <w:rFonts w:cs="Calibri Light"/>
          <w:szCs w:val="24"/>
        </w:rPr>
        <w:t>-</w:t>
      </w:r>
      <w:r>
        <w:rPr>
          <w:rFonts w:cs="Calibri Light"/>
          <w:szCs w:val="24"/>
        </w:rPr>
        <w:t>rowerowych, przejść dla pieszych – także poza obszarami zabudowanymi</w:t>
      </w:r>
      <w:r w:rsidR="00E534B4">
        <w:rPr>
          <w:rFonts w:cs="Calibri Light"/>
          <w:szCs w:val="24"/>
        </w:rPr>
        <w:t xml:space="preserve"> (rozważyć należy zastosowanie w takich miejscach sygnalizacji świetlnej)</w:t>
      </w:r>
      <w:r>
        <w:rPr>
          <w:rFonts w:cs="Calibri Light"/>
          <w:szCs w:val="24"/>
        </w:rPr>
        <w:t>.</w:t>
      </w:r>
      <w:bookmarkEnd w:id="323"/>
      <w:r>
        <w:rPr>
          <w:rFonts w:cs="Calibri Light"/>
          <w:szCs w:val="24"/>
        </w:rPr>
        <w:t xml:space="preserve"> Umożliwi to bezpieczne przemieszczanie się mieszkańców między miejscowościami zlokalizowanymi wzdłuż modernizowanych dróg wojewódzkich. Element ten można pominąć przy budowie obwodnic, skupionych przede wszystkim na wyprowadzeniu ruchu ciężkiego poza obszary zabudowane. W takim przypadku kwalifikowalność projektów powinna </w:t>
      </w:r>
      <w:r>
        <w:rPr>
          <w:rFonts w:cs="Calibri Light"/>
          <w:szCs w:val="24"/>
        </w:rPr>
        <w:lastRenderedPageBreak/>
        <w:t>dopuszczać finansowanie budowy CPR (lub chodników i wydzielonych dróg rowerowych) wzdłuż przebiegu odciążanych dróg wojewódzkich, przechodzących przez centra miejscowości. Niezbędn</w:t>
      </w:r>
      <w:r w:rsidR="007D22C5">
        <w:rPr>
          <w:rFonts w:cs="Calibri Light"/>
          <w:szCs w:val="24"/>
        </w:rPr>
        <w:t xml:space="preserve">e </w:t>
      </w:r>
      <w:r>
        <w:rPr>
          <w:rFonts w:cs="Calibri Light"/>
          <w:szCs w:val="24"/>
        </w:rPr>
        <w:t>w perspektywie 2028+ powinno być przeprowadzanie audytów bezpieczeństwa na całej sieci dróg wojewódzkich i skupienie się na usuwaniu tzw. „czarnych punktów”.</w:t>
      </w:r>
    </w:p>
    <w:p w14:paraId="415DFC99" w14:textId="77777777" w:rsidR="0056797C" w:rsidRDefault="0056797C" w:rsidP="00C97DB7">
      <w:pPr>
        <w:rPr>
          <w:rFonts w:cs="Calibri Light"/>
          <w:szCs w:val="24"/>
        </w:rPr>
      </w:pPr>
      <w:r>
        <w:rPr>
          <w:rFonts w:cs="Calibri Light"/>
          <w:szCs w:val="24"/>
        </w:rPr>
        <w:t>Ważnym elementem jest także zapewnienie odpowiedniego standardu dróg w całej ich długości. Aktualnie zaobserwować można sytuację, że pomiędzy dwoma odcinkami na zmodernizowanej drodze wojewódzkiej istnieją odcinki wątpliwej jakości, zawierające miejsca niebezpieczne.</w:t>
      </w:r>
    </w:p>
    <w:p w14:paraId="4DB058AA" w14:textId="77777777" w:rsidR="0056797C" w:rsidRPr="008D0C0D" w:rsidRDefault="0056797C" w:rsidP="00C97DB7">
      <w:pPr>
        <w:rPr>
          <w:rFonts w:cs="Calibri Light"/>
          <w:b/>
          <w:bCs/>
          <w:szCs w:val="24"/>
        </w:rPr>
      </w:pPr>
      <w:r w:rsidRPr="008D0C0D">
        <w:rPr>
          <w:rFonts w:cs="Calibri Light"/>
          <w:b/>
          <w:bCs/>
          <w:szCs w:val="24"/>
        </w:rPr>
        <w:t>Zapewnienie dojazdów do stref przemysłowych</w:t>
      </w:r>
    </w:p>
    <w:p w14:paraId="01465EDC" w14:textId="481BDA4E" w:rsidR="0056797C" w:rsidRDefault="0056797C" w:rsidP="00C97DB7">
      <w:pPr>
        <w:rPr>
          <w:rFonts w:cs="Calibri Light"/>
          <w:szCs w:val="24"/>
        </w:rPr>
      </w:pPr>
      <w:r>
        <w:rPr>
          <w:rFonts w:cs="Calibri Light"/>
          <w:szCs w:val="24"/>
        </w:rPr>
        <w:t xml:space="preserve">W mijającej interwencji zostało podjęte kilka inwestycji odnoszących się do dróg lokalnych zapewniających dojazd </w:t>
      </w:r>
      <w:r w:rsidR="00945528">
        <w:rPr>
          <w:rFonts w:cs="Calibri Light"/>
          <w:szCs w:val="24"/>
        </w:rPr>
        <w:t xml:space="preserve">do </w:t>
      </w:r>
      <w:r>
        <w:rPr>
          <w:rFonts w:cs="Calibri Light"/>
          <w:szCs w:val="24"/>
        </w:rPr>
        <w:t xml:space="preserve">stref ekonomicznych (np. w Stalowej Woli). Jest to właściwy kierunek działań, który powinien być kontynuowany w trybie konkursowym. Powinno się stawiać na inwestycje mające oddziaływanie ponadlokalne i punktować największe oszczędności czasu w bezpośrednim połączeniu do dróg TEN-T. Działania te powinny być prowadzone zarówno w perspektywie 2021-2027, jak i kontynuowane w ramach perspektywy 2028+, jednak </w:t>
      </w:r>
      <w:r w:rsidR="00945528">
        <w:rPr>
          <w:rFonts w:cs="Calibri Light"/>
          <w:szCs w:val="24"/>
        </w:rPr>
        <w:t xml:space="preserve">z </w:t>
      </w:r>
      <w:r>
        <w:rPr>
          <w:rFonts w:cs="Calibri Light"/>
          <w:szCs w:val="24"/>
        </w:rPr>
        <w:t>uwzglę</w:t>
      </w:r>
      <w:r w:rsidR="00B4666A">
        <w:rPr>
          <w:rFonts w:cs="Calibri Light"/>
          <w:szCs w:val="24"/>
        </w:rPr>
        <w:t>d</w:t>
      </w:r>
      <w:r w:rsidR="00945528">
        <w:rPr>
          <w:rFonts w:cs="Calibri Light"/>
          <w:szCs w:val="24"/>
        </w:rPr>
        <w:t>nieni</w:t>
      </w:r>
      <w:r w:rsidR="00B4666A">
        <w:rPr>
          <w:rFonts w:cs="Calibri Light"/>
          <w:szCs w:val="24"/>
        </w:rPr>
        <w:t>em</w:t>
      </w:r>
      <w:r>
        <w:rPr>
          <w:rFonts w:cs="Calibri Light"/>
          <w:szCs w:val="24"/>
        </w:rPr>
        <w:t xml:space="preserve"> większe</w:t>
      </w:r>
      <w:r w:rsidR="00B4666A">
        <w:rPr>
          <w:rFonts w:cs="Calibri Light"/>
          <w:szCs w:val="24"/>
        </w:rPr>
        <w:t>go</w:t>
      </w:r>
      <w:r>
        <w:rPr>
          <w:rFonts w:cs="Calibri Light"/>
          <w:szCs w:val="24"/>
        </w:rPr>
        <w:t xml:space="preserve"> zaangażowani</w:t>
      </w:r>
      <w:r w:rsidR="00B4666A">
        <w:rPr>
          <w:rFonts w:cs="Calibri Light"/>
          <w:szCs w:val="24"/>
        </w:rPr>
        <w:t>a</w:t>
      </w:r>
      <w:r>
        <w:rPr>
          <w:rFonts w:cs="Calibri Light"/>
          <w:szCs w:val="24"/>
        </w:rPr>
        <w:t xml:space="preserve"> środków własnych samorządów. </w:t>
      </w:r>
    </w:p>
    <w:p w14:paraId="03B1BD05" w14:textId="77777777" w:rsidR="0056797C" w:rsidRPr="008D0C0D" w:rsidRDefault="0056797C" w:rsidP="00C97DB7">
      <w:pPr>
        <w:rPr>
          <w:b/>
          <w:bCs/>
        </w:rPr>
      </w:pPr>
      <w:r w:rsidRPr="008D0C0D">
        <w:rPr>
          <w:rFonts w:cs="Calibri Light"/>
          <w:b/>
          <w:bCs/>
          <w:szCs w:val="24"/>
        </w:rPr>
        <w:t xml:space="preserve">Rozwój połączeń transgranicznych. </w:t>
      </w:r>
    </w:p>
    <w:p w14:paraId="54AD2AE7" w14:textId="62950888" w:rsidR="0056797C" w:rsidRDefault="0056797C" w:rsidP="00C97DB7">
      <w:pPr>
        <w:rPr>
          <w:rFonts w:cs="Calibri Light"/>
        </w:rPr>
      </w:pPr>
      <w:r>
        <w:t xml:space="preserve">Inwestycje w zakresie połączeń przejść granicznych (np. DW 892 do przejścia w Radoszycach, DW 992 Ożenna, DW 866 Budomierz) powinny powstawać z zaangażowaniem środków krajowych. Przeprowadzane wcześniej badania wykazały, że mniejsze przejścia graniczne odgrywają dużą rolę </w:t>
      </w:r>
      <w:r w:rsidR="00221F3F">
        <w:t xml:space="preserve">w </w:t>
      </w:r>
      <w:r>
        <w:t>transporcie regionalnym</w:t>
      </w:r>
      <w:r w:rsidR="00221F3F">
        <w:t xml:space="preserve"> i</w:t>
      </w:r>
      <w:r>
        <w:t xml:space="preserve"> ruchu lokalnym. Inwestycje te skierowane są więc do mieszkańców terenów przygranicznych, którzy poza granicami kraju często lokują najważniejsze aspekty swojego życia (np. pracę). Drogi takie umożliwiają także dojazd dla pracowników firm, co może sprzyjać rozwojowi przedsiębiorczości w regionie</w:t>
      </w:r>
      <w:r>
        <w:rPr>
          <w:rStyle w:val="Odwoanieprzypisudolnego"/>
        </w:rPr>
        <w:footnoteReference w:id="13"/>
      </w:r>
      <w:r>
        <w:t xml:space="preserve">. </w:t>
      </w:r>
    </w:p>
    <w:p w14:paraId="2CF0762A" w14:textId="77777777" w:rsidR="0056797C" w:rsidRPr="008D0C0D" w:rsidRDefault="0056797C" w:rsidP="00C97DB7">
      <w:pPr>
        <w:rPr>
          <w:b/>
          <w:bCs/>
          <w:szCs w:val="24"/>
        </w:rPr>
      </w:pPr>
      <w:r>
        <w:rPr>
          <w:b/>
          <w:bCs/>
          <w:szCs w:val="24"/>
        </w:rPr>
        <w:t>Uspokojenie ruchu po wybudowaniu obwodnic</w:t>
      </w:r>
    </w:p>
    <w:p w14:paraId="1FF1F516" w14:textId="2FA1715D" w:rsidR="0056797C" w:rsidRDefault="0056797C" w:rsidP="00C97DB7">
      <w:pPr>
        <w:rPr>
          <w:szCs w:val="24"/>
        </w:rPr>
      </w:pPr>
      <w:r>
        <w:rPr>
          <w:szCs w:val="24"/>
        </w:rPr>
        <w:t xml:space="preserve">Przykład obwodnicy Strzyżowa pokazuje, że </w:t>
      </w:r>
      <w:r w:rsidR="004723A8">
        <w:rPr>
          <w:szCs w:val="24"/>
        </w:rPr>
        <w:t xml:space="preserve">– </w:t>
      </w:r>
      <w:r>
        <w:rPr>
          <w:szCs w:val="24"/>
        </w:rPr>
        <w:t xml:space="preserve">mimo </w:t>
      </w:r>
      <w:r w:rsidR="004723A8">
        <w:rPr>
          <w:szCs w:val="24"/>
        </w:rPr>
        <w:t>wy</w:t>
      </w:r>
      <w:r>
        <w:rPr>
          <w:szCs w:val="24"/>
        </w:rPr>
        <w:t>budow</w:t>
      </w:r>
      <w:r w:rsidR="004723A8">
        <w:rPr>
          <w:szCs w:val="24"/>
        </w:rPr>
        <w:t>ania</w:t>
      </w:r>
      <w:r>
        <w:rPr>
          <w:szCs w:val="24"/>
        </w:rPr>
        <w:t xml:space="preserve"> nowej drogi</w:t>
      </w:r>
      <w:r w:rsidR="004723A8">
        <w:rPr>
          <w:szCs w:val="24"/>
        </w:rPr>
        <w:t xml:space="preserve"> –</w:t>
      </w:r>
      <w:r>
        <w:rPr>
          <w:szCs w:val="24"/>
        </w:rPr>
        <w:t xml:space="preserve"> </w:t>
      </w:r>
      <w:r w:rsidR="004723A8">
        <w:rPr>
          <w:szCs w:val="24"/>
        </w:rPr>
        <w:t xml:space="preserve">przejazd dawnym ciągiem </w:t>
      </w:r>
      <w:r>
        <w:rPr>
          <w:szCs w:val="24"/>
        </w:rPr>
        <w:t>przez miasto (dla samochodów osobowych) może być bardziej korzystny niż poruszanie się obwodnicą (szczególnie poza godzinami szczytu)</w:t>
      </w:r>
      <w:r w:rsidR="00CD124F">
        <w:rPr>
          <w:szCs w:val="24"/>
        </w:rPr>
        <w:t>, a to</w:t>
      </w:r>
      <w:r>
        <w:rPr>
          <w:szCs w:val="24"/>
        </w:rPr>
        <w:t xml:space="preserve"> z uwagi na krótszy dystans do pokonania czy istniejącą potrzebę załatwiania </w:t>
      </w:r>
      <w:r w:rsidR="00CD124F">
        <w:rPr>
          <w:szCs w:val="24"/>
        </w:rPr>
        <w:t xml:space="preserve">po drodze </w:t>
      </w:r>
      <w:r>
        <w:rPr>
          <w:szCs w:val="24"/>
        </w:rPr>
        <w:t>spraw urzędowych przez mieszkańców. Inwestycja w obwodnicę Strzyżowa z</w:t>
      </w:r>
      <w:r w:rsidR="00CD124F">
        <w:rPr>
          <w:szCs w:val="24"/>
        </w:rPr>
        <w:t>e względu</w:t>
      </w:r>
      <w:r>
        <w:rPr>
          <w:szCs w:val="24"/>
        </w:rPr>
        <w:t xml:space="preserve"> na dużą liczbę obiektów mostowych była najdroższą inwestycją drogową w ramach RPO WP 2014-2020. Warto przyjmować za </w:t>
      </w:r>
      <w:r w:rsidR="00E534B4">
        <w:rPr>
          <w:szCs w:val="24"/>
        </w:rPr>
        <w:t xml:space="preserve">koszty </w:t>
      </w:r>
      <w:r>
        <w:rPr>
          <w:szCs w:val="24"/>
        </w:rPr>
        <w:t>kwalifikowalne</w:t>
      </w:r>
      <w:r w:rsidR="00E534B4">
        <w:rPr>
          <w:szCs w:val="24"/>
        </w:rPr>
        <w:t xml:space="preserve"> lub wydzielić (na poziomie Ministerstwa Infrastruktury) środki przeznaczone na </w:t>
      </w:r>
      <w:r>
        <w:rPr>
          <w:szCs w:val="24"/>
        </w:rPr>
        <w:t xml:space="preserve"> uspokajani</w:t>
      </w:r>
      <w:r w:rsidR="00E534B4">
        <w:rPr>
          <w:szCs w:val="24"/>
        </w:rPr>
        <w:t>e</w:t>
      </w:r>
      <w:r>
        <w:rPr>
          <w:szCs w:val="24"/>
        </w:rPr>
        <w:t xml:space="preserve"> ruchu na </w:t>
      </w:r>
      <w:r w:rsidR="005F69BD">
        <w:rPr>
          <w:szCs w:val="24"/>
        </w:rPr>
        <w:t>dawnych odcinkach</w:t>
      </w:r>
      <w:r w:rsidR="00E534B4">
        <w:rPr>
          <w:szCs w:val="24"/>
        </w:rPr>
        <w:t xml:space="preserve"> dróg wojewódzkich</w:t>
      </w:r>
      <w:r>
        <w:rPr>
          <w:szCs w:val="24"/>
        </w:rPr>
        <w:t xml:space="preserve">, które </w:t>
      </w:r>
      <w:r>
        <w:rPr>
          <w:szCs w:val="24"/>
        </w:rPr>
        <w:lastRenderedPageBreak/>
        <w:t xml:space="preserve">są zastępowane nowymi obwodnicami (a następnie przekazywane pod zarząd powiatów). Ulice </w:t>
      </w:r>
      <w:r w:rsidR="00C6375A">
        <w:rPr>
          <w:szCs w:val="24"/>
        </w:rPr>
        <w:t xml:space="preserve">te </w:t>
      </w:r>
      <w:r>
        <w:rPr>
          <w:szCs w:val="24"/>
        </w:rPr>
        <w:t>powinny być odcinkowo zwężane</w:t>
      </w:r>
      <w:r w:rsidR="00CA273B">
        <w:rPr>
          <w:szCs w:val="24"/>
        </w:rPr>
        <w:t xml:space="preserve"> i</w:t>
      </w:r>
      <w:r>
        <w:rPr>
          <w:szCs w:val="24"/>
        </w:rPr>
        <w:t xml:space="preserve"> zazieleniane</w:t>
      </w:r>
      <w:r w:rsidR="00CA273B">
        <w:rPr>
          <w:szCs w:val="24"/>
        </w:rPr>
        <w:t xml:space="preserve"> </w:t>
      </w:r>
      <w:r w:rsidR="00E534B4">
        <w:rPr>
          <w:szCs w:val="24"/>
        </w:rPr>
        <w:t>w celu wymuszenia ograniczenia prędkości (</w:t>
      </w:r>
      <w:r w:rsidR="00CA273B">
        <w:rPr>
          <w:szCs w:val="24"/>
        </w:rPr>
        <w:t>jednocześnie w grę wchodzi objęcie</w:t>
      </w:r>
      <w:r w:rsidR="00E534B4">
        <w:rPr>
          <w:szCs w:val="24"/>
        </w:rPr>
        <w:t xml:space="preserve"> </w:t>
      </w:r>
      <w:r w:rsidR="00CA273B">
        <w:rPr>
          <w:szCs w:val="24"/>
        </w:rPr>
        <w:t>ich</w:t>
      </w:r>
      <w:r w:rsidR="00E534B4">
        <w:rPr>
          <w:szCs w:val="24"/>
        </w:rPr>
        <w:t xml:space="preserve"> stref</w:t>
      </w:r>
      <w:r w:rsidR="00CA273B">
        <w:rPr>
          <w:szCs w:val="24"/>
        </w:rPr>
        <w:t>ą</w:t>
      </w:r>
      <w:r w:rsidR="00E534B4">
        <w:rPr>
          <w:szCs w:val="24"/>
        </w:rPr>
        <w:t xml:space="preserve"> Tempo</w:t>
      </w:r>
      <w:r w:rsidR="00C6375A">
        <w:rPr>
          <w:szCs w:val="24"/>
        </w:rPr>
        <w:t xml:space="preserve"> </w:t>
      </w:r>
      <w:r w:rsidR="00E534B4">
        <w:rPr>
          <w:szCs w:val="24"/>
        </w:rPr>
        <w:t>30)</w:t>
      </w:r>
      <w:r>
        <w:rPr>
          <w:szCs w:val="24"/>
        </w:rPr>
        <w:t>. Kwestia bezpieczeństwa, poprawy warunków środowiskowych (np. hałasu) powinna być stawiana na pierwszym miejscu, nawet kosztem wydłużenia drogi</w:t>
      </w:r>
      <w:r w:rsidR="00E534B4">
        <w:rPr>
          <w:szCs w:val="24"/>
        </w:rPr>
        <w:t xml:space="preserve"> i czasu</w:t>
      </w:r>
      <w:r>
        <w:rPr>
          <w:szCs w:val="24"/>
        </w:rPr>
        <w:t xml:space="preserve"> przejazdu (zwłaszcza nocą lub przy mniejszym ruchu).</w:t>
      </w:r>
      <w:r w:rsidRPr="008D0C0D">
        <w:rPr>
          <w:szCs w:val="24"/>
        </w:rPr>
        <w:t xml:space="preserve"> </w:t>
      </w:r>
      <w:r>
        <w:rPr>
          <w:szCs w:val="24"/>
        </w:rPr>
        <w:t>Powinno zostać to wprowadzone już dla perspektywy 2021-2027.</w:t>
      </w:r>
    </w:p>
    <w:p w14:paraId="20541FF1" w14:textId="77777777" w:rsidR="0056797C" w:rsidRPr="008D0C0D" w:rsidRDefault="0056797C" w:rsidP="00C97DB7">
      <w:pPr>
        <w:rPr>
          <w:b/>
          <w:bCs/>
          <w:szCs w:val="24"/>
        </w:rPr>
      </w:pPr>
      <w:r w:rsidRPr="008D0C0D">
        <w:rPr>
          <w:b/>
          <w:bCs/>
          <w:szCs w:val="24"/>
        </w:rPr>
        <w:t>Większe znaczenie zasad horyzontalnych</w:t>
      </w:r>
    </w:p>
    <w:p w14:paraId="565A16F3" w14:textId="17373E84" w:rsidR="0056797C" w:rsidRDefault="0056797C" w:rsidP="00C97DB7">
      <w:pPr>
        <w:rPr>
          <w:szCs w:val="24"/>
        </w:rPr>
      </w:pPr>
      <w:r>
        <w:rPr>
          <w:szCs w:val="24"/>
        </w:rPr>
        <w:t xml:space="preserve">W przypadku infrastruktury pieszej przy modernizowanych/budowanych odcinkach dróg wojewódzkich należy bezwzględnie </w:t>
      </w:r>
      <w:r w:rsidR="002E3F2E">
        <w:rPr>
          <w:szCs w:val="24"/>
        </w:rPr>
        <w:t>zapewniać wysokiej jakości rozwiązania skierowane do</w:t>
      </w:r>
      <w:r>
        <w:rPr>
          <w:szCs w:val="24"/>
        </w:rPr>
        <w:t xml:space="preserve"> osób z niepełnosprawnościami. </w:t>
      </w:r>
      <w:r w:rsidR="002E3F2E">
        <w:rPr>
          <w:szCs w:val="24"/>
        </w:rPr>
        <w:t>Zaleca</w:t>
      </w:r>
      <w:r>
        <w:rPr>
          <w:szCs w:val="24"/>
        </w:rPr>
        <w:t xml:space="preserve"> się, aby przejścia dla pieszych, ich krawędzie i ok</w:t>
      </w:r>
      <w:r w:rsidR="00CD124F">
        <w:rPr>
          <w:szCs w:val="24"/>
        </w:rPr>
        <w:t>oło</w:t>
      </w:r>
      <w:r>
        <w:rPr>
          <w:szCs w:val="24"/>
        </w:rPr>
        <w:t xml:space="preserve"> m</w:t>
      </w:r>
      <w:r w:rsidR="00CD124F">
        <w:rPr>
          <w:szCs w:val="24"/>
        </w:rPr>
        <w:t>etrowy</w:t>
      </w:r>
      <w:r>
        <w:rPr>
          <w:szCs w:val="24"/>
        </w:rPr>
        <w:t xml:space="preserve"> odcinek od styku z jezdnią wykonane były z asfaltu, nie zaś z kostki betonowej. Umożliwi to dostosowanie przejść do potrzeb osób np. na wózkach. </w:t>
      </w:r>
      <w:bookmarkStart w:id="324" w:name="_Hlk130200860"/>
      <w:r>
        <w:rPr>
          <w:szCs w:val="24"/>
        </w:rPr>
        <w:t>Należy także zwracać uwagę przy projektowaniu na kwestię ew</w:t>
      </w:r>
      <w:r w:rsidR="00CD124F">
        <w:rPr>
          <w:szCs w:val="24"/>
        </w:rPr>
        <w:t>entualnych</w:t>
      </w:r>
      <w:r>
        <w:rPr>
          <w:szCs w:val="24"/>
        </w:rPr>
        <w:t xml:space="preserve"> kolizji z pieszymi. Przykład Stalowej Woli obrazuje, że niewłaściwe zaprojektowanie skrzyżowania skutkuje najeżdżaniem samochodów ciężarowych na chodnik, co prowadzi do jego degradacji, a w efekcie – ograniczenia możliwości bezproblemowego poruszania się osób z niepełnosprawnościami.</w:t>
      </w:r>
      <w:r w:rsidRPr="008D0C0D">
        <w:rPr>
          <w:szCs w:val="24"/>
        </w:rPr>
        <w:t xml:space="preserve"> </w:t>
      </w:r>
      <w:r>
        <w:rPr>
          <w:szCs w:val="24"/>
        </w:rPr>
        <w:t>Powinno zostać to wprowadzone już dla perspektywy 2021-2027.</w:t>
      </w:r>
    </w:p>
    <w:bookmarkEnd w:id="324"/>
    <w:p w14:paraId="01E1BFA8" w14:textId="0F62A5F3" w:rsidR="003D1521" w:rsidRPr="008D0C0D" w:rsidRDefault="003D1521" w:rsidP="00C97DB7">
      <w:pPr>
        <w:rPr>
          <w:rFonts w:cs="Calibri Light"/>
          <w:b/>
          <w:bCs/>
        </w:rPr>
      </w:pPr>
      <w:r w:rsidRPr="003D1521">
        <w:rPr>
          <w:b/>
          <w:bCs/>
          <w:szCs w:val="24"/>
        </w:rPr>
        <w:t>Tryb pozakonkursowy</w:t>
      </w:r>
      <w:r>
        <w:rPr>
          <w:b/>
          <w:bCs/>
          <w:szCs w:val="24"/>
        </w:rPr>
        <w:t xml:space="preserve"> i </w:t>
      </w:r>
      <w:r>
        <w:rPr>
          <w:rFonts w:cs="Calibri Light"/>
          <w:b/>
          <w:bCs/>
        </w:rPr>
        <w:t>p</w:t>
      </w:r>
      <w:r w:rsidRPr="008D0C0D">
        <w:rPr>
          <w:rFonts w:cs="Calibri Light"/>
          <w:b/>
          <w:bCs/>
        </w:rPr>
        <w:t>unktowanie współpracy między</w:t>
      </w:r>
      <w:r w:rsidR="00CD124F">
        <w:rPr>
          <w:rFonts w:cs="Calibri Light"/>
          <w:b/>
          <w:bCs/>
        </w:rPr>
        <w:t xml:space="preserve"> </w:t>
      </w:r>
      <w:r w:rsidRPr="008D0C0D">
        <w:rPr>
          <w:rFonts w:cs="Calibri Light"/>
          <w:b/>
          <w:bCs/>
        </w:rPr>
        <w:t>samorząd</w:t>
      </w:r>
      <w:r w:rsidR="00CD124F">
        <w:rPr>
          <w:rFonts w:cs="Calibri Light"/>
          <w:b/>
          <w:bCs/>
        </w:rPr>
        <w:t>ami</w:t>
      </w:r>
    </w:p>
    <w:p w14:paraId="6BA6F837" w14:textId="49A51302" w:rsidR="003D1521" w:rsidRDefault="003D1521" w:rsidP="00C97DB7">
      <w:pPr>
        <w:rPr>
          <w:szCs w:val="24"/>
        </w:rPr>
      </w:pPr>
      <w:r>
        <w:rPr>
          <w:szCs w:val="24"/>
        </w:rPr>
        <w:t xml:space="preserve">Wskazuje się na korzyści wynikające ze znacznego stosowania trybu pozakonkursowego, szczególnie dla projektów kierowanych do Podkarpackiego Zarządu Dróg Wojewódzkich. Pozwoliło </w:t>
      </w:r>
      <w:r w:rsidR="00CD124F">
        <w:rPr>
          <w:szCs w:val="24"/>
        </w:rPr>
        <w:t>t</w:t>
      </w:r>
      <w:r>
        <w:rPr>
          <w:szCs w:val="24"/>
        </w:rPr>
        <w:t>o na szybką realizację inwestycji</w:t>
      </w:r>
      <w:r w:rsidR="00CD124F">
        <w:rPr>
          <w:szCs w:val="24"/>
        </w:rPr>
        <w:t xml:space="preserve"> i</w:t>
      </w:r>
      <w:r>
        <w:rPr>
          <w:szCs w:val="24"/>
        </w:rPr>
        <w:t xml:space="preserve"> uchroniło beneficjenta przed znacznym wzrostem kosztów realizacji inwestycji.</w:t>
      </w:r>
    </w:p>
    <w:p w14:paraId="634BA0BA" w14:textId="5CD71AC0" w:rsidR="003D1521" w:rsidRDefault="003D1521" w:rsidP="00C97DB7">
      <w:pPr>
        <w:rPr>
          <w:szCs w:val="24"/>
        </w:rPr>
      </w:pPr>
      <w:r>
        <w:rPr>
          <w:szCs w:val="24"/>
        </w:rPr>
        <w:t xml:space="preserve">W zakresie trybu konkursowego należy uwzględniać w nim wszystkie projekty drogowe realizowane przez podmioty inne niż PZDW. </w:t>
      </w:r>
    </w:p>
    <w:p w14:paraId="0A9BF975" w14:textId="67F3EB1E" w:rsidR="003D1521" w:rsidRDefault="003D1521" w:rsidP="00C97DB7">
      <w:pPr>
        <w:rPr>
          <w:szCs w:val="24"/>
        </w:rPr>
      </w:pPr>
      <w:r>
        <w:t xml:space="preserve">W przypadku inwestycji polegających na </w:t>
      </w:r>
      <w:r>
        <w:rPr>
          <w:szCs w:val="24"/>
        </w:rPr>
        <w:t>budowie infrastruktury, która miałaby być</w:t>
      </w:r>
      <w:r w:rsidRPr="001C2258">
        <w:rPr>
          <w:szCs w:val="24"/>
        </w:rPr>
        <w:t xml:space="preserve"> wykorzystywana do wykonywania regularnych usług publicznego transportu zbiorowego na zasadach użyteczności publicznej</w:t>
      </w:r>
      <w:r>
        <w:rPr>
          <w:szCs w:val="24"/>
        </w:rPr>
        <w:t>, należy wprowadzić punktowane kryteria dot</w:t>
      </w:r>
      <w:r w:rsidR="00CD124F">
        <w:rPr>
          <w:szCs w:val="24"/>
        </w:rPr>
        <w:t>yczące</w:t>
      </w:r>
      <w:r>
        <w:rPr>
          <w:szCs w:val="24"/>
        </w:rPr>
        <w:t xml:space="preserve"> zapewnienia funkcjonowania regularnych przewozów w okresie trwałości projektu. W przypadku takich inwestycji, powinny one swoim zasięgiem obejmować </w:t>
      </w:r>
      <w:r w:rsidR="00CD124F">
        <w:rPr>
          <w:szCs w:val="24"/>
        </w:rPr>
        <w:t>przynajmniej</w:t>
      </w:r>
      <w:r>
        <w:rPr>
          <w:szCs w:val="24"/>
        </w:rPr>
        <w:t xml:space="preserve"> 3 gminy. Warto byłoby jednakże rozważyć, aby warunek ten był elementem obowiązkowym dla każdego z realizowanych projektów drogowych. </w:t>
      </w:r>
      <w:r w:rsidR="00367133">
        <w:rPr>
          <w:szCs w:val="24"/>
        </w:rPr>
        <w:t xml:space="preserve">Dodatkowe punkty w przypadku projektów miejskich powinny być przyznawane za realne dostosowanie infrastruktury drogowej do potrzeb transportu publicznego </w:t>
      </w:r>
      <w:r w:rsidR="00CD124F">
        <w:rPr>
          <w:szCs w:val="24"/>
        </w:rPr>
        <w:t>(</w:t>
      </w:r>
      <w:r w:rsidR="00367133">
        <w:rPr>
          <w:szCs w:val="24"/>
        </w:rPr>
        <w:t xml:space="preserve">np. przez budowę buspasów). </w:t>
      </w:r>
      <w:r>
        <w:rPr>
          <w:szCs w:val="24"/>
        </w:rPr>
        <w:t>Powinno zostać to wprowadzone już dla perspektywy 2021-2027.</w:t>
      </w:r>
    </w:p>
    <w:p w14:paraId="7C25E724" w14:textId="7FDD1807" w:rsidR="00B302A4" w:rsidRDefault="00B302A4" w:rsidP="00C97DB7">
      <w:pPr>
        <w:pStyle w:val="Nagwek2"/>
      </w:pPr>
      <w:bookmarkStart w:id="325" w:name="_Toc132326051"/>
      <w:r>
        <w:lastRenderedPageBreak/>
        <w:t>Infrastruktura terminali przeładunkowych</w:t>
      </w:r>
      <w:bookmarkEnd w:id="325"/>
    </w:p>
    <w:p w14:paraId="6A671156" w14:textId="77777777" w:rsidR="00755156" w:rsidRDefault="00755156" w:rsidP="00C97DB7">
      <w:pPr>
        <w:pStyle w:val="Nagwek3"/>
      </w:pPr>
      <w:r>
        <w:t>Ocena komplementarności projektów realizowanych w ramach RPO WP 2014-2020.</w:t>
      </w:r>
    </w:p>
    <w:p w14:paraId="47B3DCCC" w14:textId="0A4EC43A" w:rsidR="00E05BEB" w:rsidRDefault="00E05BEB" w:rsidP="00C97DB7">
      <w:r>
        <w:t xml:space="preserve">Hipotetycznie realizowany projekt cechuje się wysoką komplementarnością do </w:t>
      </w:r>
      <w:r w:rsidR="00D70201">
        <w:t>przedsięwzięcia</w:t>
      </w:r>
      <w:r>
        <w:t xml:space="preserve">, na które zostało przyznane dofinansowanie, ale nie została podpisana umowa. </w:t>
      </w:r>
      <w:r w:rsidR="00D70201">
        <w:t>D</w:t>
      </w:r>
      <w:r>
        <w:t>w</w:t>
      </w:r>
      <w:r w:rsidR="00D70201">
        <w:t>a</w:t>
      </w:r>
      <w:r>
        <w:t xml:space="preserve"> terminal</w:t>
      </w:r>
      <w:r w:rsidR="00D70201">
        <w:t>e</w:t>
      </w:r>
      <w:r>
        <w:t xml:space="preserve"> przeładunkow</w:t>
      </w:r>
      <w:r w:rsidR="00D70201">
        <w:t>e –</w:t>
      </w:r>
      <w:r>
        <w:t xml:space="preserve"> wyposażon</w:t>
      </w:r>
      <w:r w:rsidR="00D70201">
        <w:t>e</w:t>
      </w:r>
      <w:r>
        <w:t xml:space="preserve"> w </w:t>
      </w:r>
      <w:r w:rsidR="00D70201">
        <w:t>zaawansowane</w:t>
      </w:r>
      <w:r>
        <w:t xml:space="preserve"> technologie zarządzania, najnowszy sprzęt przeładunkowy, infrastrukturę transportu kolejowego (normalny i szeroki tor)</w:t>
      </w:r>
      <w:r w:rsidR="00D70201">
        <w:t xml:space="preserve"> – </w:t>
      </w:r>
      <w:r>
        <w:t xml:space="preserve">powinny tworzyć najnowocześniejszy w Europie Wschodniej zespół terminali przeładunkowych. Z uwagi na panującą sytuację geopolityczną oba terminale odgrywałyby dużą rolę w odbudowie Ukrainy (łącznie z przeładunkami mas bitumicznych). Można także stwierdzić, że nawet jeden terminal jest komplementarny do mniejszych, nieunowocześnionych terminali w pobliżu stacji LHS Wola Baranowska, </w:t>
      </w:r>
      <w:r w:rsidR="00AE2309">
        <w:t>dając</w:t>
      </w:r>
      <w:r>
        <w:t xml:space="preserve"> szanse</w:t>
      </w:r>
      <w:r w:rsidR="00AE2309">
        <w:t xml:space="preserve"> na</w:t>
      </w:r>
      <w:r>
        <w:t xml:space="preserve"> ich rozw</w:t>
      </w:r>
      <w:r w:rsidR="00AE2309">
        <w:t>ój</w:t>
      </w:r>
      <w:r>
        <w:t xml:space="preserve">. </w:t>
      </w:r>
      <w:r w:rsidR="00AE2309">
        <w:t>Funkcjonalna komplementarność m</w:t>
      </w:r>
      <w:r>
        <w:t xml:space="preserve">ogłaby być </w:t>
      </w:r>
      <w:r w:rsidR="00A67FB3">
        <w:t>jednak</w:t>
      </w:r>
      <w:r>
        <w:t xml:space="preserve"> znacznie większa, </w:t>
      </w:r>
      <w:r w:rsidR="00A67FB3">
        <w:t>gdyby</w:t>
      </w:r>
      <w:r>
        <w:t xml:space="preserve"> zostały zrealizowane oba projekty. </w:t>
      </w:r>
    </w:p>
    <w:p w14:paraId="7EB19346" w14:textId="3D63B699" w:rsidR="00361441" w:rsidRDefault="00361441" w:rsidP="00C97DB7">
      <w:r>
        <w:t>Pod kątem komplementarności międzygałęziowej i przestrzennej projekt jest komplementarny do</w:t>
      </w:r>
      <w:r w:rsidR="00E05BEB">
        <w:t>:</w:t>
      </w:r>
    </w:p>
    <w:p w14:paraId="4E85B112" w14:textId="4E62324C" w:rsidR="00361441" w:rsidRDefault="00E05BEB" w:rsidP="00C97DB7">
      <w:pPr>
        <w:pStyle w:val="Akapitzlist"/>
        <w:numPr>
          <w:ilvl w:val="0"/>
          <w:numId w:val="41"/>
        </w:numPr>
      </w:pPr>
      <w:r>
        <w:t xml:space="preserve">Rewitalizacji </w:t>
      </w:r>
      <w:r w:rsidR="007F768D">
        <w:t>LK</w:t>
      </w:r>
      <w:r w:rsidR="00055C43">
        <w:t xml:space="preserve"> </w:t>
      </w:r>
      <w:r w:rsidR="00361441">
        <w:t xml:space="preserve">25 </w:t>
      </w:r>
      <w:r w:rsidR="007F768D">
        <w:t xml:space="preserve">na </w:t>
      </w:r>
      <w:r w:rsidR="00361441">
        <w:t>odcink</w:t>
      </w:r>
      <w:r w:rsidR="007F768D">
        <w:t>u</w:t>
      </w:r>
      <w:r w:rsidR="00361441">
        <w:t xml:space="preserve"> Padew Narodowa – Mielec – Dębica (RPO WP 2014-2020)</w:t>
      </w:r>
      <w:r w:rsidR="00CD124F">
        <w:t>,</w:t>
      </w:r>
      <w:r>
        <w:t xml:space="preserve"> a także</w:t>
      </w:r>
      <w:r w:rsidR="00406227">
        <w:t xml:space="preserve"> realizowane</w:t>
      </w:r>
      <w:r w:rsidR="00F062E2">
        <w:t>j</w:t>
      </w:r>
      <w:r w:rsidR="00406227">
        <w:t xml:space="preserve"> w ramach POIiŚ</w:t>
      </w:r>
      <w:r>
        <w:t xml:space="preserve"> </w:t>
      </w:r>
      <w:r w:rsidR="007F768D">
        <w:t>modernizacji</w:t>
      </w:r>
      <w:r>
        <w:t xml:space="preserve"> LK</w:t>
      </w:r>
      <w:r w:rsidR="00055C43">
        <w:t xml:space="preserve"> </w:t>
      </w:r>
      <w:r>
        <w:t>91 (należącej do sieci TEN-T). Przeładunki towarów</w:t>
      </w:r>
      <w:r w:rsidR="00406227">
        <w:t xml:space="preserve"> i</w:t>
      </w:r>
      <w:r>
        <w:t xml:space="preserve"> dalszy ich przewóz lini</w:t>
      </w:r>
      <w:r w:rsidR="00F062E2">
        <w:t>ami</w:t>
      </w:r>
      <w:r>
        <w:t xml:space="preserve"> normalnotorow</w:t>
      </w:r>
      <w:r w:rsidR="00F062E2">
        <w:t>ymi</w:t>
      </w:r>
      <w:r>
        <w:t xml:space="preserve"> (LK</w:t>
      </w:r>
      <w:r w:rsidR="00055C43">
        <w:t xml:space="preserve"> </w:t>
      </w:r>
      <w:r>
        <w:t>25 i LK</w:t>
      </w:r>
      <w:r w:rsidR="00055C43">
        <w:t xml:space="preserve"> </w:t>
      </w:r>
      <w:r>
        <w:t xml:space="preserve">91) zapewnia </w:t>
      </w:r>
      <w:r w:rsidR="00406227">
        <w:t>wzrost</w:t>
      </w:r>
      <w:r>
        <w:t xml:space="preserve"> </w:t>
      </w:r>
      <w:r w:rsidR="00406227">
        <w:t>przewozów towarowych koleją</w:t>
      </w:r>
      <w:r>
        <w:t xml:space="preserve"> </w:t>
      </w:r>
      <w:r w:rsidR="00406227">
        <w:t>i</w:t>
      </w:r>
      <w:r>
        <w:t xml:space="preserve"> zwiększenie efektów wykorzystania linii </w:t>
      </w:r>
      <w:r w:rsidR="007F768D">
        <w:t>objętych</w:t>
      </w:r>
      <w:r>
        <w:t xml:space="preserve"> projekt</w:t>
      </w:r>
      <w:r w:rsidR="007F768D">
        <w:t>ami</w:t>
      </w:r>
      <w:r>
        <w:t xml:space="preserve"> unijny</w:t>
      </w:r>
      <w:r w:rsidR="007F768D">
        <w:t>mi</w:t>
      </w:r>
      <w:r>
        <w:t xml:space="preserve">. </w:t>
      </w:r>
    </w:p>
    <w:p w14:paraId="2D86EFA3" w14:textId="339DA550" w:rsidR="00361441" w:rsidRDefault="00361441" w:rsidP="00E05BEB">
      <w:pPr>
        <w:pStyle w:val="Akapitzlist"/>
        <w:numPr>
          <w:ilvl w:val="0"/>
          <w:numId w:val="41"/>
        </w:numPr>
      </w:pPr>
      <w:r>
        <w:t>Budow</w:t>
      </w:r>
      <w:r w:rsidR="00E05BEB">
        <w:t>y</w:t>
      </w:r>
      <w:r>
        <w:t xml:space="preserve"> autostrady A4, odcinek Tarnów </w:t>
      </w:r>
      <w:r w:rsidR="00F062E2">
        <w:t>–</w:t>
      </w:r>
      <w:r>
        <w:t xml:space="preserve"> Rzeszów, odcinek węzeł "Krzyż" – węzeł "Rzeszów Wschód" wraz z odcinkiem drogi ekspresowej S19 w</w:t>
      </w:r>
      <w:r w:rsidR="00F062E2">
        <w:t>ęzeł</w:t>
      </w:r>
      <w:r>
        <w:t xml:space="preserve"> </w:t>
      </w:r>
      <w:r w:rsidR="00F062E2">
        <w:t>"</w:t>
      </w:r>
      <w:r>
        <w:t>Rzeszów Zachód</w:t>
      </w:r>
      <w:r w:rsidR="00F062E2">
        <w:t>"</w:t>
      </w:r>
      <w:r>
        <w:t xml:space="preserve"> </w:t>
      </w:r>
      <w:r w:rsidR="00F062E2">
        <w:t>–</w:t>
      </w:r>
      <w:r>
        <w:t xml:space="preserve"> w</w:t>
      </w:r>
      <w:r w:rsidR="00F062E2">
        <w:t>ęzeł</w:t>
      </w:r>
      <w:r>
        <w:t xml:space="preserve"> </w:t>
      </w:r>
      <w:r w:rsidR="00F062E2">
        <w:t xml:space="preserve"> "</w:t>
      </w:r>
      <w:r>
        <w:t>Świlcza</w:t>
      </w:r>
      <w:r w:rsidR="00F062E2">
        <w:t>"</w:t>
      </w:r>
      <w:r>
        <w:t xml:space="preserve"> (POIiŚ</w:t>
      </w:r>
      <w:r w:rsidR="00E05BEB">
        <w:t>), b</w:t>
      </w:r>
      <w:r>
        <w:t>udow</w:t>
      </w:r>
      <w:r w:rsidR="00E05BEB">
        <w:t>y</w:t>
      </w:r>
      <w:r>
        <w:t xml:space="preserve"> autostrady A4, odcinek Rzeszów – Korczowa (POIiŚ)</w:t>
      </w:r>
      <w:r w:rsidR="00CD124F">
        <w:t>,</w:t>
      </w:r>
      <w:r w:rsidR="00E05BEB">
        <w:t xml:space="preserve"> budowy </w:t>
      </w:r>
      <w:r>
        <w:t xml:space="preserve">drogi ekspresowej S69, Bielsko Biała </w:t>
      </w:r>
      <w:r w:rsidR="00F062E2">
        <w:t>–</w:t>
      </w:r>
      <w:r>
        <w:t xml:space="preserve"> Żywiec, odcinek w</w:t>
      </w:r>
      <w:r w:rsidR="00F3568E">
        <w:t>ęzeł</w:t>
      </w:r>
      <w:r>
        <w:t xml:space="preserve"> </w:t>
      </w:r>
      <w:r w:rsidR="00F3568E">
        <w:t>"</w:t>
      </w:r>
      <w:proofErr w:type="spellStart"/>
      <w:r>
        <w:t>Mikuszowice</w:t>
      </w:r>
      <w:proofErr w:type="spellEnd"/>
      <w:r w:rsidR="00F3568E">
        <w:t xml:space="preserve">" </w:t>
      </w:r>
      <w:r>
        <w:t>(Żywiecka/</w:t>
      </w:r>
      <w:proofErr w:type="spellStart"/>
      <w:r>
        <w:t>Bystrzańska</w:t>
      </w:r>
      <w:proofErr w:type="spellEnd"/>
      <w:r>
        <w:t>) – Żywiec (POIiŚ)</w:t>
      </w:r>
      <w:r w:rsidR="00CD124F">
        <w:t>,</w:t>
      </w:r>
      <w:r w:rsidR="00E05BEB">
        <w:t xml:space="preserve"> czy budowy </w:t>
      </w:r>
      <w:r>
        <w:t xml:space="preserve">drogi ekspresowej S19, odcinek Rzeszów </w:t>
      </w:r>
      <w:r w:rsidR="00CD124F">
        <w:t xml:space="preserve">– </w:t>
      </w:r>
      <w:r>
        <w:t>Barwinek (POIiŚ 6.1-27)</w:t>
      </w:r>
      <w:r w:rsidR="00C509CA">
        <w:t>.</w:t>
      </w:r>
      <w:r w:rsidR="00E05BEB">
        <w:t xml:space="preserve"> Położenie terminala w bezpośrednim lub pośrednim połączeniu z wspomn</w:t>
      </w:r>
      <w:r w:rsidR="00F3568E">
        <w:t>i</w:t>
      </w:r>
      <w:r w:rsidR="00E05BEB">
        <w:t xml:space="preserve">anymi drogami zapewnia wysoką przepustowość dla wywozu/przywozu ładunków, które zostaną następnie przeładowane w terminalu. </w:t>
      </w:r>
    </w:p>
    <w:p w14:paraId="17C64C20" w14:textId="72D0833E" w:rsidR="004C658F" w:rsidRDefault="004C658F" w:rsidP="00C97DB7">
      <w:r>
        <w:t xml:space="preserve">W zakresie budowy węzłów przeładunkowych z pewnością brakuje realizacji jednego projektu, na </w:t>
      </w:r>
      <w:r w:rsidR="00F63301">
        <w:t xml:space="preserve">który </w:t>
      </w:r>
      <w:r w:rsidR="00CD124F">
        <w:t xml:space="preserve">przewidziano kwotę </w:t>
      </w:r>
      <w:r>
        <w:t>ok</w:t>
      </w:r>
      <w:r w:rsidR="00CD124F">
        <w:t>oło</w:t>
      </w:r>
      <w:r>
        <w:t xml:space="preserve"> 17 mln zł. Środki zostały trafnie skierowane do Woli Baranowskiej, jednak z uwagi na problemy z podpisaniem umowy o dofinansowanie powinna zostać rozważona możliwość włączenia do RPO WP 2014-2020 terminali przeładunkowych w Medyce-</w:t>
      </w:r>
      <w:r w:rsidR="00CD124F">
        <w:t xml:space="preserve">Żurawicy </w:t>
      </w:r>
      <w:r>
        <w:t>lub ew</w:t>
      </w:r>
      <w:r w:rsidR="00CD124F">
        <w:t>entualnie</w:t>
      </w:r>
      <w:r>
        <w:t xml:space="preserve"> Rzeszowie</w:t>
      </w:r>
      <w:r w:rsidR="00CD124F">
        <w:t>-</w:t>
      </w:r>
      <w:r>
        <w:t>Jasionce.</w:t>
      </w:r>
      <w:r w:rsidR="0091217E">
        <w:t xml:space="preserve"> Biorąc pod uwagę korzyści wynikające z rozbudowy terminali (związane np. z szansą na lokalizowanie w ich sąsiedztwie zakładów przetwórczych)</w:t>
      </w:r>
      <w:r w:rsidR="00E46F83">
        <w:t>,</w:t>
      </w:r>
      <w:r w:rsidR="0091217E">
        <w:t xml:space="preserve"> powinno zwrócić się uwagę na wsparcie (przede wszystkim ze środków krajowych np. na transport intermodalny) dla dalszego rozwoju okolic LHS Wola Baranowska. </w:t>
      </w:r>
      <w:r w:rsidR="0091217E">
        <w:lastRenderedPageBreak/>
        <w:t>Dostosowana do większych transportów powinna zostać także DW</w:t>
      </w:r>
      <w:r w:rsidR="00055C43">
        <w:t xml:space="preserve"> </w:t>
      </w:r>
      <w:r w:rsidR="0091217E">
        <w:t>872 (</w:t>
      </w:r>
      <w:r w:rsidR="00863949">
        <w:t xml:space="preserve">np. </w:t>
      </w:r>
      <w:r w:rsidR="00E013C0">
        <w:t>poprzez</w:t>
      </w:r>
      <w:r w:rsidR="0091217E">
        <w:t xml:space="preserve"> </w:t>
      </w:r>
      <w:r w:rsidR="00863949">
        <w:t>zapewnienie</w:t>
      </w:r>
      <w:r w:rsidR="0091217E">
        <w:t xml:space="preserve"> lewoskręt</w:t>
      </w:r>
      <w:r w:rsidR="00863949">
        <w:t>ów</w:t>
      </w:r>
      <w:r w:rsidR="0091217E">
        <w:t xml:space="preserve"> do dróg prowadzących do terminali).</w:t>
      </w:r>
    </w:p>
    <w:p w14:paraId="33EADC6F" w14:textId="77777777" w:rsidR="00755156" w:rsidRDefault="00755156" w:rsidP="00C97DB7">
      <w:pPr>
        <w:pStyle w:val="Nagwek3"/>
      </w:pPr>
      <w:bookmarkStart w:id="326" w:name="_Ref129693130"/>
      <w:r w:rsidRPr="002A2C7B">
        <w:t>Rekomendacje wdrożeniowe dla perspektywy finansowej 2021-2027</w:t>
      </w:r>
      <w:r>
        <w:t xml:space="preserve"> oraz kolejnych perspektyw finansowych</w:t>
      </w:r>
      <w:bookmarkEnd w:id="326"/>
    </w:p>
    <w:p w14:paraId="06343EF2" w14:textId="71BED311" w:rsidR="004C658F" w:rsidRDefault="004C658F" w:rsidP="00C97DB7">
      <w:bookmarkStart w:id="327" w:name="_Hlk130201298"/>
      <w:r>
        <w:t>W zakresie projektów dot</w:t>
      </w:r>
      <w:r w:rsidR="00123FFA">
        <w:t>yczących</w:t>
      </w:r>
      <w:r>
        <w:t xml:space="preserve"> terminali przeładunkowych (ale także dla innych gałęzi) powinno włączyć się </w:t>
      </w:r>
      <w:r w:rsidRPr="004C658F">
        <w:rPr>
          <w:b/>
          <w:bCs/>
        </w:rPr>
        <w:t>mechanizm maksymalnego czasu na podpisanie umowy o dofinansowanie</w:t>
      </w:r>
      <w:r>
        <w:t xml:space="preserve">. Rozpatrzony w 2018 roku wniosek jednego z beneficjentów do czasu realizacji niniejszego badania nie doczekał się podpisania umowy. </w:t>
      </w:r>
      <w:bookmarkEnd w:id="327"/>
      <w:r>
        <w:t>Abstrahując od powodów takiego stanu rzeczy, I</w:t>
      </w:r>
      <w:r w:rsidR="00123FFA">
        <w:t>Z</w:t>
      </w:r>
      <w:r>
        <w:t xml:space="preserve"> RPO WP 2014-2020 stoi przed widmem nieosiągnięcia kluczowych wskaźników dla działania 5.2 związanego z infrastrukturą terminali przeładunkowych. W przyszłości powinno dążyć się do unikania takich sytuacji, a w przypadku niepodpisania umowy w okresie np. 2 lat – środki powinny wracać do puli, zaś I</w:t>
      </w:r>
      <w:r w:rsidR="00123FFA">
        <w:t>Z</w:t>
      </w:r>
      <w:r>
        <w:t xml:space="preserve"> </w:t>
      </w:r>
      <w:r w:rsidR="00123FFA">
        <w:t xml:space="preserve">powinna </w:t>
      </w:r>
      <w:r>
        <w:t>ogłaszać dodatkowy nabór, pozwalający na pełne wykorzystanie środków.</w:t>
      </w:r>
    </w:p>
    <w:p w14:paraId="37BF852C" w14:textId="40B420CC" w:rsidR="004C658F" w:rsidRDefault="004C658F" w:rsidP="00C97DB7">
      <w:r>
        <w:t>Na etapie realizacji projektu napotkana została bariera dot</w:t>
      </w:r>
      <w:r w:rsidR="00123FFA">
        <w:t>ycząca</w:t>
      </w:r>
      <w:r>
        <w:t xml:space="preserve"> długiego procesu związanego z oceną udzielonego wsparcia publicznego. </w:t>
      </w:r>
      <w:r w:rsidRPr="004C658F">
        <w:rPr>
          <w:b/>
          <w:bCs/>
        </w:rPr>
        <w:t>Wyznaczone powinny być odgórne terminy</w:t>
      </w:r>
      <w:r>
        <w:t xml:space="preserve">, w których UOKiK, a następnie Komisja Europejska zajmują ostateczną decyzję (np. łącznie nie dłużej niż 18 miesięcy), co pozwoliłoby zdjąć z potencjalnych beneficjentów ryzyko wzrostu kosztów, które zostaje w całości przeniesione na niego. </w:t>
      </w:r>
    </w:p>
    <w:p w14:paraId="5521529A" w14:textId="77777777" w:rsidR="00B302A4" w:rsidRDefault="00B302A4" w:rsidP="00C97DB7">
      <w:pPr>
        <w:pStyle w:val="Nagwek2"/>
      </w:pPr>
      <w:bookmarkStart w:id="328" w:name="_Toc132326052"/>
      <w:r>
        <w:t>Infrastruktura kolejowa</w:t>
      </w:r>
      <w:bookmarkEnd w:id="328"/>
    </w:p>
    <w:p w14:paraId="02C05BF7" w14:textId="77777777" w:rsidR="009B38D3" w:rsidRDefault="009B38D3" w:rsidP="00C97DB7">
      <w:pPr>
        <w:pStyle w:val="Nagwek3"/>
      </w:pPr>
      <w:r>
        <w:t>Ocena komplementarności projektów realizowanych w ramach RPO WP 2014-2020.</w:t>
      </w:r>
    </w:p>
    <w:p w14:paraId="09D407A8" w14:textId="2C537AA1" w:rsidR="00A67B4E" w:rsidRDefault="00A67B4E" w:rsidP="00C97DB7">
      <w:r>
        <w:t>Dla inwestycji kolejowych zaobserwować można silną komplementarność</w:t>
      </w:r>
      <w:r w:rsidR="0091217E">
        <w:t xml:space="preserve"> wewnętrzną</w:t>
      </w:r>
      <w:r>
        <w:t xml:space="preserve"> – realizowane w ramach perspektywy 2014-2020 projekty dot</w:t>
      </w:r>
      <w:r w:rsidR="00123FFA">
        <w:t>yczące</w:t>
      </w:r>
      <w:r>
        <w:t xml:space="preserve"> infrastruktury kolejowej silnie na siebie oddziałują. Szczególnie </w:t>
      </w:r>
      <w:r w:rsidR="00123FFA">
        <w:t>odnosi się</w:t>
      </w:r>
      <w:r>
        <w:t xml:space="preserve"> to</w:t>
      </w:r>
      <w:r w:rsidR="00123FFA">
        <w:t xml:space="preserve"> do</w:t>
      </w:r>
      <w:r>
        <w:t xml:space="preserve"> projektu taborowego oraz modernizacji LK</w:t>
      </w:r>
      <w:r w:rsidR="00123FFA">
        <w:t xml:space="preserve"> </w:t>
      </w:r>
      <w:r>
        <w:t xml:space="preserve">106, po której porusza się zakupiony w ramach interwencji tabor. Zdaniem pasażerów, dopiero zakup taboru </w:t>
      </w:r>
      <w:r w:rsidR="00B05396">
        <w:t>dwuczłonowego</w:t>
      </w:r>
      <w:r>
        <w:t xml:space="preserve"> pozwolił na komfortowe podróżowanie. </w:t>
      </w:r>
      <w:r w:rsidR="00B05396">
        <w:t>Podkreślali, że</w:t>
      </w:r>
      <w:r>
        <w:t xml:space="preserve"> </w:t>
      </w:r>
      <w:proofErr w:type="spellStart"/>
      <w:r>
        <w:t>szynobus</w:t>
      </w:r>
      <w:proofErr w:type="spellEnd"/>
      <w:r>
        <w:t xml:space="preserve"> zakupiony w ramach perspektywy 2007-2013 (jednoczłonowy) nie jest odpowiedzią na bieżące problemy, głównie z uwagi na duże zainteresowanie i jego małą pojemność. </w:t>
      </w:r>
      <w:r w:rsidR="0091217E">
        <w:t>Rewitalizowane LK</w:t>
      </w:r>
      <w:r w:rsidR="00055C43">
        <w:t xml:space="preserve"> </w:t>
      </w:r>
      <w:r w:rsidR="0091217E">
        <w:t>25 i LK</w:t>
      </w:r>
      <w:r w:rsidR="00055C43">
        <w:t xml:space="preserve"> </w:t>
      </w:r>
      <w:r w:rsidR="0091217E">
        <w:t>106 oddziałują także na siebie wzajemnie</w:t>
      </w:r>
      <w:r w:rsidR="00EF3E59">
        <w:t>,</w:t>
      </w:r>
      <w:r w:rsidR="0091217E">
        <w:t xml:space="preserve"> </w:t>
      </w:r>
      <w:r w:rsidR="00EF3E59">
        <w:t>z</w:t>
      </w:r>
      <w:r w:rsidR="0091217E">
        <w:t>apewniają</w:t>
      </w:r>
      <w:r w:rsidR="00EF3E59">
        <w:t>c</w:t>
      </w:r>
      <w:r w:rsidR="0091217E">
        <w:t xml:space="preserve"> dojazdy dla mieszkańców między Mielcem a Jasłem (przejazd z przesiadkami). Wcześniej </w:t>
      </w:r>
      <w:r w:rsidR="00EF3E59">
        <w:t>przejazd</w:t>
      </w:r>
      <w:r w:rsidR="0091217E">
        <w:t xml:space="preserve"> koleją </w:t>
      </w:r>
      <w:r w:rsidR="00EF3E59">
        <w:t xml:space="preserve">w tej relacji </w:t>
      </w:r>
      <w:r w:rsidR="0091217E">
        <w:t>nie była możliw</w:t>
      </w:r>
      <w:r w:rsidR="00EF3E59">
        <w:t>y</w:t>
      </w:r>
      <w:r w:rsidR="0091217E">
        <w:t xml:space="preserve">. </w:t>
      </w:r>
      <w:r w:rsidR="00983796">
        <w:t>Poza tym paliwa produkowane w zakładach zlokalizowanych</w:t>
      </w:r>
      <w:r w:rsidR="0091217E">
        <w:t xml:space="preserve"> na południu województwa mogą być dostarcz</w:t>
      </w:r>
      <w:r w:rsidR="00983796">
        <w:t>a</w:t>
      </w:r>
      <w:r w:rsidR="0091217E">
        <w:t>ne koleją do terminala w Knapach z wykorzystaniem właśnie LK</w:t>
      </w:r>
      <w:r w:rsidR="00055C43">
        <w:t xml:space="preserve"> </w:t>
      </w:r>
      <w:r w:rsidR="0091217E">
        <w:t>106 i LK</w:t>
      </w:r>
      <w:r w:rsidR="00055C43">
        <w:t xml:space="preserve"> </w:t>
      </w:r>
      <w:r w:rsidR="0091217E">
        <w:t>25.</w:t>
      </w:r>
    </w:p>
    <w:p w14:paraId="26367C25" w14:textId="12AEA09D" w:rsidR="00A67B4E" w:rsidRDefault="00A67B4E" w:rsidP="00C97DB7">
      <w:r>
        <w:t>Projekty tworzą więc także silne oddziaływanie zewnętrzne. Część LK</w:t>
      </w:r>
      <w:r w:rsidR="00B05396">
        <w:t xml:space="preserve"> </w:t>
      </w:r>
      <w:r>
        <w:t>106 była modernizowana w ramach poprzedniej perspektywy. Rewitalizacja ostatniego odcinka Czudec</w:t>
      </w:r>
      <w:r w:rsidR="00B05396">
        <w:t xml:space="preserve"> – </w:t>
      </w:r>
      <w:r>
        <w:t xml:space="preserve">Boguchwała pozwoliła na uzyskanie właściwych parametrów linii, co skutkuje zwiększeniem </w:t>
      </w:r>
      <w:r>
        <w:lastRenderedPageBreak/>
        <w:t>prędkości i komfortu korzystania z linii. Rewitalizacja LK</w:t>
      </w:r>
      <w:r w:rsidR="00B05396">
        <w:t xml:space="preserve"> </w:t>
      </w:r>
      <w:r>
        <w:t>25 jest także częścią szerszego projektu rewitalizacji całej linii. W ramach RPO WP 2014-2020 zmodernizowano odcinek między Mielcem a Dębicą. Rewitalizacja odcinka Mielec</w:t>
      </w:r>
      <w:r w:rsidR="00B05396">
        <w:t xml:space="preserve"> – </w:t>
      </w:r>
      <w:r>
        <w:t>Padew Narodowa jest realizowana w ramach Krajowego Programu Kolejowego. Choć w panelu ekspertów zgłaszano uwagi, że odcinkowe rewitalizacje same w sobie nie przyczyniają się do poprawy dostępności kolejowej regionu, to biorąc pod uwagę wszystkie inwestycje kolejowe realizowane w województwie w bieżącej i wcześniejszej perspektywie można mówić o dużej poprawie dostępności. Ważne są także działania realizowane w ramach POIiŚ 2014-2020, w ramach których realizowane były prace na LK</w:t>
      </w:r>
      <w:r w:rsidR="00B05396">
        <w:t xml:space="preserve"> </w:t>
      </w:r>
      <w:r>
        <w:t xml:space="preserve">91. Dojazd z Padwi </w:t>
      </w:r>
      <w:r w:rsidR="00B05396">
        <w:t xml:space="preserve">i </w:t>
      </w:r>
      <w:r>
        <w:t>Mielc</w:t>
      </w:r>
      <w:r w:rsidR="00B05396">
        <w:t>a</w:t>
      </w:r>
      <w:r>
        <w:t xml:space="preserve"> do Dębicy umożliwia wygodną przesiadkę </w:t>
      </w:r>
      <w:r w:rsidR="00B05396">
        <w:t>do</w:t>
      </w:r>
      <w:r>
        <w:t xml:space="preserve"> pociąg</w:t>
      </w:r>
      <w:r w:rsidR="00B05396">
        <w:t>ów</w:t>
      </w:r>
      <w:r>
        <w:t xml:space="preserve"> w kierunku Krakowa czy Rzeszowa i Medyki. Podobnie w przypadku LK 106</w:t>
      </w:r>
      <w:r w:rsidR="00B05396">
        <w:t xml:space="preserve"> </w:t>
      </w:r>
      <w:r>
        <w:t>pasażerowie w Rzeszowie mogą wygodnie przesiąść się na inne połączenia. Ważne jest także uzupełnienie taboru zakupionego w ramach poprzedniej perspektywy finansowej (RPO WP 2007-2013) oraz pojazdów zakupionych w perspektywie 2014-2020 z POIiŚ</w:t>
      </w:r>
      <w:r w:rsidR="00B05396">
        <w:t xml:space="preserve"> </w:t>
      </w:r>
      <w:r>
        <w:t xml:space="preserve">w celu obsługi PKA. </w:t>
      </w:r>
      <w:r w:rsidR="0091217E">
        <w:t>Projekty są komplementarne także do RPO z województw sąsiadujących</w:t>
      </w:r>
      <w:r w:rsidR="001E7385">
        <w:t xml:space="preserve"> (</w:t>
      </w:r>
      <w:r w:rsidR="000B6FE5">
        <w:t>M</w:t>
      </w:r>
      <w:r w:rsidR="0091217E">
        <w:t>ałopolski</w:t>
      </w:r>
      <w:r w:rsidR="000B6FE5">
        <w:t xml:space="preserve"> i</w:t>
      </w:r>
      <w:r w:rsidR="0091217E">
        <w:t xml:space="preserve"> Lubelszczyzny</w:t>
      </w:r>
      <w:r w:rsidR="001E7385">
        <w:t>) –</w:t>
      </w:r>
      <w:r w:rsidR="0091217E">
        <w:t xml:space="preserve"> stanowią uzupełnienie połączeń międzywojewódzkich</w:t>
      </w:r>
      <w:r w:rsidR="001E7385">
        <w:t xml:space="preserve">, </w:t>
      </w:r>
      <w:r w:rsidR="0091217E">
        <w:t>umożliwiają</w:t>
      </w:r>
      <w:r w:rsidR="001E7385">
        <w:t>c</w:t>
      </w:r>
      <w:r w:rsidR="0091217E">
        <w:t xml:space="preserve"> podróże na dalsze odległości. Kolej może odgrywać także znaczącą rolę w rozwoju turystyki – pasażerowie po dotarciu do Rzeszowa z Krakowa czy Warszawy</w:t>
      </w:r>
      <w:r w:rsidR="001E7385">
        <w:t xml:space="preserve"> mogą</w:t>
      </w:r>
      <w:r w:rsidR="0091217E">
        <w:t xml:space="preserve"> kontynuować podróż do Przemyśla (nowoczesnym taborem) czy Jasła (nowoczesny tabor po zrewitalizowanej LK</w:t>
      </w:r>
      <w:r w:rsidR="00055C43">
        <w:t xml:space="preserve"> </w:t>
      </w:r>
      <w:r w:rsidR="0091217E">
        <w:t>106).</w:t>
      </w:r>
    </w:p>
    <w:p w14:paraId="13454F31" w14:textId="10CAD6BA" w:rsidR="00A67B4E" w:rsidRDefault="00A67B4E" w:rsidP="00C97DB7">
      <w:r>
        <w:t xml:space="preserve">Duży wpływ można zauważyć także </w:t>
      </w:r>
      <w:r w:rsidR="00B05396">
        <w:t xml:space="preserve">jeśli chodzi o </w:t>
      </w:r>
      <w:r>
        <w:t>funkcjonaln</w:t>
      </w:r>
      <w:r w:rsidR="00B05396">
        <w:t>ą</w:t>
      </w:r>
      <w:r>
        <w:t xml:space="preserve"> komplementarnoś</w:t>
      </w:r>
      <w:r w:rsidR="00B05396">
        <w:t>ć</w:t>
      </w:r>
      <w:r>
        <w:t xml:space="preserve"> modernizacji LK 25. Po zakończeniu realizacji prac budowlanych </w:t>
      </w:r>
      <w:r w:rsidR="00B05396">
        <w:t xml:space="preserve">przy terminalu przeładunkowym </w:t>
      </w:r>
      <w:r>
        <w:t xml:space="preserve">w Knapach część ładunków będzie mogła wyjechać </w:t>
      </w:r>
      <w:r w:rsidR="00B05396">
        <w:t>do innych regionów kraju</w:t>
      </w:r>
      <w:r>
        <w:t xml:space="preserve"> czy</w:t>
      </w:r>
      <w:r w:rsidR="00B05396">
        <w:t xml:space="preserve"> innych państw</w:t>
      </w:r>
      <w:r>
        <w:t xml:space="preserve"> Europ</w:t>
      </w:r>
      <w:r w:rsidR="00B05396">
        <w:t>y z</w:t>
      </w:r>
      <w:r>
        <w:t xml:space="preserve"> wykorzystani</w:t>
      </w:r>
      <w:r w:rsidR="00B05396">
        <w:t>em</w:t>
      </w:r>
      <w:r>
        <w:t xml:space="preserve"> LK</w:t>
      </w:r>
      <w:r w:rsidR="00B05396">
        <w:t xml:space="preserve"> </w:t>
      </w:r>
      <w:r>
        <w:t>25, która połączy terminal z siecią TEN-T (LK 91).</w:t>
      </w:r>
    </w:p>
    <w:p w14:paraId="4C35919A" w14:textId="5B7EA45C" w:rsidR="0091217E" w:rsidRDefault="0091217E" w:rsidP="00C97DB7">
      <w:r>
        <w:t xml:space="preserve">Zauważalna jest także wysoka komplementarność międzygałęziowa, szczególnie z transportem drogowym (zobacz Rozdział </w:t>
      </w:r>
      <w:r w:rsidR="00992FB9">
        <w:fldChar w:fldCharType="begin"/>
      </w:r>
      <w:r w:rsidR="00992FB9">
        <w:instrText xml:space="preserve"> REF _Ref132321039 \r \h </w:instrText>
      </w:r>
      <w:r w:rsidR="00992FB9">
        <w:fldChar w:fldCharType="separate"/>
      </w:r>
      <w:r w:rsidR="009962A5">
        <w:t>6.1.1</w:t>
      </w:r>
      <w:r w:rsidR="00992FB9">
        <w:fldChar w:fldCharType="end"/>
      </w:r>
      <w:r w:rsidR="00992FB9">
        <w:t>). Projekty kolejowe oddziałują na te związane z transportem niskoemisyjnym. Rewitalizacja LK</w:t>
      </w:r>
      <w:r w:rsidR="00055C43">
        <w:t xml:space="preserve"> </w:t>
      </w:r>
      <w:r w:rsidR="00992FB9">
        <w:t xml:space="preserve">106 jest ściśle związana z projektem realizowanym w ROF, w ramach którego zmodernizowano dworzec kolejowy w Boguchwale, zbudowano linie autobusowe zapewniające dojazdy do dworca w Boguchwale czy Czudcu. Wzajemne oddziaływanie projektów pozwala na poprawę </w:t>
      </w:r>
      <w:r w:rsidR="002247D7">
        <w:t>dostępności</w:t>
      </w:r>
      <w:r w:rsidR="00992FB9">
        <w:t xml:space="preserve"> kolejowej Rzeszowa dla mieszkańców powiatu strzyżowskiego i rzeszowskiego. Podobnie inwestycje realizowane w Mielcu i Dębicy oddziałują wzajemnie z LK</w:t>
      </w:r>
      <w:r w:rsidR="00055C43">
        <w:t xml:space="preserve"> </w:t>
      </w:r>
      <w:r w:rsidR="00992FB9">
        <w:t xml:space="preserve">25, przyczyniając się do tworzenia atrakcyjnej oferty transportowej dla mieszkańców województwa ze szczególnym uwzględnieniem mieszkańców powiatu dębickiego i mieleckiego. </w:t>
      </w:r>
    </w:p>
    <w:p w14:paraId="12184FAC" w14:textId="77196E47" w:rsidR="00A67B4E" w:rsidRDefault="00A67B4E">
      <w:r>
        <w:t xml:space="preserve">W zakresie infrastruktury kolejowej </w:t>
      </w:r>
      <w:r w:rsidR="00B05396">
        <w:t>najbardziej</w:t>
      </w:r>
      <w:r>
        <w:t xml:space="preserve"> niedoinwestowan</w:t>
      </w:r>
      <w:r w:rsidR="00B05396">
        <w:t>y obszar</w:t>
      </w:r>
      <w:r>
        <w:t xml:space="preserve"> stanowią Bieszczady. W ramach RPO WP 2014-2020 realizowane były projekty dot. przygotowania dokumentacji dla LK 107 i LK 108 (rewitalizacja). Nie pociągnęło to jednak za sobą prac budowlanych, które z uwagi na wykazaną nieekonomiczność mogą być zagrożone. W przyszłych perspektywach finansowych działania powinny być skierowane w kierunku Bieszczad, </w:t>
      </w:r>
      <w:r w:rsidR="00B05396">
        <w:t>aby</w:t>
      </w:r>
      <w:r>
        <w:t xml:space="preserve"> zapewni</w:t>
      </w:r>
      <w:r w:rsidR="00B05396">
        <w:t>ć</w:t>
      </w:r>
      <w:r>
        <w:t xml:space="preserve"> dojazd nie tylko mieszkańc</w:t>
      </w:r>
      <w:r w:rsidR="00B05396">
        <w:t>om</w:t>
      </w:r>
      <w:r>
        <w:t>, ale także turyst</w:t>
      </w:r>
      <w:r w:rsidR="00B05396">
        <w:t>om i</w:t>
      </w:r>
      <w:r>
        <w:t xml:space="preserve"> </w:t>
      </w:r>
      <w:r w:rsidR="00B05396">
        <w:t xml:space="preserve">tym samym </w:t>
      </w:r>
      <w:r>
        <w:lastRenderedPageBreak/>
        <w:t>st</w:t>
      </w:r>
      <w:r w:rsidR="00B05396">
        <w:t>worzyć</w:t>
      </w:r>
      <w:r>
        <w:t xml:space="preserve"> alternatywę dla niesatysfakcjonującego transportu drogowego.</w:t>
      </w:r>
      <w:r w:rsidR="00992FB9">
        <w:t xml:space="preserve"> Nadal brakuje także taboru kolejowego, pozwalającego na pełną niezależność </w:t>
      </w:r>
      <w:r w:rsidR="00B6321A">
        <w:t>taborową od</w:t>
      </w:r>
      <w:r w:rsidR="00992FB9">
        <w:t xml:space="preserve"> Operatora (</w:t>
      </w:r>
      <w:proofErr w:type="spellStart"/>
      <w:r w:rsidR="00992FB9">
        <w:t>Polregio</w:t>
      </w:r>
      <w:proofErr w:type="spellEnd"/>
      <w:r w:rsidR="00992FB9">
        <w:t>). Zakupy nowego taboru mogą spowodować także uruchamianie nowych połączeń</w:t>
      </w:r>
      <w:r w:rsidR="00B6321A">
        <w:t>, co</w:t>
      </w:r>
      <w:r w:rsidR="00992FB9">
        <w:t xml:space="preserve"> zwiększ</w:t>
      </w:r>
      <w:r w:rsidR="00B6321A">
        <w:t>yłoby</w:t>
      </w:r>
      <w:r w:rsidR="00992FB9">
        <w:t xml:space="preserve"> kolejow</w:t>
      </w:r>
      <w:r w:rsidR="00B6321A">
        <w:t>ą</w:t>
      </w:r>
      <w:r w:rsidR="00992FB9">
        <w:t xml:space="preserve"> dostępnoś</w:t>
      </w:r>
      <w:r w:rsidR="00B6321A">
        <w:t>ć</w:t>
      </w:r>
      <w:r w:rsidR="00992FB9">
        <w:t xml:space="preserve"> transportow</w:t>
      </w:r>
      <w:r w:rsidR="00B6321A">
        <w:t>ą</w:t>
      </w:r>
      <w:r w:rsidR="00992FB9">
        <w:t xml:space="preserve"> większej części regionu.</w:t>
      </w:r>
    </w:p>
    <w:p w14:paraId="57FEF010" w14:textId="25A88EE8" w:rsidR="00590A63" w:rsidRDefault="00590A63">
      <w:r>
        <w:t xml:space="preserve">Mimo realizacji szeregu inwestycji kolejowych, znaczna część regionu nadal pozostaje bez dostępu do sieci linii kolejowych. Szczególnie wyróżniają się Bieszczady, w których </w:t>
      </w:r>
      <w:r w:rsidR="006329A6">
        <w:t xml:space="preserve">jednocześnie </w:t>
      </w:r>
      <w:r>
        <w:t xml:space="preserve">ograniczona jest drogowa dostępność transportowa. </w:t>
      </w:r>
    </w:p>
    <w:p w14:paraId="104A932A" w14:textId="4E7F3086" w:rsidR="00590A63" w:rsidRDefault="00590A63" w:rsidP="00590A63">
      <w:pPr>
        <w:pStyle w:val="Legenda"/>
      </w:pPr>
      <w:bookmarkStart w:id="329" w:name="_Toc132577089"/>
      <w:r>
        <w:t xml:space="preserve">Rysunek </w:t>
      </w:r>
      <w:fldSimple w:instr=" SEQ Rysunek \* ARABIC ">
        <w:r w:rsidR="00BB3440">
          <w:rPr>
            <w:noProof/>
          </w:rPr>
          <w:t>46</w:t>
        </w:r>
      </w:fldSimple>
      <w:r>
        <w:t>. Gminy bez dostępu do transportu kolejowego.</w:t>
      </w:r>
      <w:bookmarkEnd w:id="329"/>
    </w:p>
    <w:p w14:paraId="44442AD3" w14:textId="488FBD69" w:rsidR="00590A63" w:rsidRPr="00347C94" w:rsidRDefault="00590A63" w:rsidP="00347C94">
      <w:pPr>
        <w:suppressAutoHyphens w:val="0"/>
      </w:pPr>
      <w:r w:rsidRPr="005B5CB6">
        <w:rPr>
          <w:noProof/>
        </w:rPr>
        <w:drawing>
          <wp:inline distT="0" distB="0" distL="0" distR="0" wp14:anchorId="28ED8664" wp14:editId="6E1B08D1">
            <wp:extent cx="5760085" cy="4073525"/>
            <wp:effectExtent l="0" t="0" r="0" b="3175"/>
            <wp:docPr id="78" name="Obraz 78" descr="Obraz przedstawia mapę gmin, które są pozbawione dostępu do transportu kolejow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Obraz przedstawia mapę gmin, które są pozbawione dostępu do transportu kolejowego.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085" cy="4073525"/>
                    </a:xfrm>
                    <a:prstGeom prst="rect">
                      <a:avLst/>
                    </a:prstGeom>
                    <a:noFill/>
                    <a:ln>
                      <a:noFill/>
                    </a:ln>
                  </pic:spPr>
                </pic:pic>
              </a:graphicData>
            </a:graphic>
          </wp:inline>
        </w:drawing>
      </w:r>
    </w:p>
    <w:p w14:paraId="697E0911" w14:textId="6FA36B75" w:rsidR="00590A63" w:rsidRPr="00347C94" w:rsidRDefault="00590A63" w:rsidP="00347C94">
      <w:pPr>
        <w:pStyle w:val="rdo"/>
      </w:pPr>
      <w:r w:rsidRPr="00347C94">
        <w:t xml:space="preserve">Źródło: opracowanie własne. </w:t>
      </w:r>
    </w:p>
    <w:p w14:paraId="2894CF46" w14:textId="00B7E4FC" w:rsidR="009B38D3" w:rsidRPr="009B38D3" w:rsidRDefault="009B38D3" w:rsidP="00C97DB7"/>
    <w:p w14:paraId="6FE08147" w14:textId="77777777" w:rsidR="009B38D3" w:rsidRDefault="009B38D3" w:rsidP="00C97DB7">
      <w:pPr>
        <w:pStyle w:val="Nagwek3"/>
      </w:pPr>
      <w:bookmarkStart w:id="330" w:name="_Ref129692667"/>
      <w:r w:rsidRPr="002A2C7B">
        <w:t>Rekomendacje wdrożeniowe dla perspektywy finansowej 2021-2027</w:t>
      </w:r>
      <w:r>
        <w:t xml:space="preserve"> oraz kolejnych perspektyw finansowych</w:t>
      </w:r>
      <w:bookmarkEnd w:id="330"/>
    </w:p>
    <w:p w14:paraId="0673CC0F" w14:textId="77777777" w:rsidR="0056797C" w:rsidRPr="008D0C0D" w:rsidRDefault="0056797C" w:rsidP="00C97DB7">
      <w:pPr>
        <w:rPr>
          <w:rFonts w:cs="Calibri Light"/>
          <w:b/>
          <w:bCs/>
          <w:szCs w:val="24"/>
        </w:rPr>
      </w:pPr>
      <w:r w:rsidRPr="008D0C0D">
        <w:rPr>
          <w:rFonts w:cs="Calibri Light"/>
          <w:b/>
          <w:bCs/>
          <w:szCs w:val="24"/>
        </w:rPr>
        <w:t>Zakup taboru</w:t>
      </w:r>
    </w:p>
    <w:p w14:paraId="236810A7" w14:textId="5E1083C0" w:rsidR="0056797C" w:rsidRDefault="0056797C" w:rsidP="00C97DB7">
      <w:pPr>
        <w:rPr>
          <w:rFonts w:cs="Calibri Light"/>
          <w:szCs w:val="24"/>
        </w:rPr>
      </w:pPr>
      <w:r>
        <w:rPr>
          <w:rFonts w:cs="Calibri Light"/>
          <w:szCs w:val="24"/>
        </w:rPr>
        <w:t>Kluczową</w:t>
      </w:r>
      <w:r w:rsidRPr="009D5D18">
        <w:rPr>
          <w:rFonts w:cs="Calibri Light"/>
          <w:szCs w:val="24"/>
        </w:rPr>
        <w:t xml:space="preserve"> interwencją</w:t>
      </w:r>
      <w:r>
        <w:rPr>
          <w:rFonts w:cs="Calibri Light"/>
          <w:szCs w:val="24"/>
        </w:rPr>
        <w:t xml:space="preserve"> </w:t>
      </w:r>
      <w:r w:rsidRPr="009D5D18">
        <w:rPr>
          <w:rFonts w:cs="Calibri Light"/>
          <w:szCs w:val="24"/>
        </w:rPr>
        <w:t>jest zakup</w:t>
      </w:r>
      <w:r>
        <w:rPr>
          <w:rFonts w:cs="Calibri Light"/>
          <w:szCs w:val="24"/>
        </w:rPr>
        <w:t xml:space="preserve"> </w:t>
      </w:r>
      <w:proofErr w:type="spellStart"/>
      <w:r>
        <w:rPr>
          <w:rFonts w:cs="Calibri Light"/>
          <w:szCs w:val="24"/>
        </w:rPr>
        <w:t>bezemisyjnego</w:t>
      </w:r>
      <w:proofErr w:type="spellEnd"/>
      <w:r w:rsidRPr="009D5D18">
        <w:rPr>
          <w:rFonts w:cs="Calibri Light"/>
          <w:szCs w:val="24"/>
        </w:rPr>
        <w:t xml:space="preserve"> taboru kolejowego do przewozów regionalnych</w:t>
      </w:r>
      <w:r>
        <w:rPr>
          <w:rFonts w:cs="Calibri Light"/>
          <w:szCs w:val="24"/>
        </w:rPr>
        <w:t>, co wynika bezpośrednio z wymogów KE.</w:t>
      </w:r>
      <w:r w:rsidRPr="009D5D18">
        <w:rPr>
          <w:rFonts w:cs="Calibri Light"/>
          <w:szCs w:val="24"/>
        </w:rPr>
        <w:t xml:space="preserve"> Wraz z postępującą i wyróżniającą się rozbudową linii kolejowych w województwie</w:t>
      </w:r>
      <w:r w:rsidR="00CA6C77">
        <w:rPr>
          <w:rFonts w:cs="Calibri Light"/>
          <w:szCs w:val="24"/>
        </w:rPr>
        <w:t>,</w:t>
      </w:r>
      <w:r>
        <w:rPr>
          <w:rFonts w:cs="Calibri Light"/>
          <w:szCs w:val="24"/>
        </w:rPr>
        <w:t xml:space="preserve"> w tym Podkarpackiej Kolei Aglomeracyjnej,</w:t>
      </w:r>
      <w:r w:rsidRPr="009D5D18">
        <w:rPr>
          <w:rFonts w:cs="Calibri Light"/>
          <w:szCs w:val="24"/>
        </w:rPr>
        <w:t xml:space="preserve"> wzrastać będzie zapotrzebowanie na tabor kolejowy w celu zapewnienia odpowiedniej </w:t>
      </w:r>
      <w:r w:rsidRPr="009D5D18">
        <w:rPr>
          <w:rFonts w:cs="Calibri Light"/>
          <w:szCs w:val="24"/>
        </w:rPr>
        <w:lastRenderedPageBreak/>
        <w:t xml:space="preserve">obsługi </w:t>
      </w:r>
      <w:r>
        <w:rPr>
          <w:rFonts w:cs="Calibri Light"/>
          <w:szCs w:val="24"/>
        </w:rPr>
        <w:t>województwa</w:t>
      </w:r>
      <w:r w:rsidRPr="009D5D18">
        <w:rPr>
          <w:rFonts w:cs="Calibri Light"/>
          <w:szCs w:val="24"/>
        </w:rPr>
        <w:t xml:space="preserve">. </w:t>
      </w:r>
      <w:r w:rsidR="00D81A19">
        <w:rPr>
          <w:rFonts w:cs="Calibri Light"/>
          <w:szCs w:val="24"/>
        </w:rPr>
        <w:t>T</w:t>
      </w:r>
      <w:r>
        <w:rPr>
          <w:rFonts w:cs="Calibri Light"/>
          <w:szCs w:val="24"/>
        </w:rPr>
        <w:t>abor</w:t>
      </w:r>
      <w:r w:rsidR="00D81A19">
        <w:rPr>
          <w:rFonts w:cs="Calibri Light"/>
          <w:szCs w:val="24"/>
        </w:rPr>
        <w:t xml:space="preserve"> zakupiony w ramach bieżącej interwencji</w:t>
      </w:r>
      <w:r>
        <w:rPr>
          <w:rFonts w:cs="Calibri Light"/>
          <w:szCs w:val="24"/>
        </w:rPr>
        <w:t>, a także w ramach POIiŚ (do obsługi PKA)</w:t>
      </w:r>
      <w:r w:rsidR="00D81A19">
        <w:rPr>
          <w:rFonts w:cs="Calibri Light"/>
          <w:szCs w:val="24"/>
        </w:rPr>
        <w:t>,</w:t>
      </w:r>
      <w:r>
        <w:rPr>
          <w:rFonts w:cs="Calibri Light"/>
          <w:szCs w:val="24"/>
        </w:rPr>
        <w:t xml:space="preserve"> pozytywnie wpływa na jakość wykonywanych usług transportowych. Pozwolił podnieść komfort podróży. Wybrzmiewało to dosadnie w opiniach pasażerów, wskazujących na fakt zakupu </w:t>
      </w:r>
      <w:r w:rsidR="00D81A19">
        <w:rPr>
          <w:rFonts w:cs="Calibri Light"/>
          <w:szCs w:val="24"/>
        </w:rPr>
        <w:t xml:space="preserve">składów </w:t>
      </w:r>
      <w:r>
        <w:rPr>
          <w:rFonts w:cs="Calibri Light"/>
          <w:szCs w:val="24"/>
        </w:rPr>
        <w:t xml:space="preserve">dłuższych niż </w:t>
      </w:r>
      <w:r w:rsidR="00D81A19">
        <w:rPr>
          <w:rFonts w:cs="Calibri Light"/>
          <w:szCs w:val="24"/>
        </w:rPr>
        <w:t xml:space="preserve">te </w:t>
      </w:r>
      <w:r>
        <w:rPr>
          <w:rFonts w:cs="Calibri Light"/>
          <w:szCs w:val="24"/>
        </w:rPr>
        <w:t>wcześniej obsługując</w:t>
      </w:r>
      <w:r w:rsidR="00D81A19">
        <w:rPr>
          <w:rFonts w:cs="Calibri Light"/>
          <w:szCs w:val="24"/>
        </w:rPr>
        <w:t>e</w:t>
      </w:r>
      <w:r>
        <w:rPr>
          <w:rFonts w:cs="Calibri Light"/>
          <w:szCs w:val="24"/>
        </w:rPr>
        <w:t xml:space="preserve"> linię. Ważn</w:t>
      </w:r>
      <w:r w:rsidR="00D81A19">
        <w:rPr>
          <w:rFonts w:cs="Calibri Light"/>
          <w:szCs w:val="24"/>
        </w:rPr>
        <w:t>e</w:t>
      </w:r>
      <w:r>
        <w:rPr>
          <w:rFonts w:cs="Calibri Light"/>
          <w:szCs w:val="24"/>
        </w:rPr>
        <w:t xml:space="preserve"> jest jednak, aby zakup taboru był obwarowany zapisami dot</w:t>
      </w:r>
      <w:r w:rsidR="00D81A19">
        <w:rPr>
          <w:rFonts w:cs="Calibri Light"/>
          <w:szCs w:val="24"/>
        </w:rPr>
        <w:t>yczącymi</w:t>
      </w:r>
      <w:r>
        <w:rPr>
          <w:rFonts w:cs="Calibri Light"/>
          <w:szCs w:val="24"/>
        </w:rPr>
        <w:t xml:space="preserve"> </w:t>
      </w:r>
      <w:r w:rsidR="00D81A19">
        <w:rPr>
          <w:rFonts w:cs="Calibri Light"/>
          <w:szCs w:val="24"/>
        </w:rPr>
        <w:t>jego</w:t>
      </w:r>
      <w:r>
        <w:rPr>
          <w:rFonts w:cs="Calibri Light"/>
          <w:szCs w:val="24"/>
        </w:rPr>
        <w:t xml:space="preserve"> wykorzystywania. </w:t>
      </w:r>
      <w:bookmarkStart w:id="331" w:name="_Hlk130202174"/>
      <w:r>
        <w:rPr>
          <w:rFonts w:cs="Calibri Light"/>
          <w:szCs w:val="24"/>
        </w:rPr>
        <w:t xml:space="preserve">Nie można mówić o rozwoju transportu kolejowego wyrażanego w liczbie posiadanych sztuk taboru, </w:t>
      </w:r>
      <w:r w:rsidR="00D81A19">
        <w:rPr>
          <w:rFonts w:cs="Calibri Light"/>
          <w:szCs w:val="24"/>
        </w:rPr>
        <w:t xml:space="preserve">lecz </w:t>
      </w:r>
      <w:r>
        <w:rPr>
          <w:rFonts w:cs="Calibri Light"/>
          <w:szCs w:val="24"/>
        </w:rPr>
        <w:t xml:space="preserve">w liczbie przewiezionych pasażerów. Kryteria naboru powinny być związane bezpośrednio z uruchamianiem dodatkowych par pociągów. Wskaźniki powinny być odnoszone do sytuacji bazowej tj. do roku np. 2023 lub 2024. </w:t>
      </w:r>
    </w:p>
    <w:p w14:paraId="6A53944A" w14:textId="0102AE82" w:rsidR="0056797C" w:rsidRDefault="00D81A19" w:rsidP="00C97DB7">
      <w:pPr>
        <w:rPr>
          <w:rFonts w:cs="Calibri Light"/>
          <w:szCs w:val="24"/>
        </w:rPr>
      </w:pPr>
      <w:bookmarkStart w:id="332" w:name="_Hlk130202197"/>
      <w:bookmarkEnd w:id="331"/>
      <w:r>
        <w:rPr>
          <w:rFonts w:cs="Calibri Light"/>
          <w:szCs w:val="24"/>
        </w:rPr>
        <w:t>Ewentualny</w:t>
      </w:r>
      <w:r w:rsidR="0056797C">
        <w:rPr>
          <w:rFonts w:cs="Calibri Light"/>
          <w:szCs w:val="24"/>
        </w:rPr>
        <w:t xml:space="preserve"> zakup taboru wodorowego</w:t>
      </w:r>
      <w:r>
        <w:rPr>
          <w:rFonts w:cs="Calibri Light"/>
          <w:szCs w:val="24"/>
        </w:rPr>
        <w:t xml:space="preserve"> wiąże się z</w:t>
      </w:r>
      <w:r w:rsidR="0056797C">
        <w:rPr>
          <w:rFonts w:cs="Calibri Light"/>
          <w:szCs w:val="24"/>
        </w:rPr>
        <w:t xml:space="preserve"> </w:t>
      </w:r>
      <w:r>
        <w:rPr>
          <w:rFonts w:cs="Calibri Light"/>
          <w:szCs w:val="24"/>
        </w:rPr>
        <w:t>ryzykiem b</w:t>
      </w:r>
      <w:r w:rsidR="0056797C">
        <w:rPr>
          <w:rFonts w:cs="Calibri Light"/>
          <w:szCs w:val="24"/>
        </w:rPr>
        <w:t>raku infrastruktury tankowania wodoru. Rozwiązanie to może być kapitałochłonne</w:t>
      </w:r>
      <w:r>
        <w:rPr>
          <w:rFonts w:cs="Calibri Light"/>
          <w:szCs w:val="24"/>
        </w:rPr>
        <w:t xml:space="preserve"> i</w:t>
      </w:r>
      <w:r w:rsidR="0056797C">
        <w:rPr>
          <w:rFonts w:cs="Calibri Light"/>
          <w:szCs w:val="24"/>
        </w:rPr>
        <w:t xml:space="preserve"> powodować wzrost kosztów eksploatacji pojazdów szynowych, a w konsekwencji sprawić, że zakupiony tabor będzie głównie stał jako rezerwa techniczna. Właściwym kierunkiem byłby zakup taboru hybrydowego – </w:t>
      </w:r>
      <w:proofErr w:type="spellStart"/>
      <w:r w:rsidR="0056797C">
        <w:rPr>
          <w:rFonts w:cs="Calibri Light"/>
          <w:szCs w:val="24"/>
        </w:rPr>
        <w:t>spalinowo-elektrycznego</w:t>
      </w:r>
      <w:proofErr w:type="spellEnd"/>
      <w:r w:rsidR="0056797C">
        <w:rPr>
          <w:rFonts w:cs="Calibri Light"/>
          <w:szCs w:val="24"/>
        </w:rPr>
        <w:t>, który umożliwiłby powstawanie nowych połączeń. Obawy może budzić jednak kwestia kwalifikowalności.</w:t>
      </w:r>
      <w:bookmarkEnd w:id="332"/>
      <w:r w:rsidR="0056797C">
        <w:rPr>
          <w:rFonts w:cs="Calibri Light"/>
          <w:szCs w:val="24"/>
        </w:rPr>
        <w:t xml:space="preserve"> Województwo podkarpackie charakteryzuje się dużym odsetkiem linii niezelektryfikowanych. Wprowadzenie pociągów hybrydowych mogłoby pomóc połączyć ze sobą większe części województwa – w tym odcinki, których </w:t>
      </w:r>
      <w:r>
        <w:rPr>
          <w:rFonts w:cs="Calibri Light"/>
          <w:szCs w:val="24"/>
        </w:rPr>
        <w:t>obsługa</w:t>
      </w:r>
      <w:r w:rsidR="0056797C">
        <w:rPr>
          <w:rFonts w:cs="Calibri Light"/>
          <w:szCs w:val="24"/>
        </w:rPr>
        <w:t xml:space="preserve"> przy wykorzystaniu</w:t>
      </w:r>
      <w:r>
        <w:rPr>
          <w:rFonts w:cs="Calibri Light"/>
          <w:szCs w:val="24"/>
        </w:rPr>
        <w:t xml:space="preserve"> tylko</w:t>
      </w:r>
      <w:r w:rsidR="0056797C">
        <w:rPr>
          <w:rFonts w:cs="Calibri Light"/>
          <w:szCs w:val="24"/>
        </w:rPr>
        <w:t xml:space="preserve"> szynobusów jest mało opłacaln</w:t>
      </w:r>
      <w:r>
        <w:rPr>
          <w:rFonts w:cs="Calibri Light"/>
          <w:szCs w:val="24"/>
        </w:rPr>
        <w:t>a</w:t>
      </w:r>
      <w:r w:rsidR="000D2246">
        <w:rPr>
          <w:rFonts w:cs="Calibri Light"/>
          <w:szCs w:val="24"/>
        </w:rPr>
        <w:t xml:space="preserve">, a także mało komfortowa – wymagająca od pasażerów przesiadek na kolejny pociąg </w:t>
      </w:r>
      <w:bookmarkStart w:id="333" w:name="_Hlk130202418"/>
      <w:r w:rsidR="0056797C">
        <w:rPr>
          <w:rFonts w:cs="Calibri Light"/>
          <w:szCs w:val="24"/>
        </w:rPr>
        <w:t>. Na etapie przygotowań do wdrażania perspektywy 2021-2027 należy sporządzić analizę kosztów korzyści, która pozwoli ocenić, czy z perspektywy potrzeb województwa bardziej opłacalny byłby zakup taboru spalinowego ze środków własnych</w:t>
      </w:r>
      <w:r>
        <w:rPr>
          <w:rFonts w:cs="Calibri Light"/>
          <w:szCs w:val="24"/>
        </w:rPr>
        <w:t>,</w:t>
      </w:r>
      <w:r w:rsidR="0056797C">
        <w:rPr>
          <w:rFonts w:cs="Calibri Light"/>
          <w:szCs w:val="24"/>
        </w:rPr>
        <w:t xml:space="preserve"> czy taboru bateryjnego (ewentualnie wodorowego) ze środków unijnych.</w:t>
      </w:r>
      <w:bookmarkEnd w:id="333"/>
    </w:p>
    <w:p w14:paraId="4D586CA1" w14:textId="3A247E0B" w:rsidR="00367133" w:rsidRDefault="00367133" w:rsidP="00C97DB7">
      <w:pPr>
        <w:rPr>
          <w:rFonts w:cs="Calibri Light"/>
          <w:szCs w:val="24"/>
        </w:rPr>
      </w:pPr>
      <w:r>
        <w:rPr>
          <w:rFonts w:cs="Calibri Light"/>
          <w:szCs w:val="24"/>
        </w:rPr>
        <w:t>Powinno się także przeprowadzić analizy związane z zapotrzebowaniem na tabor. Zgodnie z uzyskanymi informacjami</w:t>
      </w:r>
      <w:r w:rsidR="00D81A19">
        <w:rPr>
          <w:rFonts w:cs="Calibri Light"/>
          <w:szCs w:val="24"/>
        </w:rPr>
        <w:t>,</w:t>
      </w:r>
      <w:r>
        <w:rPr>
          <w:rFonts w:cs="Calibri Light"/>
          <w:szCs w:val="24"/>
        </w:rPr>
        <w:t xml:space="preserve"> planuje się dodatkowy zakup taboru w ramach RPO WP 2014-2020, wykorzystując pozostałe w środki w ramach programu. Analizy powinny dotyczyć  wykorzystania infrastruktury kolejowej i możliwości uruchamiania kolejnych połączeń kolejowych.</w:t>
      </w:r>
    </w:p>
    <w:p w14:paraId="236CCF96" w14:textId="77777777" w:rsidR="0056797C" w:rsidRPr="008D0C0D" w:rsidRDefault="0056797C" w:rsidP="00C97DB7">
      <w:pPr>
        <w:rPr>
          <w:rFonts w:cs="Calibri Light"/>
          <w:b/>
          <w:bCs/>
          <w:szCs w:val="24"/>
        </w:rPr>
      </w:pPr>
      <w:r w:rsidRPr="008D0C0D">
        <w:rPr>
          <w:rFonts w:cs="Calibri Light"/>
          <w:b/>
          <w:bCs/>
          <w:szCs w:val="24"/>
        </w:rPr>
        <w:t>Przygotowanie dokumentacji dla projektów kolejowych</w:t>
      </w:r>
    </w:p>
    <w:p w14:paraId="2064707B" w14:textId="47834B9E" w:rsidR="0056797C" w:rsidRDefault="0056797C" w:rsidP="00C97DB7">
      <w:pPr>
        <w:rPr>
          <w:rFonts w:cs="Calibri Light"/>
          <w:szCs w:val="24"/>
        </w:rPr>
      </w:pPr>
      <w:r w:rsidRPr="00FD555E">
        <w:rPr>
          <w:rFonts w:cs="Calibri Light"/>
          <w:szCs w:val="24"/>
        </w:rPr>
        <w:t>W związku z przeniesieniem na szczebel centralny</w:t>
      </w:r>
      <w:r>
        <w:rPr>
          <w:rFonts w:cs="Calibri Light"/>
          <w:szCs w:val="24"/>
        </w:rPr>
        <w:t xml:space="preserve"> (Fundusze Europejskie dla Polski Wschodniej) </w:t>
      </w:r>
      <w:r w:rsidRPr="00FD555E">
        <w:rPr>
          <w:rFonts w:cs="Calibri Light"/>
          <w:szCs w:val="24"/>
        </w:rPr>
        <w:t>takich inwestycji jak rewitalizacj</w:t>
      </w:r>
      <w:r>
        <w:rPr>
          <w:rFonts w:cs="Calibri Light"/>
          <w:szCs w:val="24"/>
        </w:rPr>
        <w:t>e</w:t>
      </w:r>
      <w:r w:rsidRPr="00FD555E">
        <w:rPr>
          <w:rFonts w:cs="Calibri Light"/>
          <w:szCs w:val="24"/>
        </w:rPr>
        <w:t xml:space="preserve"> linii kolejowych istnieje ryzyko niezrealizowania potrzebnych inwestycji w najważniejszym elemencie zrównoważonego transportu w województwie </w:t>
      </w:r>
      <w:r>
        <w:rPr>
          <w:rFonts w:cs="Calibri Light"/>
          <w:szCs w:val="24"/>
        </w:rPr>
        <w:t>podkarpackim</w:t>
      </w:r>
      <w:r w:rsidRPr="00FD555E">
        <w:rPr>
          <w:rFonts w:cs="Calibri Light"/>
          <w:szCs w:val="24"/>
        </w:rPr>
        <w:t>, jakim jest transport kolejowy.</w:t>
      </w:r>
      <w:r>
        <w:rPr>
          <w:rFonts w:cs="Calibri Light"/>
          <w:szCs w:val="24"/>
        </w:rPr>
        <w:t xml:space="preserve"> </w:t>
      </w:r>
      <w:r w:rsidRPr="00FD555E">
        <w:rPr>
          <w:rFonts w:cs="Calibri Light"/>
          <w:szCs w:val="24"/>
        </w:rPr>
        <w:t>Istnieje bowiem zagrożenie skierowania środków na inwestycje w inne regiony. Sukces w tej kwestii może być uwarunkowany istnieniem gotowej dokumentacji projektowej</w:t>
      </w:r>
      <w:r w:rsidR="00D81A19">
        <w:rPr>
          <w:rFonts w:cs="Calibri Light"/>
          <w:szCs w:val="24"/>
        </w:rPr>
        <w:t>.</w:t>
      </w:r>
      <w:r w:rsidRPr="00FD555E">
        <w:rPr>
          <w:rFonts w:cs="Calibri Light"/>
          <w:szCs w:val="24"/>
        </w:rPr>
        <w:t xml:space="preserve"> </w:t>
      </w:r>
      <w:r w:rsidR="00D81A19">
        <w:rPr>
          <w:rFonts w:cs="Calibri Light"/>
          <w:szCs w:val="24"/>
        </w:rPr>
        <w:t>P</w:t>
      </w:r>
      <w:r w:rsidRPr="00FD555E">
        <w:rPr>
          <w:rFonts w:cs="Calibri Light"/>
          <w:szCs w:val="24"/>
        </w:rPr>
        <w:t>ozwoli</w:t>
      </w:r>
      <w:r w:rsidR="00D81A19">
        <w:rPr>
          <w:rFonts w:cs="Calibri Light"/>
          <w:szCs w:val="24"/>
        </w:rPr>
        <w:t xml:space="preserve"> to</w:t>
      </w:r>
      <w:r w:rsidRPr="00FD555E">
        <w:rPr>
          <w:rFonts w:cs="Calibri Light"/>
          <w:szCs w:val="24"/>
        </w:rPr>
        <w:t xml:space="preserve"> na przekazanie środków na inwestycje w województwie </w:t>
      </w:r>
      <w:r>
        <w:rPr>
          <w:rFonts w:cs="Calibri Light"/>
          <w:szCs w:val="24"/>
        </w:rPr>
        <w:t>podkarpackim</w:t>
      </w:r>
      <w:r w:rsidRPr="00FD555E">
        <w:rPr>
          <w:rFonts w:cs="Calibri Light"/>
          <w:szCs w:val="24"/>
        </w:rPr>
        <w:t xml:space="preserve"> w przypadku niepowodzenia inwestycji kolejowych w innych regionach, co wywoła</w:t>
      </w:r>
      <w:r>
        <w:rPr>
          <w:rFonts w:cs="Calibri Light"/>
          <w:szCs w:val="24"/>
        </w:rPr>
        <w:t xml:space="preserve"> </w:t>
      </w:r>
      <w:r w:rsidRPr="00FD555E">
        <w:rPr>
          <w:rFonts w:cs="Calibri Light"/>
          <w:szCs w:val="24"/>
        </w:rPr>
        <w:t>nagłą potrzebę przeniesienia środków na inne</w:t>
      </w:r>
      <w:r>
        <w:rPr>
          <w:rFonts w:cs="Calibri Light"/>
          <w:szCs w:val="24"/>
        </w:rPr>
        <w:t xml:space="preserve"> </w:t>
      </w:r>
      <w:r w:rsidRPr="00FD555E">
        <w:rPr>
          <w:rFonts w:cs="Calibri Light"/>
          <w:szCs w:val="24"/>
        </w:rPr>
        <w:t>projekty.</w:t>
      </w:r>
      <w:r>
        <w:rPr>
          <w:rFonts w:cs="Calibri Light"/>
          <w:szCs w:val="24"/>
        </w:rPr>
        <w:t xml:space="preserve"> Szczególnie należy zwrócić uwagę na kwestie elektryfikacji części linii kolejowych (np. LK 106) na obszarze województwa. </w:t>
      </w:r>
    </w:p>
    <w:p w14:paraId="483BE0FF" w14:textId="77777777" w:rsidR="0056797C" w:rsidRPr="008D0C0D" w:rsidRDefault="0056797C" w:rsidP="00C97DB7">
      <w:pPr>
        <w:rPr>
          <w:rFonts w:cs="Calibri Light"/>
          <w:b/>
          <w:bCs/>
          <w:szCs w:val="24"/>
        </w:rPr>
      </w:pPr>
      <w:r w:rsidRPr="008D0C0D">
        <w:rPr>
          <w:rFonts w:cs="Calibri Light"/>
          <w:b/>
          <w:bCs/>
          <w:szCs w:val="24"/>
        </w:rPr>
        <w:lastRenderedPageBreak/>
        <w:t>Większa rola rozwiązań cyfrowych</w:t>
      </w:r>
    </w:p>
    <w:p w14:paraId="3C3366F6" w14:textId="27164D88" w:rsidR="0056797C" w:rsidRDefault="0056797C" w:rsidP="00C97DB7">
      <w:pPr>
        <w:rPr>
          <w:rFonts w:cs="Calibri Light"/>
        </w:rPr>
      </w:pPr>
      <w:bookmarkStart w:id="334" w:name="_Hlk130202464"/>
      <w:r>
        <w:rPr>
          <w:rFonts w:cs="Calibri Light"/>
          <w:szCs w:val="24"/>
        </w:rPr>
        <w:t>Ne</w:t>
      </w:r>
      <w:r w:rsidR="00D81A19">
        <w:rPr>
          <w:rFonts w:cs="Calibri Light"/>
          <w:szCs w:val="24"/>
        </w:rPr>
        <w:t>gatywnie</w:t>
      </w:r>
      <w:r>
        <w:rPr>
          <w:rFonts w:cs="Calibri Light"/>
          <w:szCs w:val="24"/>
        </w:rPr>
        <w:t xml:space="preserve"> ocenić należy brak wdrażania rozwiązań cyfrowych podczas realizacji projektów rewitalizacji linii kolejowych. </w:t>
      </w:r>
      <w:bookmarkEnd w:id="334"/>
      <w:r>
        <w:rPr>
          <w:rFonts w:cs="Calibri Light"/>
          <w:szCs w:val="24"/>
        </w:rPr>
        <w:t>Dla przykładu – na żadnym z przystanków na rewitalizowanej LK 106 nie można było zauważyć cyfrowych wyświetlaczy informujących o rozkładzie jazdy</w:t>
      </w:r>
      <w:r w:rsidR="00D81A19">
        <w:rPr>
          <w:rFonts w:cs="Calibri Light"/>
          <w:szCs w:val="24"/>
        </w:rPr>
        <w:t xml:space="preserve"> i</w:t>
      </w:r>
      <w:r>
        <w:rPr>
          <w:rFonts w:cs="Calibri Light"/>
          <w:szCs w:val="24"/>
        </w:rPr>
        <w:t xml:space="preserve"> opóźnieniach w ruchu pociągów. Planowane w ramach FEP rozwiązania sięgają głębiej</w:t>
      </w:r>
      <w:r w:rsidR="00281FAA">
        <w:rPr>
          <w:rFonts w:cs="Calibri Light"/>
          <w:szCs w:val="24"/>
        </w:rPr>
        <w:t>:</w:t>
      </w:r>
      <w:r>
        <w:rPr>
          <w:rFonts w:cs="Calibri Light"/>
          <w:szCs w:val="24"/>
        </w:rPr>
        <w:t xml:space="preserve"> zakłada się budowę</w:t>
      </w:r>
      <w:r w:rsidRPr="00C41531">
        <w:rPr>
          <w:rFonts w:cs="Calibri Light"/>
        </w:rPr>
        <w:t xml:space="preserve"> system</w:t>
      </w:r>
      <w:r>
        <w:rPr>
          <w:rFonts w:cs="Calibri Light"/>
        </w:rPr>
        <w:t>ów</w:t>
      </w:r>
      <w:r w:rsidRPr="00C41531">
        <w:rPr>
          <w:rFonts w:cs="Calibri Light"/>
        </w:rPr>
        <w:t xml:space="preserve"> organizacji przewozów, </w:t>
      </w:r>
      <w:r w:rsidR="00281FAA">
        <w:rPr>
          <w:rFonts w:cs="Calibri Light"/>
        </w:rPr>
        <w:t xml:space="preserve">instalację </w:t>
      </w:r>
      <w:r w:rsidRPr="00C41531">
        <w:rPr>
          <w:rFonts w:cs="Calibri Light"/>
        </w:rPr>
        <w:t>biletomat</w:t>
      </w:r>
      <w:r w:rsidR="00281FAA">
        <w:rPr>
          <w:rFonts w:cs="Calibri Light"/>
        </w:rPr>
        <w:t>ów</w:t>
      </w:r>
      <w:r>
        <w:rPr>
          <w:rFonts w:cs="Calibri Light"/>
        </w:rPr>
        <w:t xml:space="preserve"> (dostępne są w taborze</w:t>
      </w:r>
      <w:r w:rsidR="00281FAA">
        <w:rPr>
          <w:rFonts w:cs="Calibri Light"/>
        </w:rPr>
        <w:t>, brakuje ich na stacjach</w:t>
      </w:r>
      <w:r>
        <w:rPr>
          <w:rFonts w:cs="Calibri Light"/>
        </w:rPr>
        <w:t>)</w:t>
      </w:r>
      <w:r w:rsidR="00281FAA">
        <w:rPr>
          <w:rFonts w:cs="Calibri Light"/>
        </w:rPr>
        <w:t xml:space="preserve"> i </w:t>
      </w:r>
      <w:r w:rsidRPr="00C41531">
        <w:rPr>
          <w:rFonts w:cs="Calibri Light"/>
        </w:rPr>
        <w:t>system</w:t>
      </w:r>
      <w:r>
        <w:rPr>
          <w:rFonts w:cs="Calibri Light"/>
        </w:rPr>
        <w:t>ów</w:t>
      </w:r>
      <w:r w:rsidRPr="00C41531">
        <w:rPr>
          <w:rFonts w:cs="Calibri Light"/>
        </w:rPr>
        <w:t xml:space="preserve"> informacji pasażerskiej</w:t>
      </w:r>
      <w:r>
        <w:rPr>
          <w:rFonts w:cs="Calibri Light"/>
        </w:rPr>
        <w:t>. W przypadku aplikacji planowania podróży, rezerwacji i zakupu biletów</w:t>
      </w:r>
      <w:r w:rsidR="00281FAA">
        <w:rPr>
          <w:rFonts w:cs="Calibri Light"/>
        </w:rPr>
        <w:t>,</w:t>
      </w:r>
      <w:r>
        <w:rPr>
          <w:rFonts w:cs="Calibri Light"/>
        </w:rPr>
        <w:t xml:space="preserve"> powinny być one oparte na aktualnych</w:t>
      </w:r>
      <w:r w:rsidR="00281FAA">
        <w:rPr>
          <w:rFonts w:cs="Calibri Light"/>
        </w:rPr>
        <w:t xml:space="preserve"> i dostępnych</w:t>
      </w:r>
      <w:r>
        <w:rPr>
          <w:rFonts w:cs="Calibri Light"/>
        </w:rPr>
        <w:t xml:space="preserve"> rozwiązaniach, nie</w:t>
      </w:r>
      <w:r w:rsidR="00281FAA">
        <w:rPr>
          <w:rFonts w:cs="Calibri Light"/>
        </w:rPr>
        <w:t xml:space="preserve"> zaś</w:t>
      </w:r>
      <w:r>
        <w:rPr>
          <w:rFonts w:cs="Calibri Light"/>
        </w:rPr>
        <w:t xml:space="preserve"> tworzonych </w:t>
      </w:r>
      <w:r w:rsidR="00281FAA">
        <w:rPr>
          <w:rFonts w:cs="Calibri Light"/>
        </w:rPr>
        <w:t>specjalnie</w:t>
      </w:r>
      <w:r>
        <w:rPr>
          <w:rFonts w:cs="Calibri Light"/>
        </w:rPr>
        <w:t xml:space="preserve"> dla woj</w:t>
      </w:r>
      <w:r w:rsidR="00281FAA">
        <w:rPr>
          <w:rFonts w:cs="Calibri Light"/>
        </w:rPr>
        <w:t>ewództwa</w:t>
      </w:r>
      <w:r>
        <w:rPr>
          <w:rFonts w:cs="Calibri Light"/>
        </w:rPr>
        <w:t xml:space="preserve"> podkarpackiego. Indywidualne systemy planowania podróży są rozwiązaniami czasochłonnymi, drogimi, które po kilku latach od rozpoczęcia projektowania tracą swoje podstawowe funkcje związane</w:t>
      </w:r>
      <w:r w:rsidR="00281FAA">
        <w:rPr>
          <w:rFonts w:cs="Calibri Light"/>
        </w:rPr>
        <w:t xml:space="preserve"> </w:t>
      </w:r>
      <w:r>
        <w:rPr>
          <w:rFonts w:cs="Calibri Light"/>
        </w:rPr>
        <w:t>z innowacyjnością (np. problem z systemem FALA na Pomorzu). Warto zwrócić także uwagę, że skala cyfryzacji powinna być dostosowana do charakteru linii. Na niektórych przystankach zasadne jest usytuowanie minimum jednego wyświetlacza. Rozwiązania powinny skupiać się także (ale nie wyłącznie) na wskazywaniu np. kodów QR odsyłających do samodzielnego pobrania informacji. Działania powinny być wdrażane od perspektywy 2021-2027.</w:t>
      </w:r>
    </w:p>
    <w:p w14:paraId="7A6AC7F7" w14:textId="5F5465E8" w:rsidR="00B302A4" w:rsidRPr="0056797C" w:rsidRDefault="0056797C" w:rsidP="00C97DB7">
      <w:pPr>
        <w:rPr>
          <w:rFonts w:cs="Calibri Light"/>
          <w:szCs w:val="24"/>
        </w:rPr>
      </w:pPr>
      <w:bookmarkStart w:id="335" w:name="_Hlk130202946"/>
      <w:r>
        <w:rPr>
          <w:rFonts w:cs="Calibri Light"/>
        </w:rPr>
        <w:t xml:space="preserve">W związku z wsparciem </w:t>
      </w:r>
      <w:r w:rsidR="00281FAA">
        <w:rPr>
          <w:rFonts w:cs="Calibri Light"/>
        </w:rPr>
        <w:t xml:space="preserve">dla </w:t>
      </w:r>
      <w:r>
        <w:rPr>
          <w:rFonts w:cs="Calibri Light"/>
        </w:rPr>
        <w:t xml:space="preserve">Przeworskiej Kolei Dojazdowej powinno rozważyć się możliwość objęcia jej taryfą podkarpacką – skierowaną do mieszkańców, osób posiadających bilety miesięczne na kolej kursującą w województwie. Rozwiązanie pozwoliłoby objąć dostępnością kolejową większy obszar województwa, a co za tym idzie – zmniejszyć problem wykluczenia </w:t>
      </w:r>
      <w:r w:rsidR="00281FAA">
        <w:rPr>
          <w:rFonts w:cs="Calibri Light"/>
        </w:rPr>
        <w:t xml:space="preserve">transportowego </w:t>
      </w:r>
      <w:r>
        <w:rPr>
          <w:rFonts w:cs="Calibri Light"/>
        </w:rPr>
        <w:t xml:space="preserve">w </w:t>
      </w:r>
      <w:r w:rsidR="00281FAA">
        <w:rPr>
          <w:rFonts w:cs="Calibri Light"/>
        </w:rPr>
        <w:t>regionie</w:t>
      </w:r>
      <w:r>
        <w:rPr>
          <w:rFonts w:cs="Calibri Light"/>
        </w:rPr>
        <w:t>.</w:t>
      </w:r>
    </w:p>
    <w:p w14:paraId="6D864FC1" w14:textId="77777777" w:rsidR="00B302A4" w:rsidRPr="00DF0E26" w:rsidRDefault="00B302A4" w:rsidP="00C97DB7">
      <w:pPr>
        <w:pStyle w:val="Nagwek2"/>
        <w:tabs>
          <w:tab w:val="left" w:pos="288"/>
        </w:tabs>
        <w:ind w:hanging="255"/>
      </w:pPr>
      <w:bookmarkStart w:id="336" w:name="_Toc132326053"/>
      <w:bookmarkEnd w:id="335"/>
      <w:r>
        <w:t>Niskoemisyjny transport miejski</w:t>
      </w:r>
      <w:bookmarkEnd w:id="336"/>
    </w:p>
    <w:p w14:paraId="70155E86" w14:textId="14667D08" w:rsidR="00B302A4" w:rsidRDefault="009B38D3" w:rsidP="00C97DB7">
      <w:pPr>
        <w:pStyle w:val="Nagwek3"/>
      </w:pPr>
      <w:r>
        <w:t>Ocena komplementarności projektów realizowanych w ramach RPO WP 2014-2020.</w:t>
      </w:r>
    </w:p>
    <w:p w14:paraId="4BC3133B" w14:textId="66E63719" w:rsidR="00EC3D83" w:rsidRDefault="00EC3D83" w:rsidP="00C97DB7">
      <w:r>
        <w:t xml:space="preserve">Realizacja projektów związanych z ograniczaniem emisji transportu miejskiego jest ściśle związana z realizowanymi we wcześniejszych latach projektami związanymi bezpośrednio lub pośrednio z działaniami 5.4 i 5.5. OP V RPO WP 2014-2020. </w:t>
      </w:r>
    </w:p>
    <w:p w14:paraId="0B907910" w14:textId="127A8E43" w:rsidR="00010526" w:rsidRDefault="00EC3D83" w:rsidP="00C97DB7">
      <w:r>
        <w:t>Beneficjenci biorący udział w badaniu ankietowym w 71% uznali, że projekty przez nich realizowane w dużym stopniu są komplementarne z innymi projektami transportowymi realizowanymi w ramach RPO WP 2014-2020, zaś 29 % ankietowanych uznało, że projekty są komplementarne w średnim stopniu. Pozwala to wnioskować o dużej świadomości beneficjentów odnośnie wzajemnego oddziaływania na siebie projektów. Analiza dokumentów pozwala określić, że w</w:t>
      </w:r>
      <w:r w:rsidR="00010526">
        <w:t xml:space="preserve"> zakresie komplementarności </w:t>
      </w:r>
      <w:r>
        <w:t>zewnętrznej</w:t>
      </w:r>
      <w:r w:rsidR="00010526">
        <w:t xml:space="preserve"> można wskazać następujące projekty</w:t>
      </w:r>
      <w:r w:rsidR="00281FAA">
        <w:t>:</w:t>
      </w:r>
      <w:r>
        <w:t xml:space="preserve"> </w:t>
      </w:r>
    </w:p>
    <w:p w14:paraId="3272E7A4" w14:textId="02B04AC1" w:rsidR="00EC3D83" w:rsidRDefault="00B36B9A" w:rsidP="00C97DB7">
      <w:pPr>
        <w:pStyle w:val="Akapitzlist"/>
        <w:numPr>
          <w:ilvl w:val="0"/>
          <w:numId w:val="67"/>
        </w:numPr>
      </w:pPr>
      <w:r>
        <w:t>o</w:t>
      </w:r>
      <w:r w:rsidR="00EC3D83">
        <w:t>pracowywanie planów gospodarek niskoemisyjnych dla miast (np. Sanoka) – współfinansowane w ramach POIiŚ 2007-2013</w:t>
      </w:r>
      <w:r w:rsidR="00281FAA">
        <w:t>,</w:t>
      </w:r>
    </w:p>
    <w:p w14:paraId="52D97D1E" w14:textId="440A71ED" w:rsidR="00EC3D83" w:rsidRDefault="00B36B9A" w:rsidP="00C97DB7">
      <w:pPr>
        <w:pStyle w:val="Akapitzlist"/>
        <w:numPr>
          <w:ilvl w:val="0"/>
          <w:numId w:val="67"/>
        </w:numPr>
      </w:pPr>
      <w:r>
        <w:lastRenderedPageBreak/>
        <w:t>b</w:t>
      </w:r>
      <w:r w:rsidR="00EC3D83">
        <w:t>udowa dróg miejskich (np. na osiedlu Wyspiańskiego w Sanoku, przebudow</w:t>
      </w:r>
      <w:r>
        <w:t>a</w:t>
      </w:r>
      <w:r w:rsidR="00EC3D83">
        <w:t xml:space="preserve"> obwodnicy Krosna, czy budow</w:t>
      </w:r>
      <w:r>
        <w:t>a</w:t>
      </w:r>
      <w:r w:rsidR="00EC3D83">
        <w:t xml:space="preserve"> ronda na ul. Konarskiego/Głowackiego w Dębicy, przebudowa DW</w:t>
      </w:r>
      <w:r w:rsidR="00055C43">
        <w:t xml:space="preserve"> </w:t>
      </w:r>
      <w:r w:rsidR="00EC3D83">
        <w:t>984 w Mielcu</w:t>
      </w:r>
      <w:r>
        <w:t>)</w:t>
      </w:r>
      <w:r w:rsidR="00281FAA">
        <w:t xml:space="preserve"> –</w:t>
      </w:r>
      <w:r w:rsidR="00EC3D83">
        <w:t xml:space="preserve">  w ramach RPO WP 2007-2013 czy POIiŚ 2007-2013</w:t>
      </w:r>
      <w:r>
        <w:t>,</w:t>
      </w:r>
    </w:p>
    <w:p w14:paraId="4F2BBCF6" w14:textId="44848107" w:rsidR="00EC3D83" w:rsidRDefault="00B36B9A" w:rsidP="00C97DB7">
      <w:pPr>
        <w:pStyle w:val="Akapitzlist"/>
        <w:numPr>
          <w:ilvl w:val="0"/>
          <w:numId w:val="67"/>
        </w:numPr>
      </w:pPr>
      <w:r>
        <w:t>m</w:t>
      </w:r>
      <w:r w:rsidR="00EC3D83">
        <w:t>odernizacja taboru autobusowego (np. w Sanoku. Krośnie, Przemyślu, Dębicy, Mielcu) – w ramach środków RPO WP 2007-2013, co pozwoliło na poprawę powiązań komunikacyjnych oraz zwiększyło wpływ ograniczania emisyjności transportu publicznego</w:t>
      </w:r>
      <w:r>
        <w:t>,</w:t>
      </w:r>
    </w:p>
    <w:p w14:paraId="321DACF8" w14:textId="4AEAB9BE" w:rsidR="00EC3D83" w:rsidRDefault="00B36B9A" w:rsidP="00C97DB7">
      <w:pPr>
        <w:pStyle w:val="Akapitzlist"/>
        <w:numPr>
          <w:ilvl w:val="0"/>
          <w:numId w:val="67"/>
        </w:numPr>
      </w:pPr>
      <w:r>
        <w:t>m</w:t>
      </w:r>
      <w:r w:rsidR="00EC3D83">
        <w:t>odernizacje dróg gminnych i powiatowych (m.in. w Stalowej Woli, Dębicy, Mielcu</w:t>
      </w:r>
      <w:r>
        <w:t xml:space="preserve"> i</w:t>
      </w:r>
      <w:r w:rsidR="00E16BD5">
        <w:t> </w:t>
      </w:r>
      <w:r>
        <w:t>gminie Zagórz</w:t>
      </w:r>
      <w:r w:rsidR="00EC3D83">
        <w:t>) finansowane z Narodowego Programu Przebudowy Dróg Lokalnych (2015 r</w:t>
      </w:r>
      <w:r>
        <w:t>ok</w:t>
      </w:r>
      <w:r w:rsidR="00EC3D83">
        <w:t xml:space="preserve">) czy Programu rozwoju gminnej i powiatowej infrastruktury drogowej na lata 2016-2020 oraz RPO WP 2007-2013. </w:t>
      </w:r>
    </w:p>
    <w:p w14:paraId="7EED991C" w14:textId="1983AAD7" w:rsidR="00EC3D83" w:rsidRDefault="00EC3D83" w:rsidP="00C97DB7">
      <w:r>
        <w:t>Opracowanie planów gospodarek niskoemisyjnych pozwoliło samorządom na wskazanie jednego celu działania związanego z ograniczeni</w:t>
      </w:r>
      <w:r w:rsidR="00B36B9A">
        <w:t>em</w:t>
      </w:r>
      <w:r>
        <w:t xml:space="preserve"> m.in. emisyjności transportu. </w:t>
      </w:r>
      <w:r w:rsidR="00B36B9A">
        <w:t xml:space="preserve">Umożliwiło </w:t>
      </w:r>
      <w:r>
        <w:t>to podjęcie konkretnych działań, które w skali całego miasta skuteczn</w:t>
      </w:r>
      <w:r w:rsidR="00B36B9A">
        <w:t>ie</w:t>
      </w:r>
      <w:r>
        <w:t xml:space="preserve"> ogranicza</w:t>
      </w:r>
      <w:r w:rsidR="00B36B9A">
        <w:t>ją</w:t>
      </w:r>
      <w:r>
        <w:t xml:space="preserve"> emisyjnoś</w:t>
      </w:r>
      <w:r w:rsidR="00B36B9A">
        <w:t>ć</w:t>
      </w:r>
      <w:r>
        <w:t xml:space="preserve"> pochodząc</w:t>
      </w:r>
      <w:r w:rsidR="00B36B9A">
        <w:t>ą</w:t>
      </w:r>
      <w:r>
        <w:t xml:space="preserve"> z różnych źródeł. Budowa i modernizacja dróg w miastach, ale także </w:t>
      </w:r>
      <w:r w:rsidR="00B36B9A">
        <w:t xml:space="preserve">dróg </w:t>
      </w:r>
      <w:r>
        <w:t>gminnych i powiatowych, realizowanych głównie w przeszłości pozwoliła na sprawniejsze poprowadzenie tras komunikacji publicznej. Ważnym elementem jest wsparcie, z którego część beneficjentów (bez ZG</w:t>
      </w:r>
      <w:r w:rsidR="00B36B9A">
        <w:t xml:space="preserve"> </w:t>
      </w:r>
      <w:r>
        <w:t>PKS) korzystała już we wcześniejszym RPO WP i</w:t>
      </w:r>
      <w:r w:rsidR="00B36B9A">
        <w:t xml:space="preserve"> dzięki czemu</w:t>
      </w:r>
      <w:r>
        <w:t xml:space="preserve"> już w okolicy 2010 roku wymieniła część floty autobusowej na tabor niskoemisyjny.</w:t>
      </w:r>
    </w:p>
    <w:p w14:paraId="6A78E9DE" w14:textId="0E709926" w:rsidR="00EC3D83" w:rsidRPr="00010526" w:rsidRDefault="00EC3D83" w:rsidP="00C97DB7">
      <w:r>
        <w:t xml:space="preserve">Budowanie komplementarności wewnętrznej (i międzygałęziowej) było możliwe dzięki realizacji innych projektów w ramach RPO WP 2014-2020. Można do nich zaliczyć np. przebudowy dróg wojewódzkich (np. </w:t>
      </w:r>
      <w:r w:rsidR="00B36B9A">
        <w:t xml:space="preserve">DW </w:t>
      </w:r>
      <w:r>
        <w:t>886)</w:t>
      </w:r>
      <w:r w:rsidR="00B36B9A">
        <w:t>,</w:t>
      </w:r>
      <w:r>
        <w:t xml:space="preserve"> umożliwiające prowadzenie transportu publicznego po zmodernizowanych drogach. W zakresie komplementarności międzygałęziowej można wskazać projekt realizowan</w:t>
      </w:r>
      <w:r w:rsidR="00B36B9A">
        <w:t>y</w:t>
      </w:r>
      <w:r>
        <w:t xml:space="preserve"> w ROF</w:t>
      </w:r>
      <w:r w:rsidR="00B36B9A">
        <w:t>, komplementarny</w:t>
      </w:r>
      <w:r>
        <w:t xml:space="preserve"> z projektem rewitalizacji LK</w:t>
      </w:r>
      <w:r w:rsidR="00B36B9A">
        <w:t xml:space="preserve"> </w:t>
      </w:r>
      <w:r>
        <w:t>106 na odcinku Boguchwała</w:t>
      </w:r>
      <w:r w:rsidR="00B36B9A">
        <w:t xml:space="preserve"> – </w:t>
      </w:r>
      <w:r>
        <w:t xml:space="preserve">Czudec. W Boguchwale w ramach projektów związanych z ograniczaniem emisyjności zmodernizowany został zabytkowy budynek dworca. Dzięki temu udało się </w:t>
      </w:r>
      <w:r w:rsidR="00B36B9A">
        <w:t xml:space="preserve">stworzyć </w:t>
      </w:r>
      <w:r>
        <w:t xml:space="preserve">miejsce </w:t>
      </w:r>
      <w:r w:rsidR="00B36B9A">
        <w:t xml:space="preserve">skomunikowania </w:t>
      </w:r>
      <w:r>
        <w:t>podróży autobusowych (obsługiwanych autobusami zakupionymi w ramach projektu) i kolejowych (</w:t>
      </w:r>
      <w:r w:rsidR="00B36B9A">
        <w:t>obejmujących</w:t>
      </w:r>
      <w:r>
        <w:t xml:space="preserve"> projekt zakup</w:t>
      </w:r>
      <w:r w:rsidR="00B36B9A">
        <w:t>u</w:t>
      </w:r>
      <w:r>
        <w:t xml:space="preserve"> taboru kolejowego w ramach działania 5.3). W Stalowej Woli w ramach działania 5.1 realizowany był projekt dot</w:t>
      </w:r>
      <w:r w:rsidR="00B36B9A">
        <w:t>yczący</w:t>
      </w:r>
      <w:r>
        <w:t xml:space="preserve"> zapewnienia bezkolizyjnego dojazdu do dworca pasażerskiego zlokalizowanego w sieci TEN-T. Projekt bezpośrednio łączy się z budową ronda turbinowego w ramach działania 5.4. </w:t>
      </w:r>
      <w:r w:rsidR="00992FB9">
        <w:t>Można więc wskazać wysoką komplementarność wewnętrzną i zewnętrzną projektów realizowanych w ramach działań 5.4 i 5.5. Projekty wzajemnie na siebie oddziałują</w:t>
      </w:r>
      <w:r w:rsidR="00A70D1C">
        <w:t>,</w:t>
      </w:r>
      <w:r w:rsidR="00992FB9">
        <w:t xml:space="preserve"> poprawiając dostępność komunikacyjną na obszarze województwa. </w:t>
      </w:r>
    </w:p>
    <w:p w14:paraId="4548A592" w14:textId="5DF7F31C" w:rsidR="00EC3D83" w:rsidRDefault="00EC3D83" w:rsidP="00C97DB7">
      <w:r>
        <w:t xml:space="preserve">W zakresie komplementarności przestrzennej i funkcjonalnej ważną rolę odgrywały projekty związane z budową dróg rowerowych (prowadzone m.in. w Sanoku czy Stalowej Woli), finansowane m.in. w ramach POIiŚ 2014-2020 </w:t>
      </w:r>
      <w:r w:rsidR="00E1235A">
        <w:t xml:space="preserve">i </w:t>
      </w:r>
      <w:r>
        <w:t xml:space="preserve">POPW 2014-2020, co </w:t>
      </w:r>
      <w:r w:rsidR="00B36B9A">
        <w:t xml:space="preserve">wpłynęło </w:t>
      </w:r>
      <w:r>
        <w:t>na rozwiązywanie problemów komunikacyjnych na obszarze danego miasta.</w:t>
      </w:r>
      <w:r w:rsidR="00992FB9">
        <w:t xml:space="preserve"> Wspomniane </w:t>
      </w:r>
      <w:r w:rsidR="00992FB9">
        <w:lastRenderedPageBreak/>
        <w:t>wcześniej projekty kolejowe i drogowe również przyczyniają się do zwiększania komplementarności przestrzennej i funkcjonalnej, poprawiając funkcjonowanie transportu (ten sam problem) na podobnym obszarze. Ważn</w:t>
      </w:r>
      <w:r w:rsidR="00E1235A">
        <w:t>e</w:t>
      </w:r>
      <w:r w:rsidR="00992FB9">
        <w:t xml:space="preserve"> jest bowiem zapewnienie dojazdu do transportu publicznego nie tylko koleją czy samochodem, ale także rowerem lub dojścia pieszo. Kwestia ta powinna być szczególnie mocno poruszana na obszarach wiejskich (np. wskazywano ten problem w </w:t>
      </w:r>
      <w:r w:rsidR="00D75CD2">
        <w:t>g</w:t>
      </w:r>
      <w:r w:rsidR="00992FB9">
        <w:t xml:space="preserve">minie Głogów Małopolski, doszukując się </w:t>
      </w:r>
      <w:r w:rsidR="00D75CD2">
        <w:t xml:space="preserve">powodów niewielkiego </w:t>
      </w:r>
      <w:r w:rsidR="00992FB9">
        <w:t>zainteresowania korzystani</w:t>
      </w:r>
      <w:r w:rsidR="00D75CD2">
        <w:t>em</w:t>
      </w:r>
      <w:r w:rsidR="00992FB9">
        <w:t xml:space="preserve"> z węzła przesiadkowego </w:t>
      </w:r>
      <w:r w:rsidR="00D75CD2">
        <w:t>w</w:t>
      </w:r>
      <w:r w:rsidR="00992FB9">
        <w:t xml:space="preserve"> niewystarczającej ilości dróg rowerowych w </w:t>
      </w:r>
      <w:r w:rsidR="00D75CD2">
        <w:t xml:space="preserve">tym </w:t>
      </w:r>
      <w:r w:rsidR="00992FB9">
        <w:t>re</w:t>
      </w:r>
      <w:r w:rsidR="00D75CD2">
        <w:t>j</w:t>
      </w:r>
      <w:r w:rsidR="00992FB9">
        <w:t>onie).</w:t>
      </w:r>
    </w:p>
    <w:p w14:paraId="17ADF92F" w14:textId="5D92FBA7" w:rsidR="00992FB9" w:rsidRDefault="00A04EEE" w:rsidP="00C97DB7">
      <w:r>
        <w:t>Jeśli chodzi o</w:t>
      </w:r>
      <w:r w:rsidR="00EC3D83">
        <w:t xml:space="preserve"> budow</w:t>
      </w:r>
      <w:r>
        <w:t>ę</w:t>
      </w:r>
      <w:r w:rsidR="00EC3D83">
        <w:t xml:space="preserve"> spójnego i komplementarnego systemu transportowego województwa</w:t>
      </w:r>
      <w:r>
        <w:t>,</w:t>
      </w:r>
      <w:r w:rsidR="00EC3D83">
        <w:t xml:space="preserve"> beneficjenci wskazywali przede wszystkim na potrzebę zakupu kolejnych flot niskoemisyjnych autobusów, a co za tym idzie – także potrzebę modernizacji zajezdni autobusowych w zakresie tankowania pojazdów paliwem alternatywnym, a także ograniczenia emisyjności samych zajezdni (np. poprzez montaż paneli fotowoltaicznych zapewniających niezależność energetyczną). Wskazywano także na budowę centrów przesiadkowych. </w:t>
      </w:r>
      <w:bookmarkStart w:id="337" w:name="_Hlk130204767"/>
      <w:r w:rsidR="00EC3D83">
        <w:t>Działania powinny jednak skupiać się nie na budowie kolejnych centrów przesiadkowych (przykład Głogowa Małopolskiego i niemalże pustego parkingu obrazuje niepełne wykorzystanie możliwości przesiadkowych)</w:t>
      </w:r>
      <w:r>
        <w:t>,</w:t>
      </w:r>
      <w:r w:rsidR="00EC3D83">
        <w:t xml:space="preserve"> lecz na zapewnianiu odpowiedniej oferty przewozowej. </w:t>
      </w:r>
      <w:bookmarkEnd w:id="337"/>
      <w:r w:rsidR="00EC3D83">
        <w:t>Dopiero kiedy przełoży się to na wzrost liczby pasażerów powinny być podejmowane kolejne kroki związane z poprawą jakości infrastruktury</w:t>
      </w:r>
      <w:r w:rsidR="00992FB9">
        <w:t xml:space="preserve"> (w tym budow</w:t>
      </w:r>
      <w:r w:rsidR="00B84BE3">
        <w:t>ą</w:t>
      </w:r>
      <w:r w:rsidR="00992FB9">
        <w:t xml:space="preserve"> infrastruktur</w:t>
      </w:r>
      <w:r w:rsidR="00B84BE3">
        <w:t>y</w:t>
      </w:r>
      <w:r w:rsidR="00992FB9">
        <w:t xml:space="preserve"> piesz</w:t>
      </w:r>
      <w:r w:rsidR="00B84BE3">
        <w:t>ej</w:t>
      </w:r>
      <w:r w:rsidR="00992FB9">
        <w:t xml:space="preserve"> i rowerow</w:t>
      </w:r>
      <w:r w:rsidR="00B84BE3">
        <w:t>ej</w:t>
      </w:r>
      <w:r w:rsidR="00992FB9">
        <w:t xml:space="preserve"> np. ciąg</w:t>
      </w:r>
      <w:r w:rsidR="00B84BE3">
        <w:t>ów</w:t>
      </w:r>
      <w:r w:rsidR="00992FB9">
        <w:t xml:space="preserve"> pieszo-rowerow</w:t>
      </w:r>
      <w:r w:rsidR="00B84BE3">
        <w:t>ych</w:t>
      </w:r>
      <w:r w:rsidR="00992FB9">
        <w:t>)</w:t>
      </w:r>
      <w:r w:rsidR="00EC3D83">
        <w:t xml:space="preserve">. Kolejność nie powinna być jednak odwrotna, bo </w:t>
      </w:r>
      <w:bookmarkStart w:id="338" w:name="_Hlk130204790"/>
      <w:r w:rsidR="00EC3D83">
        <w:t>jak pokazują dane, bieżące działania nie przełożyły się bezpośrednio na duży przyrost</w:t>
      </w:r>
      <w:r>
        <w:t xml:space="preserve"> liczby</w:t>
      </w:r>
      <w:r w:rsidR="00EC3D83">
        <w:t xml:space="preserve"> pasażerów w komunikacji publicznej. </w:t>
      </w:r>
      <w:bookmarkEnd w:id="338"/>
      <w:r w:rsidR="00EC3D83">
        <w:t xml:space="preserve">Dużą część wskaźników wypełnia projekt zrealizowany w ROF, natomiast w miejskich obszarach funkcjonalnych nie do końca udało się </w:t>
      </w:r>
      <w:r>
        <w:t xml:space="preserve">stworzyć </w:t>
      </w:r>
      <w:r w:rsidR="00EC3D83">
        <w:t>spójn</w:t>
      </w:r>
      <w:r>
        <w:t>e</w:t>
      </w:r>
      <w:r w:rsidR="00EC3D83">
        <w:t xml:space="preserve"> i</w:t>
      </w:r>
      <w:r w:rsidR="00E16BD5">
        <w:t> </w:t>
      </w:r>
      <w:r w:rsidR="00EC3D83">
        <w:t>atrakcyjn</w:t>
      </w:r>
      <w:r>
        <w:t>e</w:t>
      </w:r>
      <w:r w:rsidR="00EC3D83">
        <w:t xml:space="preserve"> system</w:t>
      </w:r>
      <w:r>
        <w:t>y</w:t>
      </w:r>
      <w:r w:rsidR="00EC3D83">
        <w:t xml:space="preserve"> transportu miejskiego. Odpowiednim kierunkiem działań powinno być aktualnie stworzenie warunków do powstawania związków gminnych i związków powiatowych, które zajęłyby się organizacją transportu publicznego poza największymi miastami. Przykład ZG PKS pokazuje, jak duże możliwości rozbudowy oferty transportowej</w:t>
      </w:r>
      <w:r w:rsidR="00C64BA1">
        <w:t xml:space="preserve"> i</w:t>
      </w:r>
      <w:r w:rsidR="00E16BD5">
        <w:t> </w:t>
      </w:r>
      <w:r w:rsidR="00EC3D83">
        <w:t>wzrost</w:t>
      </w:r>
      <w:r w:rsidR="00C64BA1">
        <w:t>u</w:t>
      </w:r>
      <w:r w:rsidR="00EC3D83">
        <w:t xml:space="preserve"> </w:t>
      </w:r>
      <w:r w:rsidR="00C64BA1">
        <w:t xml:space="preserve">liczby </w:t>
      </w:r>
      <w:r w:rsidR="00EC3D83">
        <w:t xml:space="preserve">pasażerów daje takie rozwiązanie. </w:t>
      </w:r>
    </w:p>
    <w:p w14:paraId="2D11D607" w14:textId="08BE6A84" w:rsidR="00EC3D83" w:rsidRDefault="00992FB9" w:rsidP="00C97DB7">
      <w:r>
        <w:t>Analizując obszary niedoinwestowane, można dojść do wniosku, że w przyszłości i</w:t>
      </w:r>
      <w:r w:rsidR="00EC3D83">
        <w:t xml:space="preserve">nterwencja powinna zostać skierowana także na powiązanie wszystkich gmin w MOF-ach, które korzystały z pomocy w ramach RPO WP 2014-2020, a także do tych obszarów funkcjonalnych, które z pomocy wcale nie skorzystały (np. MOF Tarnobrzega).  </w:t>
      </w:r>
      <w:r>
        <w:t xml:space="preserve">Z pewnością </w:t>
      </w:r>
      <w:r w:rsidR="00F41393">
        <w:t>rejonami</w:t>
      </w:r>
      <w:r>
        <w:t xml:space="preserve"> niedoinwestowanymi są obszary położone poza MOF, w tym obszary wiejskie. Zapewnienie transportu powinno być niezbędnym elementem nie tylko w miastach i ich obszarach funkcjonalnych, ale także w miejscach, do których taki transport </w:t>
      </w:r>
      <w:r w:rsidR="00F41393">
        <w:t xml:space="preserve">obecnie wcale </w:t>
      </w:r>
      <w:r>
        <w:t>nie dojeżdża (szczególnie w Bieszczad</w:t>
      </w:r>
      <w:r w:rsidR="00F41393">
        <w:t>ach</w:t>
      </w:r>
      <w:r>
        <w:t>, Beskid</w:t>
      </w:r>
      <w:r w:rsidR="00F41393">
        <w:t>zie</w:t>
      </w:r>
      <w:r>
        <w:t xml:space="preserve"> Niski</w:t>
      </w:r>
      <w:r w:rsidR="00F41393">
        <w:t>m i na</w:t>
      </w:r>
      <w:r>
        <w:t xml:space="preserve"> Roztocz</w:t>
      </w:r>
      <w:r w:rsidR="00F41393">
        <w:t>u</w:t>
      </w:r>
      <w:r>
        <w:t xml:space="preserve">). Problem wykluczenia </w:t>
      </w:r>
      <w:r w:rsidR="00F41393">
        <w:t>transportowego</w:t>
      </w:r>
      <w:r>
        <w:t xml:space="preserve"> powinien być w jak największym stopniu ograniczany. </w:t>
      </w:r>
    </w:p>
    <w:p w14:paraId="775F0051" w14:textId="338CEEAF" w:rsidR="00546E75" w:rsidRDefault="00546E75" w:rsidP="00C97DB7">
      <w:pPr>
        <w:pStyle w:val="Nagwek3"/>
      </w:pPr>
      <w:bookmarkStart w:id="339" w:name="_Ref129692784"/>
      <w:r w:rsidRPr="002A2C7B">
        <w:lastRenderedPageBreak/>
        <w:t>Rekomendacje wdrożeniowe dla perspektywy finansowej 2021-2027</w:t>
      </w:r>
      <w:bookmarkStart w:id="340" w:name="_Toc127370275"/>
      <w:r w:rsidR="009B38D3">
        <w:t xml:space="preserve"> oraz kolejnych perspektyw finansowych</w:t>
      </w:r>
      <w:bookmarkEnd w:id="339"/>
    </w:p>
    <w:bookmarkEnd w:id="340"/>
    <w:p w14:paraId="3A9EDEA0" w14:textId="77777777" w:rsidR="0056797C" w:rsidRPr="006B1D4C" w:rsidRDefault="0056797C" w:rsidP="00C97DB7">
      <w:pPr>
        <w:rPr>
          <w:rFonts w:cs="Calibri Light"/>
          <w:b/>
          <w:bCs/>
          <w:szCs w:val="24"/>
        </w:rPr>
      </w:pPr>
      <w:r w:rsidRPr="006B1D4C">
        <w:rPr>
          <w:rFonts w:cs="Calibri Light"/>
          <w:b/>
          <w:bCs/>
          <w:szCs w:val="24"/>
        </w:rPr>
        <w:t>Rozbudowa oferty przewozowej</w:t>
      </w:r>
    </w:p>
    <w:p w14:paraId="7BCF7C0F" w14:textId="6449C275" w:rsidR="0056797C" w:rsidRDefault="0056797C" w:rsidP="00C97DB7">
      <w:pPr>
        <w:rPr>
          <w:rFonts w:cs="Calibri Light"/>
          <w:szCs w:val="24"/>
        </w:rPr>
      </w:pPr>
      <w:r w:rsidRPr="00FD555E">
        <w:rPr>
          <w:rFonts w:cs="Calibri Light"/>
          <w:szCs w:val="24"/>
        </w:rPr>
        <w:t>Jako pierwsz</w:t>
      </w:r>
      <w:r>
        <w:rPr>
          <w:rFonts w:cs="Calibri Light"/>
          <w:szCs w:val="24"/>
        </w:rPr>
        <w:t>e</w:t>
      </w:r>
      <w:r w:rsidRPr="00FD555E">
        <w:rPr>
          <w:rFonts w:cs="Calibri Light"/>
          <w:szCs w:val="24"/>
        </w:rPr>
        <w:t xml:space="preserve"> z kluczowych interwencji do podjęcia w FEP </w:t>
      </w:r>
      <w:r>
        <w:rPr>
          <w:rFonts w:cs="Calibri Light"/>
          <w:szCs w:val="24"/>
        </w:rPr>
        <w:t>wskazane zostały</w:t>
      </w:r>
      <w:r w:rsidRPr="00FD555E">
        <w:rPr>
          <w:rFonts w:cs="Calibri Light"/>
          <w:szCs w:val="24"/>
        </w:rPr>
        <w:t xml:space="preserve"> inwestycj</w:t>
      </w:r>
      <w:r>
        <w:rPr>
          <w:rFonts w:cs="Calibri Light"/>
          <w:szCs w:val="24"/>
        </w:rPr>
        <w:t xml:space="preserve">e w infrastrukturę transportu publicznego. Efektem podjętych działań ma być </w:t>
      </w:r>
      <w:r w:rsidRPr="00FD555E">
        <w:rPr>
          <w:rFonts w:cs="Calibri Light"/>
          <w:szCs w:val="24"/>
        </w:rPr>
        <w:t>poszerzenie obszaru objętego transportem zbiorowym</w:t>
      </w:r>
      <w:r w:rsidR="003C65DB">
        <w:rPr>
          <w:rFonts w:cs="Calibri Light"/>
          <w:szCs w:val="24"/>
        </w:rPr>
        <w:t xml:space="preserve"> i</w:t>
      </w:r>
      <w:r w:rsidRPr="00FD555E">
        <w:rPr>
          <w:rFonts w:cs="Calibri Light"/>
          <w:szCs w:val="24"/>
        </w:rPr>
        <w:t xml:space="preserve"> wzrost ogólnie pojętej jakości obsługi</w:t>
      </w:r>
      <w:r w:rsidR="003C65DB">
        <w:rPr>
          <w:rFonts w:cs="Calibri Light"/>
          <w:szCs w:val="24"/>
        </w:rPr>
        <w:t xml:space="preserve"> –</w:t>
      </w:r>
      <w:r w:rsidRPr="00FD555E">
        <w:rPr>
          <w:rFonts w:cs="Calibri Light"/>
          <w:szCs w:val="24"/>
        </w:rPr>
        <w:t xml:space="preserve"> są</w:t>
      </w:r>
      <w:r w:rsidR="003C65DB">
        <w:rPr>
          <w:rFonts w:cs="Calibri Light"/>
          <w:szCs w:val="24"/>
        </w:rPr>
        <w:t xml:space="preserve"> one</w:t>
      </w:r>
      <w:r w:rsidRPr="00FD555E">
        <w:rPr>
          <w:rFonts w:cs="Calibri Light"/>
          <w:szCs w:val="24"/>
        </w:rPr>
        <w:t xml:space="preserve"> podstawą w budowie konkurencyjności transportu zbiorowego.</w:t>
      </w:r>
      <w:r>
        <w:rPr>
          <w:rFonts w:cs="Calibri Light"/>
          <w:szCs w:val="24"/>
        </w:rPr>
        <w:t xml:space="preserve"> Na szczególną uwagę zasługuje jednak fakt, że aktualne badania wskazują, że dla zwiększania liczby pasażerów transportu publicznego kluczowa jest rozbudowa oferty przewozowej, </w:t>
      </w:r>
      <w:r w:rsidR="00C33973">
        <w:rPr>
          <w:rFonts w:cs="Calibri Light"/>
          <w:szCs w:val="24"/>
        </w:rPr>
        <w:t xml:space="preserve">a </w:t>
      </w:r>
      <w:r>
        <w:rPr>
          <w:rFonts w:cs="Calibri Light"/>
          <w:szCs w:val="24"/>
        </w:rPr>
        <w:t>nie budowa nowej infrastruktury.</w:t>
      </w:r>
      <w:r w:rsidRPr="00FD555E">
        <w:rPr>
          <w:rFonts w:cs="Calibri Light"/>
          <w:szCs w:val="24"/>
        </w:rPr>
        <w:t xml:space="preserve"> W </w:t>
      </w:r>
      <w:r>
        <w:rPr>
          <w:rFonts w:cs="Calibri Light"/>
          <w:szCs w:val="24"/>
        </w:rPr>
        <w:t>mijającej</w:t>
      </w:r>
      <w:r w:rsidRPr="00FD555E">
        <w:rPr>
          <w:rFonts w:cs="Calibri Light"/>
          <w:szCs w:val="24"/>
        </w:rPr>
        <w:t xml:space="preserve"> perspektywie finansowej powstała znaczna ilość infrastruktury dla transportu zbiorowego</w:t>
      </w:r>
      <w:r>
        <w:rPr>
          <w:rFonts w:cs="Calibri Light"/>
          <w:szCs w:val="24"/>
        </w:rPr>
        <w:t xml:space="preserve"> </w:t>
      </w:r>
      <w:r w:rsidRPr="00FD555E">
        <w:rPr>
          <w:rFonts w:cs="Calibri Light"/>
          <w:szCs w:val="24"/>
        </w:rPr>
        <w:t>(przede wszystkim węzły integracyjne</w:t>
      </w:r>
      <w:r>
        <w:rPr>
          <w:rFonts w:cs="Calibri Light"/>
          <w:szCs w:val="24"/>
        </w:rPr>
        <w:t>, rozbudowana została sieć przystanków autobusowych</w:t>
      </w:r>
      <w:r w:rsidRPr="00FD555E">
        <w:rPr>
          <w:rFonts w:cs="Calibri Light"/>
          <w:szCs w:val="24"/>
        </w:rPr>
        <w:t>),</w:t>
      </w:r>
      <w:r>
        <w:rPr>
          <w:rFonts w:cs="Calibri Light"/>
          <w:szCs w:val="24"/>
        </w:rPr>
        <w:t xml:space="preserve"> ale efekt interwencji został zachwiany przez sytuację pandemiczną (skutkującą zmniejszeniem zapotrzebowania na transport zbiorowy). Komunikacja publiczna na Podkarpaciu zaczęła się odbudowywać, dzięki podjętej interwencji, ale tylko w określonych obszarach, co skutkowało także zwiększaniem oferty przewozowej. Największe efekty widoczne są w ROF, gdzie autobusy obsługują połączenia gminne, umożliwiając dojazd do stolicy województwa. W pozostałych regionach województwa, poza rozwojem na obszarze MOF, transport publiczny się nie rozwijał, co nie sprzyjało nie tylko walce z wykluczeniem komunikacyjnym,</w:t>
      </w:r>
      <w:r w:rsidRPr="006B1D4C">
        <w:rPr>
          <w:rFonts w:cs="Calibri Light"/>
          <w:szCs w:val="24"/>
        </w:rPr>
        <w:t xml:space="preserve"> ale również ograniczaniu wypadkowości, emisyjności, zużycia energi</w:t>
      </w:r>
      <w:r>
        <w:rPr>
          <w:rFonts w:cs="Calibri Light"/>
          <w:szCs w:val="24"/>
        </w:rPr>
        <w:t>i.</w:t>
      </w:r>
    </w:p>
    <w:p w14:paraId="61D746C8" w14:textId="77777777" w:rsidR="0056797C" w:rsidRPr="006B1D4C" w:rsidRDefault="0056797C" w:rsidP="00C97DB7">
      <w:pPr>
        <w:rPr>
          <w:rFonts w:cs="Calibri Light"/>
          <w:b/>
          <w:bCs/>
          <w:szCs w:val="24"/>
        </w:rPr>
      </w:pPr>
      <w:r w:rsidRPr="006B1D4C">
        <w:rPr>
          <w:rFonts w:cs="Calibri Light"/>
          <w:b/>
          <w:bCs/>
          <w:szCs w:val="24"/>
        </w:rPr>
        <w:t>Rozwój połączeń powiatowo-gminnych</w:t>
      </w:r>
    </w:p>
    <w:p w14:paraId="1AC33FE6" w14:textId="7CB600C1" w:rsidR="0056797C" w:rsidRDefault="0056797C" w:rsidP="00C97DB7">
      <w:pPr>
        <w:rPr>
          <w:rFonts w:cs="Calibri Light"/>
          <w:szCs w:val="24"/>
        </w:rPr>
      </w:pPr>
      <w:r w:rsidRPr="00FD555E">
        <w:rPr>
          <w:rFonts w:cs="Calibri Light"/>
        </w:rPr>
        <w:t>Działaniem wspierającym rozwój transportu zbiorowego w województwie powinno być podjęcie przez Zarząd Województwa i UMWP projektu pomocowego w zakresie organizacji i finansowania związków powiatowo-gminnych.</w:t>
      </w:r>
      <w:r>
        <w:rPr>
          <w:rFonts w:cs="Calibri Light"/>
        </w:rPr>
        <w:t xml:space="preserve"> </w:t>
      </w:r>
      <w:r w:rsidRPr="00FD555E">
        <w:rPr>
          <w:rFonts w:cs="Calibri Light"/>
        </w:rPr>
        <w:t xml:space="preserve">Chodzi o </w:t>
      </w:r>
      <w:r w:rsidRPr="00FD555E">
        <w:rPr>
          <w:rFonts w:cs="Calibri Light"/>
          <w:szCs w:val="24"/>
        </w:rPr>
        <w:t>ułatwienie tworzenia silnych organizatorów transportu na poszerzonym obszarze, co pozwoli obniżyć koszty funkcjonowania</w:t>
      </w:r>
      <w:r>
        <w:rPr>
          <w:rFonts w:cs="Calibri Light"/>
          <w:szCs w:val="24"/>
        </w:rPr>
        <w:t xml:space="preserve"> </w:t>
      </w:r>
      <w:r w:rsidRPr="00FD555E">
        <w:rPr>
          <w:rFonts w:cs="Calibri Light"/>
        </w:rPr>
        <w:t>za sprawą lepszej efektywności wykorzystania taboru.</w:t>
      </w:r>
      <w:r>
        <w:rPr>
          <w:rFonts w:cs="Calibri Light"/>
        </w:rPr>
        <w:t xml:space="preserve"> </w:t>
      </w:r>
      <w:r w:rsidRPr="00FD555E">
        <w:rPr>
          <w:rFonts w:cs="Calibri Light"/>
          <w:szCs w:val="24"/>
        </w:rPr>
        <w:t>Ponadto działaniem znacznie zwiększającym efekty interwencji byłoby powołanie Regionalnego Zarządu Publicznego Transportu Zbiorowego.</w:t>
      </w:r>
      <w:r>
        <w:rPr>
          <w:rFonts w:cs="Calibri Light"/>
          <w:szCs w:val="24"/>
        </w:rPr>
        <w:t xml:space="preserve"> Przykładem dobrego funkcjonowania takiej organizacji w województwie podkarpackim jest ZG PKS. Związek (chociaż tylko gminny) skutecznie realizuje połączenia autobusowe, w tym zapewnia obsługę gmin. Działalność związku jest wspomagana funduszami z FRPA. Wprowadzenie podobnych rozwiązań w pozostałych częściach województwa mogłoby pomóc w walce z wykluczeniem </w:t>
      </w:r>
      <w:r w:rsidR="002E2874">
        <w:rPr>
          <w:rFonts w:cs="Calibri Light"/>
          <w:szCs w:val="24"/>
        </w:rPr>
        <w:t>transportowym</w:t>
      </w:r>
      <w:r>
        <w:rPr>
          <w:rFonts w:cs="Calibri Light"/>
          <w:szCs w:val="24"/>
        </w:rPr>
        <w:t>.</w:t>
      </w:r>
    </w:p>
    <w:p w14:paraId="274DA477" w14:textId="77777777" w:rsidR="0056797C" w:rsidRPr="006B1D4C" w:rsidRDefault="0056797C" w:rsidP="00C97DB7">
      <w:pPr>
        <w:rPr>
          <w:rFonts w:cs="Calibri Light"/>
          <w:b/>
          <w:bCs/>
          <w:szCs w:val="24"/>
        </w:rPr>
      </w:pPr>
      <w:r w:rsidRPr="006B1D4C">
        <w:rPr>
          <w:rFonts w:cs="Calibri Light"/>
          <w:b/>
          <w:bCs/>
          <w:szCs w:val="24"/>
        </w:rPr>
        <w:t>Inwestycje w tabor</w:t>
      </w:r>
    </w:p>
    <w:p w14:paraId="68AB3475" w14:textId="5BC5E0C3" w:rsidR="0056797C" w:rsidRPr="00FD555E" w:rsidRDefault="0056797C" w:rsidP="00C97DB7">
      <w:pPr>
        <w:rPr>
          <w:rFonts w:cs="Calibri Light"/>
          <w:szCs w:val="24"/>
        </w:rPr>
      </w:pPr>
      <w:r w:rsidRPr="00FD555E">
        <w:rPr>
          <w:rFonts w:cs="Calibri Light"/>
          <w:szCs w:val="24"/>
        </w:rPr>
        <w:t>Jako drugą z kluczowych interwencji wskazuje się inwestycj</w:t>
      </w:r>
      <w:r w:rsidR="002E2874">
        <w:rPr>
          <w:rFonts w:cs="Calibri Light"/>
          <w:szCs w:val="24"/>
        </w:rPr>
        <w:t>e</w:t>
      </w:r>
      <w:r w:rsidRPr="00FD555E">
        <w:rPr>
          <w:rFonts w:cs="Calibri Light"/>
          <w:szCs w:val="24"/>
        </w:rPr>
        <w:t xml:space="preserve"> w</w:t>
      </w:r>
      <w:r>
        <w:rPr>
          <w:rFonts w:cs="Calibri Light"/>
          <w:szCs w:val="24"/>
        </w:rPr>
        <w:t xml:space="preserve"> bezemisyjny lub niskoemisyjny</w:t>
      </w:r>
      <w:r w:rsidRPr="00FD555E">
        <w:rPr>
          <w:rFonts w:cs="Calibri Light"/>
          <w:szCs w:val="24"/>
        </w:rPr>
        <w:t xml:space="preserve"> tabor autobusowy. Przy zapewnieniu odpowiedniego finansowania zakup taboru umożliwi nie tylko poprawę komfortu jazdy i atrakcyjności istniejących sieci komunikacji zbiorowej, ale także pozwoli na </w:t>
      </w:r>
      <w:r w:rsidR="002E2874">
        <w:rPr>
          <w:rFonts w:cs="Calibri Light"/>
          <w:szCs w:val="24"/>
        </w:rPr>
        <w:t xml:space="preserve">ich </w:t>
      </w:r>
      <w:r w:rsidRPr="00FD555E">
        <w:rPr>
          <w:rFonts w:cs="Calibri Light"/>
          <w:szCs w:val="24"/>
        </w:rPr>
        <w:t xml:space="preserve">poszerzanie. Utrudnienie będzie stanowić jednak zakres typów taboru </w:t>
      </w:r>
      <w:r w:rsidRPr="00FD555E">
        <w:rPr>
          <w:rFonts w:cs="Calibri Light"/>
          <w:szCs w:val="24"/>
        </w:rPr>
        <w:lastRenderedPageBreak/>
        <w:t xml:space="preserve">autobusowego dopuszczonego do dofinansowania w związku z ustaleniami z Komisją Europejską – </w:t>
      </w:r>
      <w:bookmarkStart w:id="341" w:name="_Hlk130205052"/>
      <w:r w:rsidRPr="00FD555E">
        <w:rPr>
          <w:rFonts w:cs="Calibri Light"/>
          <w:szCs w:val="24"/>
        </w:rPr>
        <w:t>wskazany do objęcia wsparciem tabor nisko- i zeroemisyjny jest kosztochłonny w eksploatacji oraz wymaga specjalnej infrastruktury, możliwe więc, że obecnie funkcjonujący organizatorzy nie będą wnioskować o dofinansowanie zakupu taboru z obawy</w:t>
      </w:r>
      <w:r>
        <w:rPr>
          <w:rFonts w:cs="Calibri Light"/>
          <w:szCs w:val="24"/>
        </w:rPr>
        <w:t xml:space="preserve"> </w:t>
      </w:r>
      <w:r w:rsidRPr="00FD555E">
        <w:rPr>
          <w:rFonts w:cs="Calibri Light"/>
          <w:szCs w:val="24"/>
        </w:rPr>
        <w:t xml:space="preserve">o wzrost kosztów eksploatacji. Wymagane jest zatem jednoczesne wskazanie priorytetu wobec rozwoju infrastruktury ładowania, która z dużym prawdopodobieństwem będzie wraz z taborem autobusowym przedmiotem wniosków o dofinansowanie składanych </w:t>
      </w:r>
      <w:r w:rsidR="002E2874">
        <w:rPr>
          <w:rFonts w:cs="Calibri Light"/>
          <w:szCs w:val="24"/>
        </w:rPr>
        <w:t>tylko</w:t>
      </w:r>
      <w:r w:rsidR="002E2874" w:rsidRPr="00FD555E">
        <w:rPr>
          <w:rFonts w:cs="Calibri Light"/>
          <w:szCs w:val="24"/>
        </w:rPr>
        <w:t xml:space="preserve"> </w:t>
      </w:r>
      <w:r w:rsidRPr="00FD555E">
        <w:rPr>
          <w:rFonts w:cs="Calibri Light"/>
          <w:szCs w:val="24"/>
        </w:rPr>
        <w:t>przez beneficjentów bez obecnie funkcjonującej komunikacji zbiorowej.</w:t>
      </w:r>
      <w:r>
        <w:rPr>
          <w:rFonts w:cs="Calibri Light"/>
          <w:szCs w:val="24"/>
        </w:rPr>
        <w:t xml:space="preserve"> Niezbędny jest także nadzór nad pojazdami oraz stosowne przeprojektowanie sieci. </w:t>
      </w:r>
      <w:r w:rsidRPr="006B1D4C">
        <w:rPr>
          <w:rFonts w:cs="Calibri Light"/>
          <w:szCs w:val="24"/>
        </w:rPr>
        <w:t>Autobusy elektryczne wymagają bardzo intensywnej eksploatacji 7 dni w tygodniu, by przyniosły efekt ekologiczny przewyższający koszty.</w:t>
      </w:r>
    </w:p>
    <w:bookmarkEnd w:id="341"/>
    <w:p w14:paraId="0B08546F" w14:textId="77777777" w:rsidR="0056797C" w:rsidRPr="006B1D4C" w:rsidRDefault="0056797C" w:rsidP="00C97DB7">
      <w:pPr>
        <w:rPr>
          <w:rFonts w:cs="Calibri Light"/>
          <w:b/>
          <w:bCs/>
          <w:szCs w:val="24"/>
        </w:rPr>
      </w:pPr>
      <w:r w:rsidRPr="006B1D4C">
        <w:rPr>
          <w:rFonts w:cs="Calibri Light"/>
          <w:b/>
          <w:bCs/>
          <w:szCs w:val="24"/>
        </w:rPr>
        <w:t>Odpowiednia informacja pasażerska</w:t>
      </w:r>
    </w:p>
    <w:p w14:paraId="599BD753" w14:textId="1141A47F" w:rsidR="0056797C" w:rsidRDefault="0056797C" w:rsidP="00C97DB7">
      <w:pPr>
        <w:rPr>
          <w:rFonts w:cs="Calibri Light"/>
          <w:szCs w:val="24"/>
        </w:rPr>
      </w:pPr>
      <w:r w:rsidRPr="00FD555E">
        <w:rPr>
          <w:rFonts w:cs="Calibri Light"/>
          <w:szCs w:val="24"/>
        </w:rPr>
        <w:t xml:space="preserve">Ważną interwencją do podjęcia w ramach FEP jest także szeroko pojęta cyfryzacja usprawniająca funkcjonowanie mobilności w województwie </w:t>
      </w:r>
      <w:r>
        <w:rPr>
          <w:rFonts w:cs="Calibri Light"/>
          <w:szCs w:val="24"/>
        </w:rPr>
        <w:t>podkarpackim</w:t>
      </w:r>
      <w:r w:rsidRPr="00FD555E">
        <w:rPr>
          <w:rFonts w:cs="Calibri Light"/>
          <w:szCs w:val="24"/>
        </w:rPr>
        <w:t xml:space="preserve"> zarówno z punktu widzenia organizatorów, jak i pasażerów. Środki powinny być zatem lokowane w systemy informatyczne ITS, dynamiczną informację pasażerską „na żywo” oraz systemy umożliwiające zbieranie danych o transporcie publicznym</w:t>
      </w:r>
      <w:r>
        <w:rPr>
          <w:rFonts w:cs="Calibri Light"/>
          <w:szCs w:val="24"/>
        </w:rPr>
        <w:t xml:space="preserve"> </w:t>
      </w:r>
      <w:r w:rsidRPr="00FD555E">
        <w:rPr>
          <w:rFonts w:cs="Calibri Light"/>
          <w:szCs w:val="24"/>
        </w:rPr>
        <w:t>–</w:t>
      </w:r>
      <w:r>
        <w:rPr>
          <w:rFonts w:cs="Calibri Light"/>
          <w:szCs w:val="24"/>
        </w:rPr>
        <w:t xml:space="preserve"> </w:t>
      </w:r>
      <w:r w:rsidRPr="00FD555E">
        <w:rPr>
          <w:rFonts w:cs="Calibri Light"/>
          <w:szCs w:val="24"/>
        </w:rPr>
        <w:t>także na szczeblu wojewódzkim (obecnie brak jest informacji do analiz m.in. transportu autobusowego</w:t>
      </w:r>
      <w:r>
        <w:rPr>
          <w:rFonts w:cs="Calibri Light"/>
          <w:szCs w:val="24"/>
        </w:rPr>
        <w:t xml:space="preserve"> </w:t>
      </w:r>
      <w:r w:rsidRPr="00FD555E">
        <w:rPr>
          <w:rFonts w:cs="Calibri Light"/>
          <w:szCs w:val="24"/>
        </w:rPr>
        <w:t>pozwalających na skuteczniejsze zarządzanie i funkcjonowanie transportu publicznego).</w:t>
      </w:r>
      <w:r>
        <w:rPr>
          <w:rFonts w:cs="Calibri Light"/>
          <w:szCs w:val="24"/>
        </w:rPr>
        <w:t xml:space="preserve"> Informacja pasażerska powinna być adekwatna do środków przeznaczanych na przewozy, co sprawi jej zróżnicowanie na obszarach gdzie wykonywanych jest więcej i mniej połączeń. </w:t>
      </w:r>
      <w:r w:rsidRPr="00FD555E">
        <w:rPr>
          <w:rFonts w:cs="Calibri Light"/>
          <w:szCs w:val="24"/>
        </w:rPr>
        <w:t>Wybierając inwestycje priorytetowe, warto wziąć pod uwagę</w:t>
      </w:r>
      <w:r>
        <w:rPr>
          <w:rFonts w:cs="Calibri Light"/>
          <w:szCs w:val="24"/>
        </w:rPr>
        <w:t xml:space="preserve"> rozwiązania stosowane w ZG PKS. Wdrożony w ramach RPO WP 2014-2020 system informacji pasażerskiej jest przydatny z punktu widzenia zarówno przewoźnika, jak i pasażerów. Pozwala to stale monitorować sieć, obserwując nie tylko napełnienie autobusów, ale także pozyskiwać informacje o opóźnieniach</w:t>
      </w:r>
      <w:r w:rsidR="00685F09">
        <w:rPr>
          <w:rFonts w:cs="Calibri Light"/>
          <w:szCs w:val="24"/>
        </w:rPr>
        <w:t xml:space="preserve"> i </w:t>
      </w:r>
      <w:r>
        <w:rPr>
          <w:rFonts w:cs="Calibri Light"/>
          <w:szCs w:val="24"/>
        </w:rPr>
        <w:t>natychmiast rea</w:t>
      </w:r>
      <w:r w:rsidR="00685F09">
        <w:rPr>
          <w:rFonts w:cs="Calibri Light"/>
          <w:szCs w:val="24"/>
        </w:rPr>
        <w:t>gować</w:t>
      </w:r>
      <w:r>
        <w:rPr>
          <w:rFonts w:cs="Calibri Light"/>
          <w:szCs w:val="24"/>
        </w:rPr>
        <w:t xml:space="preserve"> na występujące problemy. </w:t>
      </w:r>
    </w:p>
    <w:p w14:paraId="4AA08369" w14:textId="77777777" w:rsidR="0056797C" w:rsidRPr="006B1D4C" w:rsidRDefault="0056797C" w:rsidP="00C97DB7">
      <w:pPr>
        <w:rPr>
          <w:rFonts w:cs="Calibri Light"/>
          <w:b/>
          <w:bCs/>
          <w:szCs w:val="24"/>
        </w:rPr>
      </w:pPr>
      <w:r w:rsidRPr="006B1D4C">
        <w:rPr>
          <w:rFonts w:cs="Calibri Light"/>
          <w:b/>
          <w:bCs/>
          <w:szCs w:val="24"/>
        </w:rPr>
        <w:t>Transport na żądanie</w:t>
      </w:r>
    </w:p>
    <w:p w14:paraId="0ADE4171" w14:textId="77777777" w:rsidR="0056797C" w:rsidRDefault="0056797C" w:rsidP="00C97DB7">
      <w:pPr>
        <w:rPr>
          <w:rFonts w:cs="Calibri Light"/>
          <w:szCs w:val="24"/>
        </w:rPr>
      </w:pPr>
      <w:r>
        <w:rPr>
          <w:rFonts w:cs="Calibri Light"/>
          <w:szCs w:val="24"/>
        </w:rPr>
        <w:t xml:space="preserve">W FEP zaznaczono także potrzebę tworzenia innowacyjnych systemów transportu zbiorowego. Jednym z nich może być transport na żądanie. </w:t>
      </w:r>
    </w:p>
    <w:tbl>
      <w:tblPr>
        <w:tblStyle w:val="WolanskiCorpTabela"/>
        <w:tblW w:w="0" w:type="auto"/>
        <w:tblLook w:val="04A0" w:firstRow="1" w:lastRow="0" w:firstColumn="1" w:lastColumn="0" w:noHBand="0" w:noVBand="1"/>
      </w:tblPr>
      <w:tblGrid>
        <w:gridCol w:w="9061"/>
      </w:tblGrid>
      <w:tr w:rsidR="0056797C" w:rsidRPr="00182940" w14:paraId="7A96D6E2" w14:textId="77777777" w:rsidTr="00484742">
        <w:trPr>
          <w:cnfStyle w:val="100000000000" w:firstRow="1" w:lastRow="0" w:firstColumn="0" w:lastColumn="0" w:oddVBand="0" w:evenVBand="0" w:oddHBand="0" w:evenHBand="0" w:firstRowFirstColumn="0" w:firstRowLastColumn="0" w:lastRowFirstColumn="0" w:lastRowLastColumn="0"/>
        </w:trPr>
        <w:tc>
          <w:tcPr>
            <w:tcW w:w="9061" w:type="dxa"/>
          </w:tcPr>
          <w:p w14:paraId="0B814DEB" w14:textId="77777777" w:rsidR="0056797C" w:rsidRPr="00347C94" w:rsidRDefault="0056797C" w:rsidP="00C97DB7">
            <w:pPr>
              <w:rPr>
                <w:rFonts w:cs="Calibri Light"/>
                <w:sz w:val="22"/>
              </w:rPr>
            </w:pPr>
            <w:r w:rsidRPr="00347C94">
              <w:rPr>
                <w:rFonts w:cs="Calibri Light"/>
                <w:sz w:val="22"/>
              </w:rPr>
              <w:lastRenderedPageBreak/>
              <w:t xml:space="preserve">Dynamiczny transport na żądanie </w:t>
            </w:r>
          </w:p>
        </w:tc>
      </w:tr>
      <w:tr w:rsidR="0056797C" w:rsidRPr="00182940" w14:paraId="32D6183E"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07BE83E2" w14:textId="04930E22" w:rsidR="0056797C" w:rsidRPr="00347C94" w:rsidRDefault="0056797C" w:rsidP="00C97DB7">
            <w:pPr>
              <w:rPr>
                <w:rFonts w:cs="Calibri Light"/>
                <w:sz w:val="22"/>
              </w:rPr>
            </w:pPr>
            <w:r w:rsidRPr="00347C94">
              <w:rPr>
                <w:rFonts w:cs="Calibri Light"/>
                <w:sz w:val="22"/>
              </w:rPr>
              <w:t xml:space="preserve">Rozwiązaniem sprzyjającym </w:t>
            </w:r>
            <w:r w:rsidR="00685F09" w:rsidRPr="00347C94">
              <w:rPr>
                <w:rFonts w:cs="Calibri Light"/>
                <w:sz w:val="22"/>
              </w:rPr>
              <w:t xml:space="preserve">eliminacji </w:t>
            </w:r>
            <w:r w:rsidRPr="00347C94">
              <w:rPr>
                <w:rFonts w:cs="Calibri Light"/>
                <w:sz w:val="22"/>
              </w:rPr>
              <w:t>wykluczeni</w:t>
            </w:r>
            <w:r w:rsidR="00685F09" w:rsidRPr="00347C94">
              <w:rPr>
                <w:rFonts w:cs="Calibri Light"/>
                <w:sz w:val="22"/>
              </w:rPr>
              <w:t>a</w:t>
            </w:r>
            <w:r w:rsidRPr="00347C94">
              <w:rPr>
                <w:rFonts w:cs="Calibri Light"/>
                <w:sz w:val="22"/>
              </w:rPr>
              <w:t xml:space="preserve"> </w:t>
            </w:r>
            <w:r w:rsidR="00685F09" w:rsidRPr="00347C94">
              <w:rPr>
                <w:rFonts w:cs="Calibri Light"/>
                <w:sz w:val="22"/>
              </w:rPr>
              <w:t xml:space="preserve">transportowego </w:t>
            </w:r>
            <w:r w:rsidRPr="00347C94">
              <w:rPr>
                <w:rFonts w:cs="Calibri Light"/>
                <w:sz w:val="22"/>
              </w:rPr>
              <w:t>części Podkarpacia z pewnością może zostać dynamiczn</w:t>
            </w:r>
            <w:r w:rsidR="00685F09" w:rsidRPr="00347C94">
              <w:rPr>
                <w:rFonts w:cs="Calibri Light"/>
                <w:sz w:val="22"/>
              </w:rPr>
              <w:t>y</w:t>
            </w:r>
            <w:r w:rsidRPr="00347C94">
              <w:rPr>
                <w:rFonts w:cs="Calibri Light"/>
                <w:sz w:val="22"/>
              </w:rPr>
              <w:t xml:space="preserve"> transport na żądanie (</w:t>
            </w:r>
            <w:r w:rsidRPr="00347C94">
              <w:rPr>
                <w:rFonts w:cs="Calibri Light"/>
                <w:i/>
                <w:iCs/>
                <w:sz w:val="22"/>
              </w:rPr>
              <w:t xml:space="preserve">ang. </w:t>
            </w:r>
            <w:proofErr w:type="spellStart"/>
            <w:r w:rsidRPr="00347C94">
              <w:rPr>
                <w:rFonts w:cs="Calibri Light"/>
                <w:i/>
                <w:iCs/>
                <w:sz w:val="22"/>
              </w:rPr>
              <w:t>Demand</w:t>
            </w:r>
            <w:proofErr w:type="spellEnd"/>
            <w:r w:rsidRPr="00347C94">
              <w:rPr>
                <w:rFonts w:cs="Calibri Light"/>
                <w:i/>
                <w:iCs/>
                <w:sz w:val="22"/>
              </w:rPr>
              <w:t xml:space="preserve"> </w:t>
            </w:r>
            <w:proofErr w:type="spellStart"/>
            <w:r w:rsidRPr="00347C94">
              <w:rPr>
                <w:rFonts w:cs="Calibri Light"/>
                <w:i/>
                <w:iCs/>
                <w:sz w:val="22"/>
              </w:rPr>
              <w:t>Responsive</w:t>
            </w:r>
            <w:proofErr w:type="spellEnd"/>
            <w:r w:rsidRPr="00347C94">
              <w:rPr>
                <w:rFonts w:cs="Calibri Light"/>
                <w:i/>
                <w:iCs/>
                <w:sz w:val="22"/>
              </w:rPr>
              <w:t xml:space="preserve"> Transport</w:t>
            </w:r>
            <w:r w:rsidR="00685F09" w:rsidRPr="00347C94">
              <w:rPr>
                <w:rFonts w:cs="Calibri Light"/>
                <w:i/>
                <w:iCs/>
                <w:sz w:val="22"/>
              </w:rPr>
              <w:t>, DRT</w:t>
            </w:r>
            <w:r w:rsidRPr="00347C94">
              <w:rPr>
                <w:rFonts w:cs="Calibri Light"/>
                <w:sz w:val="22"/>
              </w:rPr>
              <w:t xml:space="preserve">). System dostosowuje usługę transportową do potrzeb klienta. Dedykowany pojazd (najczęściej </w:t>
            </w:r>
            <w:proofErr w:type="spellStart"/>
            <w:r w:rsidRPr="00347C94">
              <w:rPr>
                <w:rFonts w:cs="Calibri Light"/>
                <w:sz w:val="22"/>
              </w:rPr>
              <w:t>bus</w:t>
            </w:r>
            <w:proofErr w:type="spellEnd"/>
            <w:r w:rsidRPr="00347C94">
              <w:rPr>
                <w:rFonts w:cs="Calibri Light"/>
                <w:sz w:val="22"/>
              </w:rPr>
              <w:t xml:space="preserve">) porusza się po określonej trasie, między wskazanymi przystankami. Rozwiązanie najlepiej sprawdza się w obszarach wykluczonych </w:t>
            </w:r>
            <w:r w:rsidR="00685F09" w:rsidRPr="00347C94">
              <w:rPr>
                <w:rFonts w:cs="Calibri Light"/>
                <w:sz w:val="22"/>
              </w:rPr>
              <w:t>transportowo</w:t>
            </w:r>
            <w:r w:rsidRPr="00347C94">
              <w:rPr>
                <w:rFonts w:cs="Calibri Light"/>
                <w:sz w:val="22"/>
              </w:rPr>
              <w:t>, gdzie prowadzenie regularnych linii autobusowych jest ekonomicznie nieracjonalne. System zakłada, że mieszkaniec zamawia przejazd na określonej trasie w odpowiednim terminie. Autobus (</w:t>
            </w:r>
            <w:proofErr w:type="spellStart"/>
            <w:r w:rsidRPr="00347C94">
              <w:rPr>
                <w:rFonts w:cs="Calibri Light"/>
                <w:sz w:val="22"/>
              </w:rPr>
              <w:t>bus</w:t>
            </w:r>
            <w:proofErr w:type="spellEnd"/>
            <w:r w:rsidRPr="00347C94">
              <w:rPr>
                <w:rFonts w:cs="Calibri Light"/>
                <w:sz w:val="22"/>
              </w:rPr>
              <w:t>) powinien zjawić się na przystanku w umówionym czasie. Pasażer uiszcza opłatę (</w:t>
            </w:r>
            <w:r w:rsidR="00685F09" w:rsidRPr="00347C94">
              <w:rPr>
                <w:rFonts w:cs="Calibri Light"/>
                <w:sz w:val="22"/>
              </w:rPr>
              <w:t>tak jak</w:t>
            </w:r>
            <w:r w:rsidRPr="00347C94">
              <w:rPr>
                <w:rFonts w:cs="Calibri Light"/>
                <w:sz w:val="22"/>
              </w:rPr>
              <w:t xml:space="preserve"> </w:t>
            </w:r>
            <w:r w:rsidR="00685F09" w:rsidRPr="00347C94">
              <w:rPr>
                <w:rFonts w:cs="Calibri Light"/>
                <w:sz w:val="22"/>
              </w:rPr>
              <w:t xml:space="preserve">w </w:t>
            </w:r>
            <w:r w:rsidRPr="00347C94">
              <w:rPr>
                <w:rFonts w:cs="Calibri Light"/>
                <w:sz w:val="22"/>
              </w:rPr>
              <w:t>przewoza</w:t>
            </w:r>
            <w:r w:rsidR="00685F09" w:rsidRPr="00347C94">
              <w:rPr>
                <w:rFonts w:cs="Calibri Light"/>
                <w:sz w:val="22"/>
              </w:rPr>
              <w:t>ch</w:t>
            </w:r>
            <w:r w:rsidRPr="00347C94">
              <w:rPr>
                <w:rFonts w:cs="Calibri Light"/>
                <w:sz w:val="22"/>
              </w:rPr>
              <w:t xml:space="preserve"> regularny</w:t>
            </w:r>
            <w:r w:rsidR="00685F09" w:rsidRPr="00347C94">
              <w:rPr>
                <w:rFonts w:cs="Calibri Light"/>
                <w:sz w:val="22"/>
              </w:rPr>
              <w:t>ch</w:t>
            </w:r>
            <w:r w:rsidRPr="00347C94">
              <w:rPr>
                <w:rFonts w:cs="Calibri Light"/>
                <w:sz w:val="22"/>
              </w:rPr>
              <w:t xml:space="preserve">). Taka forma walki z wykluczeniem jest aktualnie realizowana w powiecie drawskim (woj. zachodniopomorskie) z wykorzystaniem środków w ramach RPO Województwa Zachodniopomorskiego na lata 2014-2020 (Działanie 7.6 Wsparcie rozwoju usług społecznych świadczonych w interesie ogólnym). Projekt realizowany w Gminie Wierzchowo realizowany jest w formule transportu okazjonalnego. Kursy odbywają się w dni powszednie od 6:00 do 22:00 oraz w weekendy od 9:00 do 20:00 (oprócz dni świątecznych). W ciągu pierwszych 6 miesięcy z rozwiązania skorzystało ponad 1200 osób (pierwotnie zakładano, że w ciągu całego roku przewiezionych zostanie 365 osób, tj. 1 dziennie). Aktualne wskaźniki pozwalają wnioskować </w:t>
            </w:r>
            <w:r w:rsidR="00685F09" w:rsidRPr="00347C94">
              <w:rPr>
                <w:rFonts w:cs="Calibri Light"/>
                <w:sz w:val="22"/>
              </w:rPr>
              <w:t xml:space="preserve">o </w:t>
            </w:r>
            <w:r w:rsidRPr="00347C94">
              <w:rPr>
                <w:rFonts w:cs="Calibri Light"/>
                <w:sz w:val="22"/>
              </w:rPr>
              <w:t>600% większe zainteresowanie niż się pierwotnie spodziewano.</w:t>
            </w:r>
          </w:p>
        </w:tc>
      </w:tr>
      <w:tr w:rsidR="0056797C" w:rsidRPr="00182940" w14:paraId="1E6580EA" w14:textId="77777777" w:rsidTr="00484742">
        <w:tc>
          <w:tcPr>
            <w:tcW w:w="9061" w:type="dxa"/>
          </w:tcPr>
          <w:p w14:paraId="5A6CE3A1" w14:textId="37C41AFD" w:rsidR="0056797C" w:rsidRPr="00347C94" w:rsidRDefault="0056797C" w:rsidP="00C97DB7">
            <w:pPr>
              <w:rPr>
                <w:rFonts w:cs="Calibri Light"/>
                <w:sz w:val="22"/>
              </w:rPr>
            </w:pPr>
            <w:r w:rsidRPr="00347C94">
              <w:rPr>
                <w:rFonts w:cs="Calibri Light"/>
                <w:sz w:val="22"/>
              </w:rPr>
              <w:t>Ma to ścisły związek z zależnością: im lepszy transport, tym większe zainteresowanie nim. Możliw</w:t>
            </w:r>
            <w:r w:rsidR="00685F09" w:rsidRPr="00347C94">
              <w:rPr>
                <w:rFonts w:cs="Calibri Light"/>
                <w:sz w:val="22"/>
              </w:rPr>
              <w:t>e</w:t>
            </w:r>
            <w:r w:rsidRPr="00347C94">
              <w:rPr>
                <w:rFonts w:cs="Calibri Light"/>
                <w:sz w:val="22"/>
              </w:rPr>
              <w:t xml:space="preserve"> jest więc, że po roku liczba przewiezionych pasażerów będzie znacznie większa. Z rozwiązania najczęściej korzystają osoby starsze – powoduje to</w:t>
            </w:r>
            <w:r w:rsidR="00685F09" w:rsidRPr="00347C94">
              <w:rPr>
                <w:rFonts w:cs="Calibri Light"/>
                <w:sz w:val="22"/>
              </w:rPr>
              <w:t xml:space="preserve">, że </w:t>
            </w:r>
            <w:r w:rsidRPr="00347C94">
              <w:rPr>
                <w:rFonts w:cs="Calibri Light"/>
                <w:sz w:val="22"/>
              </w:rPr>
              <w:t>zamawianych telefonicznie</w:t>
            </w:r>
            <w:r w:rsidR="00685F09" w:rsidRPr="00347C94">
              <w:rPr>
                <w:rFonts w:cs="Calibri Light"/>
                <w:sz w:val="22"/>
              </w:rPr>
              <w:t xml:space="preserve"> jest więcej kursów </w:t>
            </w:r>
            <w:r w:rsidRPr="00347C94">
              <w:rPr>
                <w:rFonts w:cs="Calibri Light"/>
                <w:sz w:val="22"/>
              </w:rPr>
              <w:t>niż przez aplikację mobilną. Organizatorzy dostrzegają problem z zachęceniem młodzieży szkolnej. Może mieć to jednak związek z brakiem możliwości zakupu biletów miesięcznych. Przejazd do 3 km kosztuje 4,40 zł</w:t>
            </w:r>
            <w:r w:rsidR="00685F09" w:rsidRPr="00347C94">
              <w:rPr>
                <w:rFonts w:cs="Calibri Light"/>
                <w:sz w:val="22"/>
              </w:rPr>
              <w:t>.</w:t>
            </w:r>
            <w:r w:rsidRPr="00347C94">
              <w:rPr>
                <w:rFonts w:cs="Calibri Light"/>
                <w:sz w:val="22"/>
              </w:rPr>
              <w:t xml:space="preserve"> Najdroższy odcinek</w:t>
            </w:r>
            <w:r w:rsidR="00685F09" w:rsidRPr="00347C94">
              <w:rPr>
                <w:rFonts w:cs="Calibri Light"/>
                <w:sz w:val="22"/>
              </w:rPr>
              <w:t>,</w:t>
            </w:r>
            <w:r w:rsidRPr="00347C94">
              <w:rPr>
                <w:rFonts w:cs="Calibri Light"/>
                <w:sz w:val="22"/>
              </w:rPr>
              <w:t xml:space="preserve"> 31-35 km</w:t>
            </w:r>
            <w:r w:rsidR="00685F09" w:rsidRPr="00347C94">
              <w:rPr>
                <w:rFonts w:cs="Calibri Light"/>
                <w:sz w:val="22"/>
              </w:rPr>
              <w:t>,</w:t>
            </w:r>
            <w:r w:rsidRPr="00347C94">
              <w:rPr>
                <w:rFonts w:cs="Calibri Light"/>
                <w:sz w:val="22"/>
              </w:rPr>
              <w:t xml:space="preserve"> to koszt 11,8 zł </w:t>
            </w:r>
            <w:r w:rsidR="00685F09" w:rsidRPr="00347C94">
              <w:rPr>
                <w:rFonts w:cs="Calibri Light"/>
                <w:sz w:val="22"/>
              </w:rPr>
              <w:t>(</w:t>
            </w:r>
            <w:r w:rsidRPr="00347C94">
              <w:rPr>
                <w:rFonts w:cs="Calibri Light"/>
                <w:sz w:val="22"/>
              </w:rPr>
              <w:t>tj. ok. 40 gr/km</w:t>
            </w:r>
            <w:r w:rsidR="00685F09" w:rsidRPr="00347C94">
              <w:rPr>
                <w:rFonts w:cs="Calibri Light"/>
                <w:sz w:val="22"/>
              </w:rPr>
              <w:t>)</w:t>
            </w:r>
            <w:r w:rsidRPr="00347C94">
              <w:rPr>
                <w:rFonts w:cs="Calibri Light"/>
                <w:sz w:val="22"/>
              </w:rPr>
              <w:t xml:space="preserve">, co jest porównywalne do kosztu, który mieszkaniec poniósłby na paliwo do własnego pojazdu. Mieszkańcy mogą poruszać się między sołectwami gminy, a także dojechać do węzłów przesiadkowych w Złocieńcu i Czaplinku. Za jego wdrożenie i koordynację odpowiedzialni są urzędnicy drawskiego starostwa powiatowego. </w:t>
            </w:r>
          </w:p>
        </w:tc>
      </w:tr>
      <w:tr w:rsidR="0056797C" w:rsidRPr="00182940" w14:paraId="58ED9D07" w14:textId="77777777" w:rsidTr="00484742">
        <w:trPr>
          <w:cnfStyle w:val="000000100000" w:firstRow="0" w:lastRow="0" w:firstColumn="0" w:lastColumn="0" w:oddVBand="0" w:evenVBand="0" w:oddHBand="1" w:evenHBand="0" w:firstRowFirstColumn="0" w:firstRowLastColumn="0" w:lastRowFirstColumn="0" w:lastRowLastColumn="0"/>
        </w:trPr>
        <w:tc>
          <w:tcPr>
            <w:tcW w:w="9061" w:type="dxa"/>
          </w:tcPr>
          <w:p w14:paraId="370F5A4A" w14:textId="77C0A870" w:rsidR="0056797C" w:rsidRPr="00347C94" w:rsidRDefault="0056797C" w:rsidP="00C97DB7">
            <w:pPr>
              <w:rPr>
                <w:rFonts w:cs="Calibri Light"/>
                <w:sz w:val="22"/>
              </w:rPr>
            </w:pPr>
            <w:r w:rsidRPr="00347C94">
              <w:rPr>
                <w:rFonts w:cs="Calibri Light"/>
                <w:sz w:val="22"/>
              </w:rPr>
              <w:lastRenderedPageBreak/>
              <w:t>Koszty poniesione na wynagrodzenie urzędnika (zatrudnionego już wcześniej) zaangażowanego jako dyspozytora (praca od poniedziałku do piątku w godz. 7-19 oraz weekendowo obsługa zgłoszeń przez aplikację mobilną) wynoszą ok</w:t>
            </w:r>
            <w:r w:rsidR="00685F09" w:rsidRPr="00347C94">
              <w:rPr>
                <w:rFonts w:cs="Calibri Light"/>
                <w:sz w:val="22"/>
              </w:rPr>
              <w:t>oło</w:t>
            </w:r>
            <w:r w:rsidRPr="00347C94">
              <w:rPr>
                <w:rFonts w:cs="Calibri Light"/>
                <w:sz w:val="22"/>
              </w:rPr>
              <w:t xml:space="preserve"> </w:t>
            </w:r>
            <w:r w:rsidRPr="00347C94">
              <w:rPr>
                <w:rFonts w:cs="Calibri Light"/>
                <w:b/>
                <w:bCs/>
                <w:sz w:val="22"/>
              </w:rPr>
              <w:t>43 000 zł</w:t>
            </w:r>
            <w:r w:rsidRPr="00347C94">
              <w:rPr>
                <w:rFonts w:cs="Calibri Light"/>
                <w:sz w:val="22"/>
              </w:rPr>
              <w:t xml:space="preserve">  w skali projektu. Wyposażenie dyspozytorni w niezbędny sprzęt kosztowało 15 000 zł. Trudnością okazało się stworzenie dedykowanej aplikacji do zamawiania połączeń – firmy nie były zainteresowane stworzeniem narzędzia do obsługi jednej gminy. Rekomenduje się ewentualne stworzenie aplikacji na poziomie wojewódzkim, możliwej do implementacji w </w:t>
            </w:r>
            <w:r w:rsidR="00685F09" w:rsidRPr="00347C94">
              <w:rPr>
                <w:rFonts w:cs="Calibri Light"/>
                <w:sz w:val="22"/>
              </w:rPr>
              <w:t xml:space="preserve">różnych </w:t>
            </w:r>
            <w:r w:rsidRPr="00347C94">
              <w:rPr>
                <w:rFonts w:cs="Calibri Light"/>
                <w:sz w:val="22"/>
              </w:rPr>
              <w:t>obszarach regionu. Koszt aplikacji wyniósł ok</w:t>
            </w:r>
            <w:r w:rsidR="00685F09" w:rsidRPr="00347C94">
              <w:rPr>
                <w:rFonts w:cs="Calibri Light"/>
                <w:sz w:val="22"/>
              </w:rPr>
              <w:t>oło</w:t>
            </w:r>
            <w:r w:rsidRPr="00347C94">
              <w:rPr>
                <w:rFonts w:cs="Calibri Light"/>
                <w:sz w:val="22"/>
              </w:rPr>
              <w:t xml:space="preserve"> 70 000 zł. Ponad 70 000 zł zostało przeznaczone na promocję projektu (projekt i wydruk materiałów promocyjnych, akcje marketingowe), które miały zaznajomić mieszkańców z ideą projektu. Najważniejszym kosztem jest obsługa linii. Zgodnie z ofertą złożoną w przetargu, przewoźnik otrzymuje stałe ryczałtowe wynagrodzenie w kwocie 507 zł brutto dziennie (w skali roku to koszt ok</w:t>
            </w:r>
            <w:r w:rsidR="00111055" w:rsidRPr="00347C94">
              <w:rPr>
                <w:rFonts w:cs="Calibri Light"/>
                <w:sz w:val="22"/>
              </w:rPr>
              <w:t>oło</w:t>
            </w:r>
            <w:r w:rsidRPr="00347C94">
              <w:rPr>
                <w:rFonts w:cs="Calibri Light"/>
                <w:sz w:val="22"/>
              </w:rPr>
              <w:t xml:space="preserve"> 185 000 zł). Należy jednak mieć na uwadze, że przetarg prowadzony był w okresie przed drastycznymi podwyżkami cen paliw. Można przyjąć, że </w:t>
            </w:r>
            <w:r w:rsidR="00685F09" w:rsidRPr="00347C94">
              <w:rPr>
                <w:rFonts w:cs="Calibri Light"/>
                <w:sz w:val="22"/>
              </w:rPr>
              <w:t xml:space="preserve">– </w:t>
            </w:r>
            <w:r w:rsidRPr="00347C94">
              <w:rPr>
                <w:rFonts w:cs="Calibri Light"/>
                <w:sz w:val="22"/>
              </w:rPr>
              <w:t>zakładając 20% inflacji</w:t>
            </w:r>
            <w:r w:rsidR="00685F09" w:rsidRPr="00347C94">
              <w:rPr>
                <w:rFonts w:cs="Calibri Light"/>
                <w:sz w:val="22"/>
              </w:rPr>
              <w:t xml:space="preserve"> –</w:t>
            </w:r>
            <w:r w:rsidRPr="00347C94">
              <w:rPr>
                <w:rFonts w:cs="Calibri Light"/>
                <w:sz w:val="22"/>
              </w:rPr>
              <w:t xml:space="preserve"> aktualna wartość takiego operowania wynosiłaby ok</w:t>
            </w:r>
            <w:r w:rsidR="00111055" w:rsidRPr="00347C94">
              <w:rPr>
                <w:rFonts w:cs="Calibri Light"/>
                <w:sz w:val="22"/>
              </w:rPr>
              <w:t>oło</w:t>
            </w:r>
            <w:r w:rsidRPr="00347C94">
              <w:rPr>
                <w:rFonts w:cs="Calibri Light"/>
                <w:sz w:val="22"/>
              </w:rPr>
              <w:t xml:space="preserve"> 225 000 zł. </w:t>
            </w:r>
          </w:p>
          <w:p w14:paraId="63079515" w14:textId="77777777" w:rsidR="0056797C" w:rsidRPr="00347C94" w:rsidRDefault="0056797C" w:rsidP="00C97DB7">
            <w:pPr>
              <w:rPr>
                <w:rFonts w:cs="Calibri Light"/>
                <w:sz w:val="22"/>
              </w:rPr>
            </w:pPr>
            <w:r w:rsidRPr="00347C94">
              <w:rPr>
                <w:rFonts w:cs="Calibri Light"/>
                <w:sz w:val="22"/>
              </w:rPr>
              <w:t>Wkład własny poniesiony przez gminę i powiat oscylował w okolicy 15 000 zł. Problemy, które zostały napotkane przy realizacji projektu związane były z kwalifikowalnością VAT i możliwymi odliczeniami przez przewoźnika.</w:t>
            </w:r>
          </w:p>
          <w:p w14:paraId="34EF3C6B" w14:textId="350AC62D" w:rsidR="0056797C" w:rsidRPr="00347C94" w:rsidRDefault="0056797C" w:rsidP="00C97DB7">
            <w:pPr>
              <w:rPr>
                <w:rFonts w:cs="Calibri Light"/>
                <w:sz w:val="22"/>
              </w:rPr>
            </w:pPr>
            <w:r w:rsidRPr="00347C94">
              <w:rPr>
                <w:rFonts w:cs="Calibri Light"/>
                <w:sz w:val="22"/>
              </w:rPr>
              <w:t>Można zakładać więc, że koszt wdrożenia projektu w jednej gminie województwa podkarpackiego w przyszłej perspektywie finansowej wyniósłby o</w:t>
            </w:r>
            <w:r w:rsidR="00685F09" w:rsidRPr="00347C94">
              <w:rPr>
                <w:rFonts w:cs="Calibri Light"/>
                <w:sz w:val="22"/>
              </w:rPr>
              <w:t>koło</w:t>
            </w:r>
            <w:r w:rsidRPr="00347C94">
              <w:rPr>
                <w:rFonts w:cs="Calibri Light"/>
                <w:sz w:val="22"/>
              </w:rPr>
              <w:t xml:space="preserve"> 425 000 zł w skali roku. Wdrożenie rozwiązania w większej liczbie gmin regionu, zarządzane z jednego poziomu, mogłoby przynieść możliwość ograniczenia kosztów. Urzędnicy z Drawska Pomorskiego podkreślali, że z uwagi na sukces projektu, planowane jest jego kontynuowanie w przyszłości, z wykorzystaniem środków krajowych.</w:t>
            </w:r>
          </w:p>
        </w:tc>
      </w:tr>
    </w:tbl>
    <w:p w14:paraId="2EADEC50" w14:textId="77777777" w:rsidR="0056797C" w:rsidRPr="000D3062" w:rsidRDefault="0056797C" w:rsidP="00C97DB7">
      <w:pPr>
        <w:rPr>
          <w:rFonts w:cs="Calibri Light"/>
          <w:b/>
          <w:bCs/>
          <w:szCs w:val="24"/>
        </w:rPr>
      </w:pPr>
      <w:r w:rsidRPr="000D3062">
        <w:rPr>
          <w:rFonts w:cs="Calibri Light"/>
          <w:b/>
          <w:bCs/>
          <w:szCs w:val="24"/>
        </w:rPr>
        <w:t>Inwestycje w urządzenia transportu osobistego</w:t>
      </w:r>
    </w:p>
    <w:p w14:paraId="614F7993" w14:textId="5BB547E3" w:rsidR="0056797C" w:rsidRDefault="0056797C" w:rsidP="00C97DB7">
      <w:pPr>
        <w:rPr>
          <w:rFonts w:cs="Calibri Light"/>
          <w:szCs w:val="24"/>
        </w:rPr>
      </w:pPr>
      <w:r>
        <w:rPr>
          <w:rFonts w:cs="Calibri Light"/>
          <w:szCs w:val="24"/>
        </w:rPr>
        <w:t xml:space="preserve">Jeden z przykładów planowanych interwencji dotyczy rozwoju systemów </w:t>
      </w:r>
      <w:proofErr w:type="spellStart"/>
      <w:r>
        <w:rPr>
          <w:rFonts w:cs="Calibri Light"/>
          <w:szCs w:val="24"/>
        </w:rPr>
        <w:t>bikesharingowych</w:t>
      </w:r>
      <w:proofErr w:type="spellEnd"/>
      <w:r>
        <w:rPr>
          <w:rFonts w:cs="Calibri Light"/>
          <w:szCs w:val="24"/>
        </w:rPr>
        <w:t xml:space="preserve"> </w:t>
      </w:r>
      <w:r w:rsidR="00111055">
        <w:rPr>
          <w:rFonts w:cs="Calibri Light"/>
          <w:szCs w:val="24"/>
        </w:rPr>
        <w:t xml:space="preserve">Ważne </w:t>
      </w:r>
      <w:r>
        <w:rPr>
          <w:rFonts w:cs="Calibri Light"/>
          <w:szCs w:val="24"/>
        </w:rPr>
        <w:t xml:space="preserve">jest, aby nie powielić błędu, który został popełniony w województwie pomorskim, gdzie z funduszy Regionalnego Programu Operacyjnego Województwa Pomorskiego na lata 2014-2020 realizowano projekt dotyczący budowy systemu roweru metropolitalnego. Zgodnie w wymogami programu RPO, możliwy był zakup jedynie sprzętu do operowania rowerem publicznym. Sprzęt ten miał być później </w:t>
      </w:r>
      <w:r w:rsidR="00111055">
        <w:rPr>
          <w:rFonts w:cs="Calibri Light"/>
          <w:szCs w:val="24"/>
        </w:rPr>
        <w:t xml:space="preserve">zapewniony </w:t>
      </w:r>
      <w:r>
        <w:rPr>
          <w:rFonts w:cs="Calibri Light"/>
          <w:szCs w:val="24"/>
        </w:rPr>
        <w:t xml:space="preserve">przez jego dostawcę, wyłonionego w postępowaniu. Niestety, po 7 miesiącach projekt został zakończony, zaś Beneficjent został z 1200 </w:t>
      </w:r>
      <w:r w:rsidR="00111055">
        <w:rPr>
          <w:rFonts w:cs="Calibri Light"/>
          <w:szCs w:val="24"/>
        </w:rPr>
        <w:t>rowerami</w:t>
      </w:r>
      <w:r>
        <w:rPr>
          <w:rFonts w:cs="Calibri Light"/>
          <w:szCs w:val="24"/>
        </w:rPr>
        <w:t xml:space="preserve">, którymi nie można było operować. Koszt inwestycji pochłonął blisko 10 mln zł, zaś rowery finalnie zostały sprzedane na części. Rekomenduje się modyfikację programu FEP 2021-2027, dodanie do potencjalnych beneficjentów osób fizycznych. W takim wypadku możliwe będzie wybranie ścieżki rozpoczętej przez Gdynię. Gdyński urząd wyszedł w 2022 roku z inicjatywą pilotażowego projektu dofinansowania rowerów elektrycznych dla mieszkańców. Dofinansowanie nie mogło przekroczyć 50% kosztów zakup roweru elektrycznego (tj. 2500 zł). W pierwszym roku przewidziano budżet w </w:t>
      </w:r>
      <w:r>
        <w:rPr>
          <w:rFonts w:cs="Calibri Light"/>
          <w:szCs w:val="24"/>
        </w:rPr>
        <w:lastRenderedPageBreak/>
        <w:t>wysokości 100 000 zł (40 dotacji). Wniosków wpłynęło ponad 1000. W przyszłych latach miasto rozważa kontynuowanie projektu. Do programu w podobny sposób można uwzględnić zakup hulajnóg elektrycznych. Rowery i hulajnogi służyłyby mieszkańcom w sprawnym przemieszczaniu się. Niezbędne jest jednak, aby takiemu rodzajowi zadania towarzyszyło inne</w:t>
      </w:r>
      <w:r w:rsidR="00111055">
        <w:rPr>
          <w:rFonts w:cs="Calibri Light"/>
          <w:szCs w:val="24"/>
        </w:rPr>
        <w:t>,</w:t>
      </w:r>
      <w:r>
        <w:rPr>
          <w:rFonts w:cs="Calibri Light"/>
          <w:szCs w:val="24"/>
        </w:rPr>
        <w:t xml:space="preserve"> bezpośrednio związane z budową infrastruktury: dróg rowerowych, parkingów rowerowych (w tym podziemnych), szaf rowerowych (jak np. w Siemianowicach Śląskich, por. </w:t>
      </w:r>
      <w:r>
        <w:rPr>
          <w:rFonts w:cs="Calibri Light"/>
          <w:szCs w:val="24"/>
        </w:rPr>
        <w:fldChar w:fldCharType="begin"/>
      </w:r>
      <w:r>
        <w:rPr>
          <w:rFonts w:cs="Calibri Light"/>
          <w:szCs w:val="24"/>
        </w:rPr>
        <w:instrText xml:space="preserve"> REF _Ref128654719 \h </w:instrText>
      </w:r>
      <w:r>
        <w:rPr>
          <w:rFonts w:cs="Calibri Light"/>
          <w:szCs w:val="24"/>
        </w:rPr>
      </w:r>
      <w:r>
        <w:rPr>
          <w:rFonts w:cs="Calibri Light"/>
          <w:szCs w:val="24"/>
        </w:rPr>
        <w:fldChar w:fldCharType="separate"/>
      </w:r>
      <w:r w:rsidR="00BB3440">
        <w:t xml:space="preserve">Rysunek </w:t>
      </w:r>
      <w:r w:rsidR="00BB3440">
        <w:rPr>
          <w:noProof/>
        </w:rPr>
        <w:t>47</w:t>
      </w:r>
      <w:r>
        <w:rPr>
          <w:rFonts w:cs="Calibri Light"/>
          <w:szCs w:val="24"/>
        </w:rPr>
        <w:fldChar w:fldCharType="end"/>
      </w:r>
      <w:r>
        <w:rPr>
          <w:rFonts w:cs="Calibri Light"/>
          <w:szCs w:val="24"/>
        </w:rPr>
        <w:t xml:space="preserve">). </w:t>
      </w:r>
    </w:p>
    <w:p w14:paraId="34F2C8D2" w14:textId="77777777" w:rsidR="0056797C" w:rsidRDefault="0056797C" w:rsidP="00C97DB7">
      <w:pPr>
        <w:rPr>
          <w:rFonts w:cs="Calibri Light"/>
        </w:rPr>
      </w:pPr>
      <w:r w:rsidRPr="00FD555E">
        <w:rPr>
          <w:rFonts w:cs="Calibri Light"/>
        </w:rPr>
        <w:t>Jako działania wspierające wdrażanie FEP należy położyć przede wszystkim nacisk na organizację transportu zbiorowego. Pod tym względem wymagane są działania na szczeblu rządowym</w:t>
      </w:r>
      <w:r>
        <w:rPr>
          <w:rFonts w:cs="Calibri Light"/>
        </w:rPr>
        <w:t>,</w:t>
      </w:r>
      <w:r w:rsidRPr="00FD555E">
        <w:rPr>
          <w:rFonts w:cs="Calibri Light"/>
        </w:rPr>
        <w:t xml:space="preserve"> dążące do stworzenia krajowej strategii integracji i rozwoju transportu na obszarach funkcjonalnych: ustalenie poprawnych struktur organizacyjnych transportu</w:t>
      </w:r>
      <w:r>
        <w:rPr>
          <w:rFonts w:cs="Calibri Light"/>
        </w:rPr>
        <w:t xml:space="preserve">, </w:t>
      </w:r>
      <w:r w:rsidRPr="00FD555E">
        <w:rPr>
          <w:rFonts w:cs="Calibri Light"/>
        </w:rPr>
        <w:t xml:space="preserve">zapewnienie stabilnego i długoterminowego finansowania, likwidacja barier (obecny system ulg) oraz stworzenie metodyki prawno-organizacyjnej dotyczącej integracji taryfowej i międzygałęziowej transportu zbiorowego. </w:t>
      </w:r>
    </w:p>
    <w:p w14:paraId="61122DDE" w14:textId="77777777" w:rsidR="0056797C" w:rsidRPr="000D3062" w:rsidRDefault="0056797C" w:rsidP="00C97DB7">
      <w:pPr>
        <w:rPr>
          <w:rFonts w:cs="Calibri Light"/>
          <w:b/>
          <w:bCs/>
        </w:rPr>
      </w:pPr>
      <w:r w:rsidRPr="000D3062">
        <w:rPr>
          <w:rFonts w:cs="Calibri Light"/>
          <w:b/>
          <w:bCs/>
        </w:rPr>
        <w:t>Skupienie się na działaniach związanych bezpośrednio z niskoemisyjnością</w:t>
      </w:r>
    </w:p>
    <w:p w14:paraId="11767E3C" w14:textId="46DEF718" w:rsidR="0056797C" w:rsidRPr="00CD5337" w:rsidRDefault="0056797C" w:rsidP="00C97DB7">
      <w:pPr>
        <w:rPr>
          <w:rFonts w:cs="Calibri Light"/>
          <w:szCs w:val="24"/>
        </w:rPr>
      </w:pPr>
      <w:bookmarkStart w:id="342" w:name="_Hlk130205132"/>
      <w:r>
        <w:rPr>
          <w:rFonts w:cs="Calibri Light"/>
          <w:szCs w:val="24"/>
        </w:rPr>
        <w:t xml:space="preserve">Co ważne, w przyszłych perspektywach finansowych należy odchodzić od zadań, które nie są bezpośrednio powiązane z transportem niskoemisyjnym. Przykładem może być np. budowa mostu w Czudcu (w ramach działania 5.5). Działanie mimo że słuszne, </w:t>
      </w:r>
      <w:r w:rsidR="00111055">
        <w:rPr>
          <w:rFonts w:cs="Calibri Light"/>
          <w:szCs w:val="24"/>
        </w:rPr>
        <w:t xml:space="preserve">bo </w:t>
      </w:r>
      <w:r>
        <w:rPr>
          <w:rFonts w:cs="Calibri Light"/>
          <w:szCs w:val="24"/>
        </w:rPr>
        <w:t>zapewnienie dojazdu do części gminy jest zadaniem, które powinno zyskać pełne poparcie</w:t>
      </w:r>
      <w:r w:rsidR="00111055">
        <w:rPr>
          <w:rFonts w:cs="Calibri Light"/>
          <w:szCs w:val="24"/>
        </w:rPr>
        <w:t>,</w:t>
      </w:r>
      <w:r>
        <w:rPr>
          <w:rFonts w:cs="Calibri Light"/>
          <w:szCs w:val="24"/>
        </w:rPr>
        <w:t xml:space="preserve"> jednak kwalifikowanie go jako projektu niskoemisyjnego (nawet związanego z uruchomieniem kilku kursów linii autobusowej) jest błędne. Zadanie to powinno zostać zrealizowane w ramach działań </w:t>
      </w:r>
      <w:r w:rsidR="00111055">
        <w:rPr>
          <w:rFonts w:cs="Calibri Light"/>
          <w:szCs w:val="24"/>
        </w:rPr>
        <w:t>na rzecz</w:t>
      </w:r>
      <w:r>
        <w:rPr>
          <w:rFonts w:cs="Calibri Light"/>
          <w:szCs w:val="24"/>
        </w:rPr>
        <w:t xml:space="preserve"> infrastruktury drogowej. </w:t>
      </w:r>
      <w:r w:rsidR="003D1521">
        <w:rPr>
          <w:rFonts w:cs="Calibri Light"/>
          <w:szCs w:val="24"/>
        </w:rPr>
        <w:t xml:space="preserve">Można wnioskować, że RPO WP 2014-2020 </w:t>
      </w:r>
      <w:r w:rsidR="00111055">
        <w:rPr>
          <w:rFonts w:cs="Calibri Light"/>
          <w:szCs w:val="24"/>
        </w:rPr>
        <w:t>po</w:t>
      </w:r>
      <w:r w:rsidR="003D1521">
        <w:rPr>
          <w:rFonts w:cs="Calibri Light"/>
          <w:szCs w:val="24"/>
        </w:rPr>
        <w:t>służyło do spełnienia własnych potrzeb nie do końca spójnych z celami RPO WP 2014-2020.</w:t>
      </w:r>
    </w:p>
    <w:p w14:paraId="40F7E54D" w14:textId="18ACA35D" w:rsidR="0056797C" w:rsidRDefault="0056797C" w:rsidP="00C97DB7">
      <w:pPr>
        <w:pStyle w:val="Legenda"/>
      </w:pPr>
      <w:bookmarkStart w:id="343" w:name="_Ref128654719"/>
      <w:bookmarkStart w:id="344" w:name="_Toc132577090"/>
      <w:bookmarkEnd w:id="342"/>
      <w:r>
        <w:lastRenderedPageBreak/>
        <w:t xml:space="preserve">Rysunek </w:t>
      </w:r>
      <w:fldSimple w:instr=" SEQ Rysunek \* ARABIC ">
        <w:r w:rsidR="00BB3440">
          <w:rPr>
            <w:noProof/>
          </w:rPr>
          <w:t>47</w:t>
        </w:r>
      </w:fldSimple>
      <w:bookmarkEnd w:id="343"/>
      <w:r>
        <w:t>. Szafy umożliwiające bezpieczne pozostawienie roweru na węźle przesiadkowym w Siemianowicach Śląskich</w:t>
      </w:r>
      <w:bookmarkEnd w:id="344"/>
    </w:p>
    <w:p w14:paraId="0124A034" w14:textId="77777777" w:rsidR="0056797C" w:rsidRPr="00546E75" w:rsidRDefault="0056797C" w:rsidP="00C97DB7">
      <w:pPr>
        <w:rPr>
          <w:rFonts w:cs="Calibri Light"/>
          <w:szCs w:val="24"/>
        </w:rPr>
      </w:pPr>
      <w:r>
        <w:rPr>
          <w:noProof/>
          <w:lang w:eastAsia="pl-PL"/>
        </w:rPr>
        <w:drawing>
          <wp:inline distT="0" distB="0" distL="0" distR="0" wp14:anchorId="24E53777" wp14:editId="15B58060">
            <wp:extent cx="3388073" cy="3242443"/>
            <wp:effectExtent l="0" t="0" r="3175" b="0"/>
            <wp:docPr id="6" name="Obraz 6" descr="Szafy umożliwiające bezpieczne pozostawienie roweru na węźle przesiadkowym w Siemia-nowicach Ślą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Szafy umożliwiające bezpieczne pozostawienie roweru na węźle przesiadkowym w Siemia-nowicach Śląskich"/>
                    <pic:cNvPicPr>
                      <a:picLocks noChangeAspect="1" noChangeArrowheads="1"/>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3389025" cy="3243354"/>
                    </a:xfrm>
                    <a:prstGeom prst="rect">
                      <a:avLst/>
                    </a:prstGeom>
                    <a:noFill/>
                    <a:ln>
                      <a:noFill/>
                    </a:ln>
                    <a:extLst>
                      <a:ext uri="{53640926-AAD7-44D8-BBD7-CCE9431645EC}">
                        <a14:shadowObscured xmlns:a14="http://schemas.microsoft.com/office/drawing/2010/main"/>
                      </a:ext>
                    </a:extLst>
                  </pic:spPr>
                </pic:pic>
              </a:graphicData>
            </a:graphic>
          </wp:inline>
        </w:drawing>
      </w:r>
    </w:p>
    <w:p w14:paraId="7522AD93" w14:textId="58BFB522" w:rsidR="0056797C" w:rsidRDefault="006D093A" w:rsidP="00C97DB7">
      <w:r>
        <w:t>Ź</w:t>
      </w:r>
      <w:r w:rsidR="0056797C">
        <w:t>ródło: materiały własne.</w:t>
      </w:r>
    </w:p>
    <w:p w14:paraId="003C5067" w14:textId="61726EC7" w:rsidR="0056797C" w:rsidRPr="00FD555E" w:rsidRDefault="0056797C" w:rsidP="00C97DB7">
      <w:pPr>
        <w:rPr>
          <w:rFonts w:cs="Calibri Light"/>
          <w:szCs w:val="24"/>
        </w:rPr>
      </w:pPr>
      <w:r w:rsidRPr="00FD555E">
        <w:rPr>
          <w:rFonts w:cs="Calibri Light"/>
          <w:szCs w:val="24"/>
        </w:rPr>
        <w:t xml:space="preserve">Kolejną z kluczowych interwencji jest poprawa spójności sieci dróg rowerowych. </w:t>
      </w:r>
      <w:bookmarkStart w:id="345" w:name="_Hlk130205156"/>
      <w:r w:rsidRPr="00FD555E">
        <w:rPr>
          <w:rFonts w:cs="Calibri Light"/>
          <w:szCs w:val="24"/>
        </w:rPr>
        <w:t xml:space="preserve">Obecnie drogi rowerowe w województwie są silnie pofragmentowane, przez co często nie spełniają potrzeb w zakresie aktywizacji mobilności aktywnej </w:t>
      </w:r>
      <w:r w:rsidR="00111055">
        <w:rPr>
          <w:rFonts w:cs="Calibri Light"/>
          <w:szCs w:val="24"/>
        </w:rPr>
        <w:t xml:space="preserve">zarówno </w:t>
      </w:r>
      <w:r w:rsidRPr="00FD555E">
        <w:rPr>
          <w:rFonts w:cs="Calibri Light"/>
          <w:szCs w:val="24"/>
        </w:rPr>
        <w:t xml:space="preserve">jako alternatywy dla </w:t>
      </w:r>
      <w:r w:rsidRPr="00FD555E">
        <w:rPr>
          <w:rFonts w:cs="Calibri Light"/>
          <w:bCs/>
          <w:szCs w:val="24"/>
        </w:rPr>
        <w:t>transportu indywidualnego</w:t>
      </w:r>
      <w:r w:rsidR="00111055">
        <w:rPr>
          <w:rFonts w:cs="Calibri Light"/>
          <w:szCs w:val="24"/>
        </w:rPr>
        <w:t>, jak i</w:t>
      </w:r>
      <w:r w:rsidRPr="00FD555E">
        <w:rPr>
          <w:rFonts w:cs="Calibri Light"/>
          <w:szCs w:val="24"/>
        </w:rPr>
        <w:t xml:space="preserve"> </w:t>
      </w:r>
      <w:r w:rsidR="00111055" w:rsidRPr="00FD555E">
        <w:rPr>
          <w:rFonts w:cs="Calibri Light"/>
          <w:szCs w:val="24"/>
        </w:rPr>
        <w:t xml:space="preserve">środka </w:t>
      </w:r>
      <w:r w:rsidRPr="00FD555E">
        <w:rPr>
          <w:rFonts w:cs="Calibri Light"/>
          <w:szCs w:val="24"/>
        </w:rPr>
        <w:t xml:space="preserve">komplementarnego dla transportu zbiorowego. W ramach RPO WP powstały drogi rowerowe umożliwiające dojazd do węzłów oraz drogi rowerowe wzdłuż dróg wojewódzkich, jednak często nie były to inwestycje znacząco wpływające na spójności sieci dróg rowerowych, w związku z czym wymagane są dalsze inwestycje. </w:t>
      </w:r>
      <w:bookmarkEnd w:id="345"/>
      <w:r w:rsidRPr="00FD555E">
        <w:rPr>
          <w:rFonts w:cs="Calibri Light"/>
          <w:szCs w:val="24"/>
        </w:rPr>
        <w:t>Powstawanie wydzielonej infrastruktury liniowej tworzącej sieć ma najsilniejszy wpływ na rozwój mobilności aktywnej. Wybierając projekty do dofinansowania, należy zwracać uwagę na możliwość dojazdu do miast, ich obszarów funkcjonalnych oraz węzłów integracyjnych.</w:t>
      </w:r>
      <w:r w:rsidR="00367133">
        <w:rPr>
          <w:rFonts w:cs="Calibri Light"/>
          <w:szCs w:val="24"/>
        </w:rPr>
        <w:t xml:space="preserve"> Zdaniem ekspertów kluczowe jest zapewnienie infrastruktury rowerowej. </w:t>
      </w:r>
    </w:p>
    <w:p w14:paraId="159CCA2F" w14:textId="3B052220" w:rsidR="00CD5337" w:rsidRDefault="00CD5337" w:rsidP="00C97DB7"/>
    <w:p w14:paraId="2CDE2013" w14:textId="79D1F2BD" w:rsidR="00CD5337" w:rsidRPr="00CD5337" w:rsidRDefault="00CD5337" w:rsidP="00C97DB7">
      <w:pPr>
        <w:sectPr w:rsidR="00CD5337" w:rsidRPr="00CD5337" w:rsidSect="002B0A7A">
          <w:pgSz w:w="11906" w:h="16838"/>
          <w:pgMar w:top="1418" w:right="1134" w:bottom="1418" w:left="1134" w:header="709" w:footer="709" w:gutter="567"/>
          <w:cols w:space="708"/>
          <w:docGrid w:linePitch="360"/>
        </w:sectPr>
      </w:pPr>
    </w:p>
    <w:p w14:paraId="2B8F2AC2" w14:textId="7DF1124C" w:rsidR="003B76DB" w:rsidRDefault="00701661" w:rsidP="00C97DB7">
      <w:pPr>
        <w:pStyle w:val="Nagwek1"/>
      </w:pPr>
      <w:bookmarkStart w:id="346" w:name="_Toc132326054"/>
      <w:r>
        <w:lastRenderedPageBreak/>
        <w:t>Wnioski i rekomendacje</w:t>
      </w:r>
      <w:bookmarkEnd w:id="346"/>
    </w:p>
    <w:p w14:paraId="2D7A4A71" w14:textId="4A7E73E3" w:rsidR="00485B4F" w:rsidRDefault="00485B4F" w:rsidP="00485B4F">
      <w:r>
        <w:t xml:space="preserve">Tabela dotycząca rekomendacji została podzielona na dwie części: </w:t>
      </w:r>
      <w:r w:rsidR="00032D12">
        <w:t xml:space="preserve">pierwsza </w:t>
      </w:r>
      <w:r>
        <w:t>dotycz</w:t>
      </w:r>
      <w:r w:rsidR="00032D12">
        <w:t>y</w:t>
      </w:r>
      <w:r>
        <w:t xml:space="preserve"> rekomendacji skierowanych do administracji rządowej (por.</w:t>
      </w:r>
      <w:r w:rsidR="00032D12">
        <w:t xml:space="preserve"> </w:t>
      </w:r>
      <w:r w:rsidR="00BB3440">
        <w:fldChar w:fldCharType="begin"/>
      </w:r>
      <w:r w:rsidR="00BB3440">
        <w:instrText xml:space="preserve"> REF _Ref132577222 \h </w:instrText>
      </w:r>
      <w:r w:rsidR="00BB3440">
        <w:fldChar w:fldCharType="separate"/>
      </w:r>
      <w:r w:rsidR="00BB3440">
        <w:t xml:space="preserve">Tabela </w:t>
      </w:r>
      <w:r w:rsidR="00BB3440">
        <w:rPr>
          <w:noProof/>
        </w:rPr>
        <w:t>32</w:t>
      </w:r>
      <w:r w:rsidR="00BB3440">
        <w:fldChar w:fldCharType="end"/>
      </w:r>
      <w:r w:rsidR="00260634">
        <w:fldChar w:fldCharType="begin"/>
      </w:r>
      <w:r w:rsidR="00260634">
        <w:instrText xml:space="preserve"> REF _Ref132324274 \h </w:instrText>
      </w:r>
      <w:r w:rsidR="00260634">
        <w:fldChar w:fldCharType="end"/>
      </w:r>
      <w:r>
        <w:t>)</w:t>
      </w:r>
      <w:r w:rsidR="00032D12">
        <w:t>,</w:t>
      </w:r>
      <w:r>
        <w:t xml:space="preserve"> </w:t>
      </w:r>
      <w:r w:rsidR="00032D12">
        <w:t xml:space="preserve">druga wskazuje rekomendacje </w:t>
      </w:r>
      <w:r>
        <w:t>skierowan</w:t>
      </w:r>
      <w:r w:rsidR="00032D12">
        <w:t>e</w:t>
      </w:r>
      <w:r>
        <w:t xml:space="preserve"> na poziom województwa (por.</w:t>
      </w:r>
      <w:r w:rsidR="00BB3440">
        <w:t xml:space="preserve"> </w:t>
      </w:r>
      <w:r w:rsidR="00BB3440">
        <w:fldChar w:fldCharType="begin"/>
      </w:r>
      <w:r w:rsidR="00BB3440">
        <w:instrText xml:space="preserve"> REF _Ref132577253 \h </w:instrText>
      </w:r>
      <w:r w:rsidR="00BB3440">
        <w:fldChar w:fldCharType="separate"/>
      </w:r>
      <w:r w:rsidR="00BB3440">
        <w:t xml:space="preserve">Tabela </w:t>
      </w:r>
      <w:r w:rsidR="00BB3440">
        <w:rPr>
          <w:noProof/>
        </w:rPr>
        <w:t>33</w:t>
      </w:r>
      <w:r w:rsidR="00BB3440">
        <w:fldChar w:fldCharType="end"/>
      </w:r>
      <w:r w:rsidR="00260634">
        <w:t xml:space="preserve"> </w:t>
      </w:r>
      <w:r>
        <w:t>)</w:t>
      </w:r>
    </w:p>
    <w:p w14:paraId="5A8B44A0" w14:textId="2C808DE4" w:rsidR="00512479" w:rsidRDefault="00512479" w:rsidP="00BB3440">
      <w:pPr>
        <w:pStyle w:val="Legenda"/>
      </w:pPr>
      <w:bookmarkStart w:id="347" w:name="_Ref132577222"/>
      <w:bookmarkStart w:id="348" w:name="_Ref132324274"/>
      <w:bookmarkStart w:id="349" w:name="_Toc132577787"/>
      <w:r>
        <w:t xml:space="preserve">Tabela </w:t>
      </w:r>
      <w:fldSimple w:instr=" SEQ Tabela \* ARABIC ">
        <w:r w:rsidR="00BB3440">
          <w:rPr>
            <w:noProof/>
          </w:rPr>
          <w:t>32</w:t>
        </w:r>
      </w:fldSimple>
      <w:bookmarkEnd w:id="347"/>
      <w:r>
        <w:t xml:space="preserve">. </w:t>
      </w:r>
      <w:r w:rsidR="00B87610">
        <w:t>R</w:t>
      </w:r>
      <w:r>
        <w:t>ekomendacj</w:t>
      </w:r>
      <w:r w:rsidR="00B87610">
        <w:t>e</w:t>
      </w:r>
      <w:r>
        <w:t xml:space="preserve"> skierowan</w:t>
      </w:r>
      <w:r w:rsidR="00B87610">
        <w:t>e</w:t>
      </w:r>
      <w:r>
        <w:t xml:space="preserve"> do administracji rządowej</w:t>
      </w:r>
      <w:bookmarkEnd w:id="348"/>
      <w:bookmarkEnd w:id="349"/>
    </w:p>
    <w:tbl>
      <w:tblPr>
        <w:tblStyle w:val="WolanskiCorpTabela1"/>
        <w:tblW w:w="0" w:type="auto"/>
        <w:tblLook w:val="04A0" w:firstRow="1" w:lastRow="0" w:firstColumn="1" w:lastColumn="0" w:noHBand="0" w:noVBand="1"/>
        <w:tblCaption w:val="Rekomendacje skierowane do administracji rządowej"/>
        <w:tblDescription w:val="Rekomendacje skierowane do administracji rządowej"/>
      </w:tblPr>
      <w:tblGrid>
        <w:gridCol w:w="475"/>
        <w:gridCol w:w="4095"/>
        <w:gridCol w:w="2773"/>
        <w:gridCol w:w="1708"/>
        <w:gridCol w:w="4177"/>
        <w:gridCol w:w="1455"/>
        <w:gridCol w:w="1676"/>
        <w:gridCol w:w="1706"/>
        <w:gridCol w:w="1432"/>
        <w:gridCol w:w="1473"/>
      </w:tblGrid>
      <w:tr w:rsidR="00347C94" w:rsidRPr="00521C29" w14:paraId="17961499" w14:textId="77777777" w:rsidTr="00347C94">
        <w:trPr>
          <w:cnfStyle w:val="100000000000" w:firstRow="1" w:lastRow="0" w:firstColumn="0" w:lastColumn="0" w:oddVBand="0" w:evenVBand="0" w:oddHBand="0" w:evenHBand="0" w:firstRowFirstColumn="0" w:firstRowLastColumn="0" w:lastRowFirstColumn="0" w:lastRowLastColumn="0"/>
          <w:trHeight w:val="1369"/>
        </w:trPr>
        <w:tc>
          <w:tcPr>
            <w:cnfStyle w:val="001000000000" w:firstRow="0" w:lastRow="0" w:firstColumn="1" w:lastColumn="0" w:oddVBand="0" w:evenVBand="0" w:oddHBand="0" w:evenHBand="0" w:firstRowFirstColumn="0" w:firstRowLastColumn="0" w:lastRowFirstColumn="0" w:lastRowLastColumn="0"/>
            <w:tcW w:w="0" w:type="auto"/>
            <w:vAlign w:val="top"/>
          </w:tcPr>
          <w:p w14:paraId="4EDD05C8" w14:textId="77777777" w:rsidR="00512479" w:rsidRPr="00347C94" w:rsidRDefault="00512479" w:rsidP="00283156">
            <w:pPr>
              <w:rPr>
                <w:rFonts w:cs="Calibri Light"/>
                <w:sz w:val="22"/>
              </w:rPr>
            </w:pPr>
            <w:r w:rsidRPr="00347C94">
              <w:rPr>
                <w:rFonts w:cs="Calibri Light"/>
                <w:sz w:val="22"/>
              </w:rPr>
              <w:t>Lp.</w:t>
            </w:r>
          </w:p>
        </w:tc>
        <w:tc>
          <w:tcPr>
            <w:tcW w:w="0" w:type="auto"/>
            <w:vAlign w:val="top"/>
          </w:tcPr>
          <w:p w14:paraId="1033BB40" w14:textId="77777777" w:rsidR="00512479" w:rsidRPr="00347C94" w:rsidRDefault="00512479" w:rsidP="00283156">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Treść wniosku</w:t>
            </w:r>
          </w:p>
        </w:tc>
        <w:tc>
          <w:tcPr>
            <w:tcW w:w="0" w:type="auto"/>
            <w:vAlign w:val="top"/>
          </w:tcPr>
          <w:p w14:paraId="2BA347D0" w14:textId="77777777" w:rsidR="00512479" w:rsidRPr="00347C94" w:rsidRDefault="00512479" w:rsidP="00283156">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Treść rekomendacji </w:t>
            </w:r>
          </w:p>
        </w:tc>
        <w:tc>
          <w:tcPr>
            <w:tcW w:w="0" w:type="auto"/>
            <w:vAlign w:val="top"/>
          </w:tcPr>
          <w:p w14:paraId="3206CDEE" w14:textId="77777777" w:rsidR="00512479" w:rsidRPr="00347C94" w:rsidRDefault="00512479" w:rsidP="00283156">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Adresat rekomendacji </w:t>
            </w:r>
          </w:p>
        </w:tc>
        <w:tc>
          <w:tcPr>
            <w:tcW w:w="0" w:type="auto"/>
            <w:vAlign w:val="top"/>
          </w:tcPr>
          <w:p w14:paraId="4A16F55B" w14:textId="77777777" w:rsidR="00512479" w:rsidRPr="00347C94" w:rsidRDefault="00512479" w:rsidP="00283156">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Sposób wdrożenia </w:t>
            </w:r>
          </w:p>
        </w:tc>
        <w:tc>
          <w:tcPr>
            <w:tcW w:w="0" w:type="auto"/>
            <w:vAlign w:val="top"/>
          </w:tcPr>
          <w:p w14:paraId="6DCF925A" w14:textId="2269A39C" w:rsidR="00512479" w:rsidRPr="00347C94" w:rsidRDefault="00512479" w:rsidP="00283156">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Termin wdrożenia (Data)</w:t>
            </w:r>
          </w:p>
        </w:tc>
        <w:tc>
          <w:tcPr>
            <w:tcW w:w="0" w:type="auto"/>
            <w:vAlign w:val="top"/>
          </w:tcPr>
          <w:p w14:paraId="4F2E6EEC" w14:textId="77777777" w:rsidR="00512479" w:rsidRPr="00347C94" w:rsidRDefault="00512479" w:rsidP="00283156">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Klasa rekomendacji</w:t>
            </w:r>
          </w:p>
        </w:tc>
        <w:tc>
          <w:tcPr>
            <w:tcW w:w="0" w:type="auto"/>
            <w:vAlign w:val="top"/>
          </w:tcPr>
          <w:p w14:paraId="436220B0" w14:textId="77777777" w:rsidR="00512479" w:rsidRPr="00347C94" w:rsidRDefault="00512479" w:rsidP="00283156">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Podklasa rekomendacji</w:t>
            </w:r>
          </w:p>
        </w:tc>
        <w:tc>
          <w:tcPr>
            <w:tcW w:w="0" w:type="auto"/>
            <w:vAlign w:val="top"/>
          </w:tcPr>
          <w:p w14:paraId="268CC852" w14:textId="77777777" w:rsidR="00512479" w:rsidRPr="00347C94" w:rsidRDefault="00512479" w:rsidP="00283156">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Program operacyjny</w:t>
            </w:r>
          </w:p>
        </w:tc>
        <w:tc>
          <w:tcPr>
            <w:tcW w:w="0" w:type="auto"/>
            <w:vAlign w:val="top"/>
          </w:tcPr>
          <w:p w14:paraId="01EDB71A" w14:textId="77777777" w:rsidR="00512479" w:rsidRPr="00347C94" w:rsidRDefault="00512479" w:rsidP="00283156">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Obszar tematyczny</w:t>
            </w:r>
          </w:p>
        </w:tc>
      </w:tr>
      <w:tr w:rsidR="00347C94" w:rsidRPr="00521C29" w14:paraId="7EAC324F" w14:textId="77777777" w:rsidTr="00521C29">
        <w:trPr>
          <w:cnfStyle w:val="000000100000" w:firstRow="0" w:lastRow="0" w:firstColumn="0" w:lastColumn="0" w:oddVBand="0" w:evenVBand="0" w:oddHBand="1" w:evenHBand="0" w:firstRowFirstColumn="0" w:firstRowLastColumn="0" w:lastRowFirstColumn="0" w:lastRowLastColumn="0"/>
          <w:trHeight w:val="2928"/>
        </w:trPr>
        <w:tc>
          <w:tcPr>
            <w:cnfStyle w:val="001000000000" w:firstRow="0" w:lastRow="0" w:firstColumn="1" w:lastColumn="0" w:oddVBand="0" w:evenVBand="0" w:oddHBand="0" w:evenHBand="0" w:firstRowFirstColumn="0" w:firstRowLastColumn="0" w:lastRowFirstColumn="0" w:lastRowLastColumn="0"/>
            <w:tcW w:w="0" w:type="auto"/>
            <w:vAlign w:val="top"/>
          </w:tcPr>
          <w:p w14:paraId="1E8F7439" w14:textId="222E03FF" w:rsidR="00347C94" w:rsidRPr="00347C94" w:rsidRDefault="00347C94" w:rsidP="00347C94">
            <w:pPr>
              <w:rPr>
                <w:rFonts w:cs="Calibri Light"/>
                <w:sz w:val="22"/>
              </w:rPr>
            </w:pPr>
            <w:r w:rsidRPr="00347C94">
              <w:rPr>
                <w:rFonts w:cs="Calibri Light"/>
                <w:sz w:val="22"/>
              </w:rPr>
              <w:t>1</w:t>
            </w:r>
          </w:p>
        </w:tc>
        <w:tc>
          <w:tcPr>
            <w:tcW w:w="0" w:type="auto"/>
            <w:vAlign w:val="top"/>
          </w:tcPr>
          <w:p w14:paraId="006A7A17" w14:textId="5A5C23CE"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Teren Bieszczad charakteryzuje się niską dostępnością transportową. Mimo wskazania tego obszaru w dokumentach strategicznych, na etapie przygotowywania interwencji niedostatecznie określono wsparcie dla tego regionu w  zakresie inwestycji drogowych. Teren Bieszczad może mieć znaczący wpływ na rozwój regionu z uwagi na rosnące znaczenie turystyki </w:t>
            </w:r>
            <w:r>
              <w:rPr>
                <w:rFonts w:cs="Calibri Light"/>
                <w:sz w:val="22"/>
              </w:rPr>
              <w:t>(s.79, 145).</w:t>
            </w:r>
          </w:p>
        </w:tc>
        <w:tc>
          <w:tcPr>
            <w:tcW w:w="0" w:type="auto"/>
            <w:vAlign w:val="top"/>
          </w:tcPr>
          <w:p w14:paraId="0FDA6D7F" w14:textId="1BD66B55"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Większy nacisk na inwestycje na terenie Bieszczad.</w:t>
            </w:r>
          </w:p>
        </w:tc>
        <w:tc>
          <w:tcPr>
            <w:tcW w:w="0" w:type="auto"/>
            <w:vAlign w:val="top"/>
          </w:tcPr>
          <w:p w14:paraId="49A749E6" w14:textId="0BE05906"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Ministerstwo Infrastruktury </w:t>
            </w:r>
          </w:p>
        </w:tc>
        <w:tc>
          <w:tcPr>
            <w:tcW w:w="0" w:type="auto"/>
            <w:vAlign w:val="top"/>
          </w:tcPr>
          <w:p w14:paraId="38C3F70C" w14:textId="77777777"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Realizacja kluczowych inwestycji kolejowych przyczyniających się do wzmacniania spójności kolejowej województwa. Działania mogą pozwolić także ograniczyć ruch towarowy (związany z wycinką i wywozem drewna), przenosząc go na kolej. </w:t>
            </w:r>
          </w:p>
          <w:p w14:paraId="31CADAB4" w14:textId="50E96638"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Przeznaczenie dedykowanej puli środków na inwestycje drogowe prowadzące do lokalnych przejść granicznych.</w:t>
            </w:r>
          </w:p>
        </w:tc>
        <w:tc>
          <w:tcPr>
            <w:tcW w:w="0" w:type="auto"/>
            <w:vAlign w:val="top"/>
          </w:tcPr>
          <w:p w14:paraId="4E34FAF7" w14:textId="25034A89"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31 marca 2024</w:t>
            </w:r>
          </w:p>
        </w:tc>
        <w:tc>
          <w:tcPr>
            <w:tcW w:w="0" w:type="auto"/>
            <w:vAlign w:val="top"/>
          </w:tcPr>
          <w:p w14:paraId="618CABD2" w14:textId="0A4F3B98"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Horyzontalna</w:t>
            </w:r>
          </w:p>
        </w:tc>
        <w:tc>
          <w:tcPr>
            <w:tcW w:w="0" w:type="auto"/>
            <w:vAlign w:val="top"/>
          </w:tcPr>
          <w:p w14:paraId="6CA88C2D" w14:textId="1CADF72F"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191681FA" w14:textId="58F08C0E"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FEnIKS 2021-27</w:t>
            </w:r>
          </w:p>
        </w:tc>
        <w:tc>
          <w:tcPr>
            <w:tcW w:w="0" w:type="auto"/>
            <w:vAlign w:val="top"/>
          </w:tcPr>
          <w:p w14:paraId="0F850F64" w14:textId="1F39E7F4"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Transport</w:t>
            </w:r>
          </w:p>
        </w:tc>
      </w:tr>
      <w:tr w:rsidR="00347C94" w:rsidRPr="00521C29" w14:paraId="58CFE7E7" w14:textId="77777777" w:rsidTr="00521C29">
        <w:tc>
          <w:tcPr>
            <w:cnfStyle w:val="001000000000" w:firstRow="0" w:lastRow="0" w:firstColumn="1" w:lastColumn="0" w:oddVBand="0" w:evenVBand="0" w:oddHBand="0" w:evenHBand="0" w:firstRowFirstColumn="0" w:firstRowLastColumn="0" w:lastRowFirstColumn="0" w:lastRowLastColumn="0"/>
            <w:tcW w:w="0" w:type="auto"/>
            <w:vAlign w:val="top"/>
          </w:tcPr>
          <w:p w14:paraId="73A0F53E" w14:textId="6BAE256F" w:rsidR="00347C94" w:rsidRPr="00347C94" w:rsidRDefault="00347C94" w:rsidP="00347C94">
            <w:pPr>
              <w:rPr>
                <w:rFonts w:cs="Calibri Light"/>
                <w:sz w:val="22"/>
              </w:rPr>
            </w:pPr>
            <w:r w:rsidRPr="00347C94">
              <w:rPr>
                <w:rFonts w:cs="Calibri Light"/>
                <w:sz w:val="22"/>
              </w:rPr>
              <w:lastRenderedPageBreak/>
              <w:t>2</w:t>
            </w:r>
          </w:p>
        </w:tc>
        <w:tc>
          <w:tcPr>
            <w:tcW w:w="0" w:type="auto"/>
            <w:vAlign w:val="top"/>
          </w:tcPr>
          <w:p w14:paraId="00ED3D32" w14:textId="12C09695"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Realizacja projektów dotyczących niskoemisyjnego transportu miejskiego przy jednoczesnym zmniejszaniu oferty przewozowej i nieobejmowaniu wsparciem całych obszarów funkcjonalnych ogranicza efektywność, na co wpływ ma brak krajowej polityki rozwoju transportu regionalnego, istnienie barier integracji i rozwoju transportu publicznego, polegających na rozproszeniu kompetencji organizatorów transportu, zróżnicowaniu ulg na różne środki transportu oraz przyznawaniu dofinansowania Funduszu Rozwoju Przewozów Autobusowych jedynie na okres roku (</w:t>
            </w:r>
            <w:r>
              <w:rPr>
                <w:rFonts w:cs="Calibri Light"/>
                <w:sz w:val="22"/>
              </w:rPr>
              <w:t>s. 122, 156).</w:t>
            </w:r>
          </w:p>
        </w:tc>
        <w:tc>
          <w:tcPr>
            <w:tcW w:w="0" w:type="auto"/>
            <w:vAlign w:val="top"/>
          </w:tcPr>
          <w:p w14:paraId="28514968" w14:textId="7F5954C2"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Stworzenie krajowej strategii integracji i rozwoju transportu poza miastami.</w:t>
            </w:r>
          </w:p>
        </w:tc>
        <w:tc>
          <w:tcPr>
            <w:tcW w:w="0" w:type="auto"/>
            <w:vAlign w:val="top"/>
          </w:tcPr>
          <w:p w14:paraId="1EE94E5B" w14:textId="51D86A3A"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Ministerstwo Infrastruktury</w:t>
            </w:r>
          </w:p>
        </w:tc>
        <w:tc>
          <w:tcPr>
            <w:tcW w:w="0" w:type="auto"/>
            <w:vAlign w:val="top"/>
          </w:tcPr>
          <w:p w14:paraId="43FF7491" w14:textId="77777777"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Efektywne wydatkowanie środków na transport publiczny poza miastami będzie wysoce utrudnione, jeśli wciąż nie zostaną usunięte podstawowe bariery efektywnej organizacji i integracji transportu publicznego. Dotyczy to zarówno środków wydawanych z funduszy unijnych na węzły przesiadkowe i tabor, jak również nakładów samorządowych.</w:t>
            </w:r>
          </w:p>
          <w:p w14:paraId="3A27B3B8" w14:textId="77777777"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Należy:</w:t>
            </w:r>
          </w:p>
          <w:p w14:paraId="202679E7" w14:textId="77777777"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stworzyć jasne, przejrzyste, efektywne i obligatoryjne struktury organizacyjne transportu w skali regionów lub subregionów – na przykład w formie związków metropolitalnych, a w pozostałych częściach kraju związków powiatowo-gminnych obejmujących subregiony;</w:t>
            </w:r>
          </w:p>
          <w:p w14:paraId="7F1F6782" w14:textId="77777777"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zapewnić tym strukturom na mocy ustaw długoterminowe i stabilne finansowanie, np. w formie rozdzielenia między organizatorów transportu środków przeznaczanych dotychczas na Fundusz Rozwoju Przewozów Autobusowych oraz dopłaty do ulg ustawowych – w formie ryczałtowej i długoterminowej;</w:t>
            </w:r>
          </w:p>
          <w:p w14:paraId="72D2E933" w14:textId="77777777"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zlikwidować barierę dla efektywności działania tych struktur poprzez uwzględnienie w systemie ulg ustawowych biletów zintegrowanych (np. kolej + autobusy powiatowo-gminne + komunikacja miejska);</w:t>
            </w:r>
          </w:p>
          <w:p w14:paraId="5621665E" w14:textId="204936DA"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zdefiniować wzajemne relacje związków powiatowo-gminnych oraz samorządu województwa, zaprojektować relacje między nimi w kontekście integracji transportu kolejowego i autobusowego oraz zaprojektować system integracji taryfowej w skali kraju.</w:t>
            </w:r>
          </w:p>
        </w:tc>
        <w:tc>
          <w:tcPr>
            <w:tcW w:w="0" w:type="auto"/>
            <w:vAlign w:val="top"/>
          </w:tcPr>
          <w:p w14:paraId="57ABD12F" w14:textId="6706231F"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31 marca 2024</w:t>
            </w:r>
          </w:p>
        </w:tc>
        <w:tc>
          <w:tcPr>
            <w:tcW w:w="0" w:type="auto"/>
            <w:vAlign w:val="top"/>
          </w:tcPr>
          <w:p w14:paraId="7584CD1D" w14:textId="12AC0C96"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Horyzontalna</w:t>
            </w:r>
          </w:p>
        </w:tc>
        <w:tc>
          <w:tcPr>
            <w:tcW w:w="0" w:type="auto"/>
            <w:vAlign w:val="top"/>
          </w:tcPr>
          <w:p w14:paraId="02BDD7F6" w14:textId="5103477D"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4812A6BF" w14:textId="28FE22A5"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FEnIKS 2021-27</w:t>
            </w:r>
          </w:p>
        </w:tc>
        <w:tc>
          <w:tcPr>
            <w:tcW w:w="0" w:type="auto"/>
            <w:vAlign w:val="top"/>
          </w:tcPr>
          <w:p w14:paraId="0E93D7F1" w14:textId="339FD8DF" w:rsidR="00347C94" w:rsidRPr="00347C94" w:rsidRDefault="00347C94" w:rsidP="00347C94">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Transport</w:t>
            </w:r>
          </w:p>
        </w:tc>
      </w:tr>
      <w:tr w:rsidR="00347C94" w:rsidRPr="00521C29" w14:paraId="4FA498D9" w14:textId="77777777" w:rsidTr="00347C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6682915C" w14:textId="5B641B02" w:rsidR="00347C94" w:rsidRPr="00347C94" w:rsidRDefault="00347C94" w:rsidP="00347C94">
            <w:pPr>
              <w:rPr>
                <w:rFonts w:cs="Calibri Light"/>
                <w:sz w:val="22"/>
              </w:rPr>
            </w:pPr>
            <w:r w:rsidRPr="00347C94">
              <w:rPr>
                <w:rFonts w:cs="Calibri Light"/>
                <w:sz w:val="22"/>
              </w:rPr>
              <w:lastRenderedPageBreak/>
              <w:t>3</w:t>
            </w:r>
          </w:p>
        </w:tc>
        <w:tc>
          <w:tcPr>
            <w:tcW w:w="0" w:type="auto"/>
            <w:vAlign w:val="top"/>
          </w:tcPr>
          <w:p w14:paraId="0658AC80" w14:textId="511E8F67"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 ramach inwestycji drogowych (np. budowy obwodnic miast) nie tworzono infrastruktury poprawiającej bezpieczeństwo pieszych i rowerzystów. O ile wyprowadzanie ruchu pieszego i rowerowego poza miasta może nie być zasadne, o tyle brakuje inwestycji skierowanych do tych grup użytkowników np. wzdłuż dawnego przebiegu drogi wojewódzkiej.</w:t>
            </w:r>
          </w:p>
          <w:p w14:paraId="3A0F567B" w14:textId="4E1414FB"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Dodatkowo zwraca się uwagę na problem dotyczący uspokajania ruchu na starych odcinkach dróg wojewódzkich. Jako że obwodnice wydłużają czas przejazdu (są dłuższe niż droga przez miasto), to poza godzinami szczytu kierowcy samochodów osobowych skracają nimi drogę, bez zachowania należytej ostrożności, zmniejszając poczucie bezpieczeństwa pieszych i rowerzystów (</w:t>
            </w:r>
            <w:r>
              <w:rPr>
                <w:rFonts w:cs="Calibri Light"/>
                <w:sz w:val="22"/>
              </w:rPr>
              <w:t>s. 36, 145).</w:t>
            </w:r>
          </w:p>
        </w:tc>
        <w:tc>
          <w:tcPr>
            <w:tcW w:w="0" w:type="auto"/>
            <w:vAlign w:val="top"/>
          </w:tcPr>
          <w:p w14:paraId="79758146" w14:textId="035951E5"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Większe ukierunkowanie na projekty poprawiające bezpieczeństwo i jakość ruchu pieszego i rowerowego oraz uspokojenie ruchu na terenie miejscowości po wybudowaniu obwodnic.</w:t>
            </w:r>
          </w:p>
        </w:tc>
        <w:tc>
          <w:tcPr>
            <w:tcW w:w="0" w:type="auto"/>
            <w:vAlign w:val="top"/>
          </w:tcPr>
          <w:p w14:paraId="2BED5D68" w14:textId="3E36CD60"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Ministerstwo Infrastruktury</w:t>
            </w:r>
          </w:p>
        </w:tc>
        <w:tc>
          <w:tcPr>
            <w:tcW w:w="0" w:type="auto"/>
            <w:vAlign w:val="top"/>
          </w:tcPr>
          <w:p w14:paraId="0A0A4C45" w14:textId="77777777"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Perspektywa 2021-2027:</w:t>
            </w:r>
          </w:p>
          <w:p w14:paraId="481CA112" w14:textId="1DBB40C7"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Uznanie za wydatki kwalifikowalne infrastruktury pieszej i rowerowej przebiegającej wzdłuż dawnych ciągów dróg wojewódzkich lub wzdłuż nowo budowanych obwodnic (po przeprowadzeniu analiz lepszego wykorzystania).</w:t>
            </w:r>
          </w:p>
          <w:p w14:paraId="0C458F66" w14:textId="07F636F3"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Stworzenie narzędzi finansowania inwestycji komplementarnych do przebudowy dróg wojewódzkich oraz zmian w organizacji ruchu w celu wyprowadzenia ruchu z miasta (uspokajanie ruchu na zastępowanych drogach wojewódzkich) np. w ramach Krajowego Planu Odbudowy.</w:t>
            </w:r>
          </w:p>
          <w:p w14:paraId="6AC2BF59" w14:textId="77777777"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Perspektywa 2028+:</w:t>
            </w:r>
          </w:p>
          <w:p w14:paraId="4C33B6B0" w14:textId="77777777"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Priorytet finansowania obwodnic miast w celu poprawy dostępności drogowej przy jednoczesnym wyprowadzeniu ruchu z miast (obniżanie przepustowości starego ciągu, zwiększanie powierzchni przeznaczonych dla pieszych i rowerzystów).</w:t>
            </w:r>
          </w:p>
          <w:p w14:paraId="6A1FB032" w14:textId="21D2E97E"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Wprowadzenie możliwości finansowania kompleksowych interwencji w zakresie ruchu pieszego i rowerowego.</w:t>
            </w:r>
          </w:p>
          <w:p w14:paraId="4C2525BD" w14:textId="77777777"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15CA6BE4" w14:textId="51A8BE65"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Perspektywa 2021-2027: </w:t>
            </w:r>
            <w:r w:rsidRPr="00347C94">
              <w:rPr>
                <w:rFonts w:cs="Calibri Light"/>
                <w:sz w:val="22"/>
              </w:rPr>
              <w:br/>
              <w:t>III kwartał 2023</w:t>
            </w:r>
          </w:p>
          <w:p w14:paraId="48259E06" w14:textId="078F0185"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bCs/>
                <w:sz w:val="22"/>
              </w:rPr>
            </w:pPr>
            <w:r w:rsidRPr="00347C94">
              <w:rPr>
                <w:rFonts w:cs="Calibri Light"/>
                <w:sz w:val="22"/>
              </w:rPr>
              <w:t xml:space="preserve">Perspektywa 2028+: </w:t>
            </w:r>
            <w:r w:rsidRPr="00347C94">
              <w:rPr>
                <w:rFonts w:cs="Calibri Light"/>
                <w:sz w:val="22"/>
              </w:rPr>
              <w:br/>
              <w:t>I kwartał 2027</w:t>
            </w:r>
          </w:p>
        </w:tc>
        <w:tc>
          <w:tcPr>
            <w:tcW w:w="0" w:type="auto"/>
            <w:vAlign w:val="top"/>
          </w:tcPr>
          <w:p w14:paraId="662C2844" w14:textId="528744EE"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Horyzontalna</w:t>
            </w:r>
          </w:p>
        </w:tc>
        <w:tc>
          <w:tcPr>
            <w:tcW w:w="0" w:type="auto"/>
            <w:vAlign w:val="top"/>
          </w:tcPr>
          <w:p w14:paraId="47119B9C" w14:textId="2A6C35FB"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098B8086" w14:textId="713129D1"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FEnIKS 2021-27</w:t>
            </w:r>
          </w:p>
        </w:tc>
        <w:tc>
          <w:tcPr>
            <w:tcW w:w="0" w:type="auto"/>
            <w:vAlign w:val="top"/>
          </w:tcPr>
          <w:p w14:paraId="47CE47C8" w14:textId="3249C7B9" w:rsidR="00347C94" w:rsidRPr="00347C94" w:rsidRDefault="00347C94" w:rsidP="00347C94">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Transport</w:t>
            </w:r>
          </w:p>
        </w:tc>
      </w:tr>
    </w:tbl>
    <w:p w14:paraId="04211FDE" w14:textId="3F0644A5" w:rsidR="00512479" w:rsidRDefault="00512479" w:rsidP="00BB3440">
      <w:pPr>
        <w:pStyle w:val="Legenda"/>
      </w:pPr>
      <w:bookmarkStart w:id="350" w:name="_Ref132577253"/>
      <w:bookmarkStart w:id="351" w:name="_Ref132324284"/>
      <w:bookmarkStart w:id="352" w:name="_Toc132577788"/>
      <w:r>
        <w:lastRenderedPageBreak/>
        <w:t xml:space="preserve">Tabela </w:t>
      </w:r>
      <w:fldSimple w:instr=" SEQ Tabela \* ARABIC ">
        <w:r w:rsidR="00BB3440">
          <w:rPr>
            <w:noProof/>
          </w:rPr>
          <w:t>33</w:t>
        </w:r>
      </w:fldSimple>
      <w:bookmarkEnd w:id="350"/>
      <w:r>
        <w:t xml:space="preserve">. </w:t>
      </w:r>
      <w:r w:rsidR="00B87610">
        <w:t>R</w:t>
      </w:r>
      <w:r w:rsidRPr="009C1471">
        <w:t>ekomendacj</w:t>
      </w:r>
      <w:r w:rsidR="00B87610">
        <w:t>e</w:t>
      </w:r>
      <w:r w:rsidRPr="009C1471">
        <w:t xml:space="preserve"> skierowan</w:t>
      </w:r>
      <w:r w:rsidR="00B87610">
        <w:t>e</w:t>
      </w:r>
      <w:r w:rsidRPr="009C1471">
        <w:t xml:space="preserve"> do </w:t>
      </w:r>
      <w:r>
        <w:t>samorządu województwa</w:t>
      </w:r>
      <w:bookmarkEnd w:id="351"/>
      <w:bookmarkEnd w:id="352"/>
    </w:p>
    <w:tbl>
      <w:tblPr>
        <w:tblStyle w:val="WolanskiCorpTabela1"/>
        <w:tblW w:w="0" w:type="auto"/>
        <w:tblLook w:val="04A0" w:firstRow="1" w:lastRow="0" w:firstColumn="1" w:lastColumn="0" w:noHBand="0" w:noVBand="1"/>
        <w:tblCaption w:val="Rekomendacje skierowane do samorządu województwa"/>
        <w:tblDescription w:val="Rekomendacje skierowane do samorządu województwa"/>
      </w:tblPr>
      <w:tblGrid>
        <w:gridCol w:w="475"/>
        <w:gridCol w:w="4067"/>
        <w:gridCol w:w="2773"/>
        <w:gridCol w:w="1742"/>
        <w:gridCol w:w="4067"/>
        <w:gridCol w:w="1427"/>
        <w:gridCol w:w="1664"/>
        <w:gridCol w:w="1687"/>
        <w:gridCol w:w="1563"/>
        <w:gridCol w:w="1505"/>
      </w:tblGrid>
      <w:tr w:rsidR="00347C94" w:rsidRPr="00521C29" w14:paraId="29DF2547" w14:textId="14D5EC35" w:rsidTr="00347C94">
        <w:trPr>
          <w:cnfStyle w:val="100000000000" w:firstRow="1" w:lastRow="0" w:firstColumn="0" w:lastColumn="0" w:oddVBand="0" w:evenVBand="0" w:oddHBand="0" w:evenHBand="0" w:firstRowFirstColumn="0" w:firstRowLastColumn="0" w:lastRowFirstColumn="0" w:lastRowLastColumn="0"/>
          <w:trHeight w:val="1248"/>
        </w:trPr>
        <w:tc>
          <w:tcPr>
            <w:cnfStyle w:val="001000000000" w:firstRow="0" w:lastRow="0" w:firstColumn="1" w:lastColumn="0" w:oddVBand="0" w:evenVBand="0" w:oddHBand="0" w:evenHBand="0" w:firstRowFirstColumn="0" w:firstRowLastColumn="0" w:lastRowFirstColumn="0" w:lastRowLastColumn="0"/>
            <w:tcW w:w="0" w:type="auto"/>
            <w:vAlign w:val="top"/>
          </w:tcPr>
          <w:p w14:paraId="5B2AE1E3" w14:textId="29C3E53A" w:rsidR="00C11AB8" w:rsidRPr="00347C94" w:rsidRDefault="00C11AB8" w:rsidP="00C97DB7">
            <w:pPr>
              <w:rPr>
                <w:rFonts w:cs="Calibri Light"/>
                <w:sz w:val="22"/>
              </w:rPr>
            </w:pPr>
            <w:r w:rsidRPr="00347C94">
              <w:rPr>
                <w:rFonts w:cs="Calibri Light"/>
                <w:sz w:val="22"/>
              </w:rPr>
              <w:t>Lp.</w:t>
            </w:r>
          </w:p>
        </w:tc>
        <w:tc>
          <w:tcPr>
            <w:tcW w:w="0" w:type="auto"/>
            <w:vAlign w:val="top"/>
          </w:tcPr>
          <w:p w14:paraId="17289935" w14:textId="1CC259CF" w:rsidR="00C11AB8" w:rsidRPr="00347C94" w:rsidRDefault="00C11AB8" w:rsidP="00C97DB7">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Treść wniosku</w:t>
            </w:r>
          </w:p>
        </w:tc>
        <w:tc>
          <w:tcPr>
            <w:tcW w:w="0" w:type="auto"/>
            <w:vAlign w:val="top"/>
          </w:tcPr>
          <w:p w14:paraId="0B8A54A2" w14:textId="43CBB569" w:rsidR="00C11AB8" w:rsidRPr="00347C94" w:rsidRDefault="00C11AB8" w:rsidP="00C97DB7">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Treść rekomendacji </w:t>
            </w:r>
          </w:p>
        </w:tc>
        <w:tc>
          <w:tcPr>
            <w:tcW w:w="0" w:type="auto"/>
            <w:vAlign w:val="top"/>
          </w:tcPr>
          <w:p w14:paraId="54DD7E2D" w14:textId="78FB59D4" w:rsidR="00C11AB8" w:rsidRPr="00347C94" w:rsidRDefault="00C11AB8" w:rsidP="00C97DB7">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Adresat rekomendacji </w:t>
            </w:r>
          </w:p>
        </w:tc>
        <w:tc>
          <w:tcPr>
            <w:tcW w:w="0" w:type="auto"/>
            <w:vAlign w:val="top"/>
          </w:tcPr>
          <w:p w14:paraId="503E6E72" w14:textId="5DB20E4E" w:rsidR="00C11AB8" w:rsidRPr="00347C94" w:rsidRDefault="00C11AB8" w:rsidP="00C97DB7">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Sposób wdrożenia </w:t>
            </w:r>
          </w:p>
        </w:tc>
        <w:tc>
          <w:tcPr>
            <w:tcW w:w="0" w:type="auto"/>
            <w:vAlign w:val="top"/>
          </w:tcPr>
          <w:p w14:paraId="061FED0D" w14:textId="66FCAD79" w:rsidR="00C11AB8" w:rsidRPr="00347C94" w:rsidRDefault="00C11AB8" w:rsidP="00C97DB7">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Termin wdrożenia (</w:t>
            </w:r>
            <w:r w:rsidR="00512479" w:rsidRPr="00347C94">
              <w:rPr>
                <w:rFonts w:cs="Calibri Light"/>
                <w:sz w:val="22"/>
              </w:rPr>
              <w:t>Data</w:t>
            </w:r>
            <w:r w:rsidRPr="00347C94">
              <w:rPr>
                <w:rFonts w:cs="Calibri Light"/>
                <w:sz w:val="22"/>
              </w:rPr>
              <w:t>)</w:t>
            </w:r>
          </w:p>
        </w:tc>
        <w:tc>
          <w:tcPr>
            <w:tcW w:w="0" w:type="auto"/>
            <w:vAlign w:val="top"/>
          </w:tcPr>
          <w:p w14:paraId="11D5B2D7" w14:textId="7972DC8D" w:rsidR="00C11AB8" w:rsidRPr="00347C94" w:rsidRDefault="00C11AB8" w:rsidP="00C97DB7">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Klasa rekomendacji</w:t>
            </w:r>
          </w:p>
        </w:tc>
        <w:tc>
          <w:tcPr>
            <w:tcW w:w="0" w:type="auto"/>
            <w:vAlign w:val="top"/>
          </w:tcPr>
          <w:p w14:paraId="4E3A8E8A" w14:textId="16A3EC6B" w:rsidR="00C11AB8" w:rsidRPr="00347C94" w:rsidRDefault="00C11AB8" w:rsidP="00C97DB7">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Podklasa rekomendacji</w:t>
            </w:r>
          </w:p>
        </w:tc>
        <w:tc>
          <w:tcPr>
            <w:tcW w:w="0" w:type="auto"/>
            <w:vAlign w:val="top"/>
          </w:tcPr>
          <w:p w14:paraId="377B12F5" w14:textId="1BEF1724" w:rsidR="00C11AB8" w:rsidRPr="00347C94" w:rsidRDefault="00C11AB8" w:rsidP="00C97DB7">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Program operacyjny</w:t>
            </w:r>
          </w:p>
        </w:tc>
        <w:tc>
          <w:tcPr>
            <w:tcW w:w="0" w:type="auto"/>
            <w:vAlign w:val="top"/>
          </w:tcPr>
          <w:p w14:paraId="07931E25" w14:textId="3C381D6A" w:rsidR="00C11AB8" w:rsidRPr="00347C94" w:rsidRDefault="00C11AB8" w:rsidP="00C97DB7">
            <w:pPr>
              <w:cnfStyle w:val="100000000000" w:firstRow="1"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Obszar tematyczny</w:t>
            </w:r>
          </w:p>
        </w:tc>
      </w:tr>
      <w:tr w:rsidR="00347C94" w:rsidRPr="00521C29" w14:paraId="28E0A269" w14:textId="6440946D" w:rsidTr="00347C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70A5EEDB" w14:textId="77777777" w:rsidR="00595303" w:rsidRPr="00347C94" w:rsidRDefault="00595303" w:rsidP="00C97DB7">
            <w:pPr>
              <w:rPr>
                <w:rFonts w:cs="Calibri Light"/>
                <w:sz w:val="22"/>
              </w:rPr>
            </w:pPr>
            <w:r w:rsidRPr="00347C94">
              <w:rPr>
                <w:rFonts w:cs="Calibri Light"/>
                <w:sz w:val="22"/>
              </w:rPr>
              <w:t>1</w:t>
            </w:r>
          </w:p>
        </w:tc>
        <w:tc>
          <w:tcPr>
            <w:tcW w:w="0" w:type="auto"/>
            <w:vAlign w:val="top"/>
          </w:tcPr>
          <w:p w14:paraId="48FBC1D1" w14:textId="0C8FF46B"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Teren Bieszczad charakteryzuje się niską dostępnością transportową. Mi</w:t>
            </w:r>
            <w:bookmarkStart w:id="353" w:name="_GoBack"/>
            <w:bookmarkEnd w:id="353"/>
            <w:r w:rsidRPr="00347C94">
              <w:rPr>
                <w:rFonts w:cs="Calibri Light"/>
                <w:sz w:val="22"/>
              </w:rPr>
              <w:t xml:space="preserve">mo wskazania tego obszaru w dokumentach strategicznych, na etapie przygotowywania interwencji </w:t>
            </w:r>
            <w:r w:rsidR="002D664E" w:rsidRPr="00347C94">
              <w:rPr>
                <w:rFonts w:cs="Calibri Light"/>
                <w:sz w:val="22"/>
              </w:rPr>
              <w:t>niedostatecznie</w:t>
            </w:r>
            <w:r w:rsidR="0079759D" w:rsidRPr="00347C94">
              <w:rPr>
                <w:rFonts w:cs="Calibri Light"/>
                <w:sz w:val="22"/>
              </w:rPr>
              <w:t xml:space="preserve"> określono wsparcie dla tego regionu</w:t>
            </w:r>
            <w:r w:rsidR="002D664E" w:rsidRPr="00347C94">
              <w:rPr>
                <w:rFonts w:cs="Calibri Light"/>
                <w:sz w:val="22"/>
              </w:rPr>
              <w:t xml:space="preserve"> </w:t>
            </w:r>
            <w:r w:rsidR="0079759D" w:rsidRPr="00347C94">
              <w:rPr>
                <w:rFonts w:cs="Calibri Light"/>
                <w:sz w:val="22"/>
              </w:rPr>
              <w:t>w</w:t>
            </w:r>
            <w:r w:rsidR="002D664E" w:rsidRPr="00347C94">
              <w:rPr>
                <w:rFonts w:cs="Calibri Light"/>
                <w:sz w:val="22"/>
              </w:rPr>
              <w:t xml:space="preserve"> </w:t>
            </w:r>
            <w:r w:rsidRPr="00347C94">
              <w:rPr>
                <w:rFonts w:cs="Calibri Light"/>
                <w:sz w:val="22"/>
              </w:rPr>
              <w:t xml:space="preserve"> zakresie inwestycji drogowych</w:t>
            </w:r>
            <w:r w:rsidR="0079759D" w:rsidRPr="00347C94">
              <w:rPr>
                <w:rFonts w:cs="Calibri Light"/>
                <w:sz w:val="22"/>
              </w:rPr>
              <w:t xml:space="preserve">. </w:t>
            </w:r>
            <w:r w:rsidRPr="00347C94">
              <w:rPr>
                <w:rFonts w:cs="Calibri Light"/>
                <w:sz w:val="22"/>
              </w:rPr>
              <w:t>Teren Bieszczad może mieć znaczący wpływ na rozwój regionu mając na uwadze rosnące znaczenie turystyki</w:t>
            </w:r>
            <w:r w:rsidR="00A43BD0" w:rsidRPr="00347C94">
              <w:rPr>
                <w:rFonts w:cs="Calibri Light"/>
                <w:sz w:val="22"/>
              </w:rPr>
              <w:t xml:space="preserve"> </w:t>
            </w:r>
            <w:r w:rsidR="00BA1154">
              <w:rPr>
                <w:rFonts w:cs="Calibri Light"/>
                <w:sz w:val="22"/>
              </w:rPr>
              <w:t>(s. 79</w:t>
            </w:r>
            <w:r w:rsidR="00F05527">
              <w:rPr>
                <w:rFonts w:cs="Calibri Light"/>
                <w:sz w:val="22"/>
              </w:rPr>
              <w:t>, 145</w:t>
            </w:r>
            <w:r w:rsidR="00BA1154">
              <w:rPr>
                <w:rFonts w:cs="Calibri Light"/>
                <w:sz w:val="22"/>
              </w:rPr>
              <w:t>)</w:t>
            </w:r>
            <w:bookmarkStart w:id="354" w:name="_Hlk129600534"/>
            <w:r w:rsidR="00347C94">
              <w:rPr>
                <w:rFonts w:cs="Calibri Light"/>
                <w:sz w:val="22"/>
              </w:rPr>
              <w:t>.</w:t>
            </w:r>
          </w:p>
        </w:tc>
        <w:tc>
          <w:tcPr>
            <w:tcW w:w="0" w:type="auto"/>
            <w:vAlign w:val="top"/>
          </w:tcPr>
          <w:p w14:paraId="7D47453D" w14:textId="09A8E888"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Większy nacisk na inwestycje na terenie Bieszczad</w:t>
            </w:r>
            <w:r w:rsidR="0079759D" w:rsidRPr="00347C94">
              <w:rPr>
                <w:rFonts w:cs="Calibri Light"/>
                <w:sz w:val="22"/>
              </w:rPr>
              <w:t>.</w:t>
            </w:r>
          </w:p>
        </w:tc>
        <w:tc>
          <w:tcPr>
            <w:tcW w:w="0" w:type="auto"/>
            <w:vAlign w:val="top"/>
          </w:tcPr>
          <w:p w14:paraId="68F36649" w14:textId="77777777"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Zarząd Województwa,</w:t>
            </w:r>
          </w:p>
          <w:p w14:paraId="68E694BD" w14:textId="3E92CCF9" w:rsidR="00835B9C" w:rsidRPr="00347C94" w:rsidRDefault="00835B9C"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IZ FEP 2021-2027</w:t>
            </w:r>
          </w:p>
          <w:p w14:paraId="32D3F1FB" w14:textId="20CE50DD"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0BB761EF" w14:textId="6484CB2A"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Wskazanie strategicznych inwestycji drogowych, które powinny zostać objęte wsparciem, w tym także dróg prowadzących do przejść granicznych w celu pobudzenia międzynarodowego ruchu turystycznego oraz nastawionych na poprawę bezpieczeństwa ruchu pieszego i rowerowego, co łącznie skutkować będzie poprawą dostępności drogowej do Rzeszowa</w:t>
            </w:r>
            <w:r w:rsidR="0023488C" w:rsidRPr="00347C94">
              <w:rPr>
                <w:rFonts w:cs="Calibri Light"/>
                <w:sz w:val="22"/>
              </w:rPr>
              <w:t>.</w:t>
            </w:r>
          </w:p>
          <w:p w14:paraId="07F6EDC6" w14:textId="2BEDB32C"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2C36D33E" w14:textId="2AABABB7" w:rsidR="00595303" w:rsidRPr="00347C94" w:rsidRDefault="0079759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30 stycznia 2024</w:t>
            </w:r>
          </w:p>
          <w:p w14:paraId="270C7243" w14:textId="76FEEA11"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23884A0F" w14:textId="2C668A42" w:rsidR="00595303" w:rsidRPr="00347C94" w:rsidRDefault="00FA1F9F"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Programowa</w:t>
            </w:r>
          </w:p>
        </w:tc>
        <w:tc>
          <w:tcPr>
            <w:tcW w:w="0" w:type="auto"/>
            <w:vAlign w:val="top"/>
          </w:tcPr>
          <w:p w14:paraId="3E8DF37F" w14:textId="283967C7"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66C32501" w14:textId="3D4EF8B6"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FEP 2021-2027</w:t>
            </w:r>
          </w:p>
        </w:tc>
        <w:tc>
          <w:tcPr>
            <w:tcW w:w="0" w:type="auto"/>
            <w:vAlign w:val="top"/>
          </w:tcPr>
          <w:p w14:paraId="676F7758" w14:textId="2D4B8881"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Transport</w:t>
            </w:r>
          </w:p>
        </w:tc>
      </w:tr>
      <w:tr w:rsidR="00347C94" w:rsidRPr="00521C29" w14:paraId="7D3C277B" w14:textId="726F8D15" w:rsidTr="00347C94">
        <w:trPr>
          <w:cantSplit w:val="0"/>
        </w:trPr>
        <w:tc>
          <w:tcPr>
            <w:cnfStyle w:val="001000000000" w:firstRow="0" w:lastRow="0" w:firstColumn="1" w:lastColumn="0" w:oddVBand="0" w:evenVBand="0" w:oddHBand="0" w:evenHBand="0" w:firstRowFirstColumn="0" w:firstRowLastColumn="0" w:lastRowFirstColumn="0" w:lastRowLastColumn="0"/>
            <w:tcW w:w="0" w:type="auto"/>
            <w:vAlign w:val="top"/>
          </w:tcPr>
          <w:p w14:paraId="6467AB5F" w14:textId="0E7EC824" w:rsidR="00595303" w:rsidRPr="00347C94" w:rsidRDefault="00512479" w:rsidP="00C97DB7">
            <w:pPr>
              <w:rPr>
                <w:rFonts w:cs="Calibri Light"/>
                <w:sz w:val="22"/>
              </w:rPr>
            </w:pPr>
            <w:r w:rsidRPr="00347C94">
              <w:rPr>
                <w:rFonts w:cs="Calibri Light"/>
                <w:sz w:val="22"/>
              </w:rPr>
              <w:t>2</w:t>
            </w:r>
          </w:p>
        </w:tc>
        <w:tc>
          <w:tcPr>
            <w:tcW w:w="0" w:type="auto"/>
            <w:vAlign w:val="top"/>
          </w:tcPr>
          <w:p w14:paraId="71E440C3" w14:textId="41402D0F" w:rsidR="00595303" w:rsidRPr="00347C94" w:rsidRDefault="00595303"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Realizacja inwestycji infrastrukturalnych bez włączenia działań organizacyjnych w zakresie przewozów pasażerskich oraz słabość potencjalnych beneficjentów i rozdzielenie odpowiedzialności za transport publiczny na różne szczeble samorządu obniża efektywność inwestycji</w:t>
            </w:r>
            <w:r w:rsidR="007C0F6A" w:rsidRPr="00347C94">
              <w:rPr>
                <w:rFonts w:cs="Calibri Light"/>
                <w:sz w:val="22"/>
              </w:rPr>
              <w:t xml:space="preserve"> (</w:t>
            </w:r>
            <w:r w:rsidR="00F05527">
              <w:rPr>
                <w:rFonts w:cs="Calibri Light"/>
                <w:sz w:val="22"/>
              </w:rPr>
              <w:t>s. 156)</w:t>
            </w:r>
            <w:r w:rsidR="00347C94">
              <w:rPr>
                <w:rFonts w:cs="Calibri Light"/>
                <w:sz w:val="22"/>
              </w:rPr>
              <w:t>.</w:t>
            </w:r>
          </w:p>
        </w:tc>
        <w:tc>
          <w:tcPr>
            <w:tcW w:w="0" w:type="auto"/>
            <w:vAlign w:val="top"/>
          </w:tcPr>
          <w:p w14:paraId="5C9567A8" w14:textId="25A92E9F" w:rsidR="00595303" w:rsidRPr="00347C94" w:rsidRDefault="003A05C5"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Wsparcie </w:t>
            </w:r>
            <w:r w:rsidR="00595303" w:rsidRPr="00347C94">
              <w:rPr>
                <w:rFonts w:cs="Calibri Light"/>
                <w:sz w:val="22"/>
              </w:rPr>
              <w:t>potencjalnych beneficjentów FEP w tworzeniu struktur organizacji pozamiejskich przewozów pasażerskich (zwłaszcza związków powiatowo-gminnych)</w:t>
            </w:r>
            <w:r w:rsidR="00260634" w:rsidRPr="00347C94">
              <w:rPr>
                <w:rFonts w:cs="Calibri Light"/>
                <w:sz w:val="22"/>
              </w:rPr>
              <w:t>.</w:t>
            </w:r>
          </w:p>
        </w:tc>
        <w:tc>
          <w:tcPr>
            <w:tcW w:w="0" w:type="auto"/>
            <w:vAlign w:val="top"/>
          </w:tcPr>
          <w:p w14:paraId="0C56175B" w14:textId="77777777" w:rsidR="00595303" w:rsidRPr="00347C94" w:rsidRDefault="00595303"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Zarząd Województwa Podkarpackiego</w:t>
            </w:r>
          </w:p>
          <w:p w14:paraId="6AB68ABF" w14:textId="5DCAAD90" w:rsidR="00595303" w:rsidRPr="00347C94" w:rsidRDefault="00595303"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UMWP</w:t>
            </w:r>
          </w:p>
        </w:tc>
        <w:tc>
          <w:tcPr>
            <w:tcW w:w="0" w:type="auto"/>
            <w:vAlign w:val="top"/>
          </w:tcPr>
          <w:p w14:paraId="43714D4C" w14:textId="596B5B96" w:rsidR="00595303" w:rsidRPr="00347C94" w:rsidRDefault="00595303"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Uruchomienie finansowanego z FEP 2021-2027 projektu pomocowego dotyczącego powoływania związków powiatowo-gminnych dla potencjalnych beneficjentów perspektywy 2028+ w zakresie organizacji i finansowania związków powiatowo-gminnych. Wsparcie mogłoby być okazywane poprzez doradztwo formalne (wyłonienie konsultanta mającego na celu wskazywanie, co robić, aby silni, zorganizowani przewoźnicy kursowali), inicjowanie współpracy oraz skierowanie do takich związków intensywnego i priorytetowego wsparcia na zakup taboru autobusowego</w:t>
            </w:r>
            <w:r w:rsidR="00260634" w:rsidRPr="00347C94">
              <w:rPr>
                <w:rFonts w:cs="Calibri Light"/>
                <w:sz w:val="22"/>
              </w:rPr>
              <w:t>.</w:t>
            </w:r>
          </w:p>
          <w:p w14:paraId="77F59EBF" w14:textId="7FE45A33" w:rsidR="00595303" w:rsidRPr="00347C94" w:rsidRDefault="00595303"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Projekt taki powinien być realizowany przez UMWP jako beneficjenta, wzorem realizowanego w perspektywie finansowej 2014-2020 przez CUPT projektu pomocy aglomeracjom miejskim – jako potencjalnym beneficjentom POIiŚ – w przygotowaniu SUMP</w:t>
            </w:r>
            <w:r w:rsidR="00260634" w:rsidRPr="00347C94">
              <w:rPr>
                <w:rFonts w:cs="Calibri Light"/>
                <w:sz w:val="22"/>
              </w:rPr>
              <w:t>.</w:t>
            </w:r>
          </w:p>
        </w:tc>
        <w:tc>
          <w:tcPr>
            <w:tcW w:w="0" w:type="auto"/>
            <w:vAlign w:val="top"/>
          </w:tcPr>
          <w:p w14:paraId="24D7EBAA" w14:textId="164A32BB" w:rsidR="00595303" w:rsidRPr="00347C94" w:rsidRDefault="003A05C5"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30</w:t>
            </w:r>
            <w:r w:rsidR="0023488C" w:rsidRPr="00347C94">
              <w:rPr>
                <w:rFonts w:cs="Calibri Light"/>
                <w:sz w:val="22"/>
              </w:rPr>
              <w:t xml:space="preserve"> września </w:t>
            </w:r>
            <w:r w:rsidRPr="00347C94">
              <w:rPr>
                <w:rFonts w:cs="Calibri Light"/>
                <w:sz w:val="22"/>
              </w:rPr>
              <w:t>2025</w:t>
            </w:r>
          </w:p>
        </w:tc>
        <w:tc>
          <w:tcPr>
            <w:tcW w:w="0" w:type="auto"/>
            <w:vAlign w:val="top"/>
          </w:tcPr>
          <w:p w14:paraId="0A78B05A" w14:textId="3788DAA5" w:rsidR="00595303" w:rsidRPr="00347C94" w:rsidRDefault="00FA1F9F"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Programowa</w:t>
            </w:r>
          </w:p>
        </w:tc>
        <w:tc>
          <w:tcPr>
            <w:tcW w:w="0" w:type="auto"/>
            <w:vAlign w:val="top"/>
          </w:tcPr>
          <w:p w14:paraId="53122D22" w14:textId="0357F2AC" w:rsidR="00595303" w:rsidRPr="00347C94" w:rsidRDefault="00595303"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7B5A5348" w14:textId="60055054" w:rsidR="00595303" w:rsidRPr="00347C94" w:rsidRDefault="00595303"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FEP 2021-2027</w:t>
            </w:r>
          </w:p>
        </w:tc>
        <w:tc>
          <w:tcPr>
            <w:tcW w:w="0" w:type="auto"/>
            <w:vAlign w:val="top"/>
          </w:tcPr>
          <w:p w14:paraId="5339DA81" w14:textId="46E787EC" w:rsidR="00595303" w:rsidRPr="00347C94" w:rsidRDefault="00595303"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Transport</w:t>
            </w:r>
          </w:p>
        </w:tc>
      </w:tr>
      <w:tr w:rsidR="00521C29" w:rsidRPr="00521C29" w14:paraId="46C32983" w14:textId="391512B8" w:rsidTr="00521C29">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top"/>
          </w:tcPr>
          <w:p w14:paraId="07C3A31B" w14:textId="1838B3F3" w:rsidR="00595303" w:rsidRPr="00347C94" w:rsidRDefault="0013478D" w:rsidP="00C97DB7">
            <w:pPr>
              <w:rPr>
                <w:rFonts w:cs="Calibri Light"/>
                <w:sz w:val="22"/>
              </w:rPr>
            </w:pPr>
            <w:r w:rsidRPr="00347C94">
              <w:rPr>
                <w:rFonts w:cs="Calibri Light"/>
                <w:sz w:val="22"/>
              </w:rPr>
              <w:lastRenderedPageBreak/>
              <w:t>3</w:t>
            </w:r>
          </w:p>
        </w:tc>
        <w:tc>
          <w:tcPr>
            <w:tcW w:w="0" w:type="auto"/>
            <w:vAlign w:val="top"/>
          </w:tcPr>
          <w:p w14:paraId="0926797D" w14:textId="1D2E3E30"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 ramach inwestycji drogowych (np. budowy obwodnic miast) nie tworzono infrastruktury poprawiającej bezpieczeństwo pieszych i rowerzystów. O ile wyprowadzanie ruchu pieszego i rowerowego poza miasta może nie być zasadne, o tyle brakuje inwestycji skierowanych do tych grup użytkowników np. wzdłuż dawnego przebiegu drogi wojewódzkiej</w:t>
            </w:r>
            <w:r w:rsidR="00260634" w:rsidRPr="00347C94">
              <w:rPr>
                <w:rFonts w:cs="Calibri Light"/>
                <w:sz w:val="22"/>
              </w:rPr>
              <w:t>.</w:t>
            </w:r>
          </w:p>
          <w:p w14:paraId="240F6815" w14:textId="525C3A1B"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Dodatkowo zwraca się uwagę na problem dotyczący uspokajania ruchu na starych odcinkach dróg wojewódzkich. Z uwagi na fakt, że obwodnice wydłużają czas przejazdu (są dłuższe niż droga przez miasto), to poza godzinami szczytu kierowcy samochodów osobowych skracają nimi drogę, bez zachowania należytej ostrożności, ograniczając poczucie bezpieczeństwa pieszych i rowerzystów</w:t>
            </w:r>
            <w:r w:rsidR="00260634" w:rsidRPr="00347C94">
              <w:rPr>
                <w:rFonts w:cs="Calibri Light"/>
                <w:sz w:val="22"/>
              </w:rPr>
              <w:t>.</w:t>
            </w:r>
          </w:p>
          <w:p w14:paraId="6C41F8A1" w14:textId="565CFD6A"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Interwencja nie przyniosła znaczącego skutku w zakresie poprawy dostępności drogowej w związku z ruchem indukowanym przez modernizację dróg oraz ogólną tendencję wzrostu ruchu drogowego, co potwierdziło wcześniejsze teorie na temat pobudzania ruchu przez zwiększanie przepustowości dróg. Zastosowany na poziomie projektowym wskaźnik wielkości ruchu drogowego jest niezgodny z paradygmatami polityki mobilności UE (zmniejszanie popytu na transport)</w:t>
            </w:r>
            <w:r w:rsidR="007C0F6A" w:rsidRPr="00347C94">
              <w:rPr>
                <w:rFonts w:cs="Calibri Light"/>
                <w:sz w:val="22"/>
              </w:rPr>
              <w:t xml:space="preserve"> </w:t>
            </w:r>
            <w:r w:rsidR="00F05527" w:rsidRPr="00817AF3">
              <w:rPr>
                <w:rFonts w:cs="Calibri Light"/>
                <w:sz w:val="22"/>
              </w:rPr>
              <w:t>(</w:t>
            </w:r>
            <w:r w:rsidR="00F05527">
              <w:rPr>
                <w:rFonts w:cs="Calibri Light"/>
                <w:sz w:val="22"/>
              </w:rPr>
              <w:t>s. 36, 87, 145-146).</w:t>
            </w:r>
          </w:p>
        </w:tc>
        <w:tc>
          <w:tcPr>
            <w:tcW w:w="0" w:type="auto"/>
            <w:vAlign w:val="top"/>
          </w:tcPr>
          <w:p w14:paraId="39EC1E9E" w14:textId="0A59D18F"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Większe ukierunkowanie na projekty poprawiające bezpieczeństwo i jakość ruchu pieszego i rowerowego oraz uspokojenie ruchu po wybudowaniu obwodnic</w:t>
            </w:r>
            <w:r w:rsidR="0023488C" w:rsidRPr="00347C94">
              <w:rPr>
                <w:rFonts w:cs="Calibri Light"/>
                <w:sz w:val="22"/>
              </w:rPr>
              <w:t>,</w:t>
            </w:r>
            <w:r w:rsidRPr="00347C94">
              <w:rPr>
                <w:rFonts w:cs="Calibri Light"/>
                <w:sz w:val="22"/>
              </w:rPr>
              <w:t xml:space="preserve"> a także redefinicja podejścia do dostępności transportowej</w:t>
            </w:r>
            <w:r w:rsidR="00260634" w:rsidRPr="00347C94">
              <w:rPr>
                <w:rFonts w:cs="Calibri Light"/>
                <w:sz w:val="22"/>
              </w:rPr>
              <w:t>.</w:t>
            </w:r>
          </w:p>
        </w:tc>
        <w:tc>
          <w:tcPr>
            <w:tcW w:w="0" w:type="auto"/>
            <w:vAlign w:val="top"/>
          </w:tcPr>
          <w:p w14:paraId="414E1277" w14:textId="77777777"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UMWP</w:t>
            </w:r>
          </w:p>
          <w:p w14:paraId="325F5D0E" w14:textId="4872B5D5" w:rsidR="00EE16C9" w:rsidRPr="00347C94" w:rsidRDefault="00EE16C9" w:rsidP="00C97DB7">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06F28DF5" w14:textId="6315883E" w:rsidR="00EE16C9" w:rsidRPr="00347C94" w:rsidRDefault="00EE16C9"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Realizacja działań miękkich (np. kampanie edukacyjne</w:t>
            </w:r>
            <w:r w:rsidR="00E13216" w:rsidRPr="00347C94">
              <w:rPr>
                <w:rFonts w:cs="Calibri Light"/>
                <w:sz w:val="22"/>
              </w:rPr>
              <w:t>, budowa systemów pomiaru prędkości</w:t>
            </w:r>
            <w:r w:rsidRPr="00347C94">
              <w:rPr>
                <w:rFonts w:cs="Calibri Light"/>
                <w:sz w:val="22"/>
              </w:rPr>
              <w:t>) związan</w:t>
            </w:r>
            <w:r w:rsidR="0023488C" w:rsidRPr="00347C94">
              <w:rPr>
                <w:rFonts w:cs="Calibri Light"/>
                <w:sz w:val="22"/>
              </w:rPr>
              <w:t>ych</w:t>
            </w:r>
            <w:r w:rsidRPr="00347C94">
              <w:rPr>
                <w:rFonts w:cs="Calibri Light"/>
                <w:sz w:val="22"/>
              </w:rPr>
              <w:t xml:space="preserve"> ze zwiększaniem świadomości kierowców dotycząc</w:t>
            </w:r>
            <w:r w:rsidR="0023488C" w:rsidRPr="00347C94">
              <w:rPr>
                <w:rFonts w:cs="Calibri Light"/>
                <w:sz w:val="22"/>
              </w:rPr>
              <w:t>ej</w:t>
            </w:r>
            <w:r w:rsidRPr="00347C94">
              <w:rPr>
                <w:rFonts w:cs="Calibri Light"/>
                <w:sz w:val="22"/>
              </w:rPr>
              <w:t xml:space="preserve"> poruszania się z odpowiednią prędkością w obszarze zabudowanym. </w:t>
            </w:r>
          </w:p>
          <w:p w14:paraId="036D6D3E" w14:textId="226DF95F"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Monitorowanie płynności ruchu na modernizowanych drogach za pomocą narzędzi opartych o pomiary zróżnicowania czasu przejazdu przed i po inwestycji (</w:t>
            </w:r>
            <w:r w:rsidR="00223C4D" w:rsidRPr="00347C94">
              <w:rPr>
                <w:rFonts w:cs="Calibri Light"/>
                <w:sz w:val="22"/>
              </w:rPr>
              <w:t>np.</w:t>
            </w:r>
            <w:r w:rsidRPr="00347C94">
              <w:rPr>
                <w:rFonts w:cs="Calibri Light"/>
                <w:sz w:val="22"/>
              </w:rPr>
              <w:t xml:space="preserve"> z wykorzystaniem API Google </w:t>
            </w:r>
            <w:proofErr w:type="spellStart"/>
            <w:r w:rsidRPr="00347C94">
              <w:rPr>
                <w:rFonts w:cs="Calibri Light"/>
                <w:sz w:val="22"/>
              </w:rPr>
              <w:t>Maps</w:t>
            </w:r>
            <w:proofErr w:type="spellEnd"/>
            <w:r w:rsidR="00EE16C9" w:rsidRPr="00347C94">
              <w:rPr>
                <w:rFonts w:cs="Calibri Light"/>
                <w:sz w:val="22"/>
              </w:rPr>
              <w:t xml:space="preserve"> lub innego systemu/aplikacji pozwalającego na określenie poziomu ruchu pojazdów w czasie rzeczywistym</w:t>
            </w:r>
            <w:r w:rsidRPr="00347C94">
              <w:rPr>
                <w:rFonts w:cs="Calibri Light"/>
                <w:sz w:val="22"/>
              </w:rPr>
              <w:t>)</w:t>
            </w:r>
            <w:r w:rsidR="00260634" w:rsidRPr="00347C94">
              <w:rPr>
                <w:rFonts w:cs="Calibri Light"/>
                <w:sz w:val="22"/>
              </w:rPr>
              <w:t>.</w:t>
            </w:r>
          </w:p>
          <w:p w14:paraId="0F81AAC5" w14:textId="65FD1C01"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14C3DE27" w14:textId="1E6155DB" w:rsidR="00595303" w:rsidRPr="00347C94" w:rsidRDefault="00CB576C"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Pr>
                <w:rFonts w:cs="Calibri Light"/>
                <w:sz w:val="22"/>
              </w:rPr>
              <w:t>31 marca 2024</w:t>
            </w:r>
          </w:p>
          <w:p w14:paraId="7C810262" w14:textId="17276297"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7C4559FE" w14:textId="5CFDFEE4" w:rsidR="00595303" w:rsidRPr="00347C94" w:rsidRDefault="00FA1F9F"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Programowa</w:t>
            </w:r>
          </w:p>
        </w:tc>
        <w:tc>
          <w:tcPr>
            <w:tcW w:w="0" w:type="auto"/>
            <w:vAlign w:val="top"/>
          </w:tcPr>
          <w:p w14:paraId="0B9A50CD" w14:textId="1677FFF0"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3A1A6EC3" w14:textId="14A2493F"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FEP 2021-2027</w:t>
            </w:r>
          </w:p>
        </w:tc>
        <w:tc>
          <w:tcPr>
            <w:tcW w:w="0" w:type="auto"/>
            <w:vAlign w:val="top"/>
          </w:tcPr>
          <w:p w14:paraId="231801B6" w14:textId="30E0AC10" w:rsidR="00595303" w:rsidRPr="00347C94" w:rsidRDefault="00595303"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Transport</w:t>
            </w:r>
          </w:p>
        </w:tc>
      </w:tr>
      <w:tr w:rsidR="00347C94" w:rsidRPr="00521C29" w14:paraId="369FBE62" w14:textId="77777777" w:rsidTr="00521C29">
        <w:trPr>
          <w:trHeight w:val="1134"/>
        </w:trPr>
        <w:tc>
          <w:tcPr>
            <w:cnfStyle w:val="001000000000" w:firstRow="0" w:lastRow="0" w:firstColumn="1" w:lastColumn="0" w:oddVBand="0" w:evenVBand="0" w:oddHBand="0" w:evenHBand="0" w:firstRowFirstColumn="0" w:firstRowLastColumn="0" w:lastRowFirstColumn="0" w:lastRowLastColumn="0"/>
            <w:tcW w:w="0" w:type="auto"/>
            <w:vAlign w:val="top"/>
          </w:tcPr>
          <w:p w14:paraId="239AB537" w14:textId="0A5B9891" w:rsidR="00CA6AED" w:rsidRPr="00347C94" w:rsidRDefault="0013478D" w:rsidP="00C97DB7">
            <w:pPr>
              <w:rPr>
                <w:rFonts w:cs="Calibri Light"/>
                <w:sz w:val="22"/>
              </w:rPr>
            </w:pPr>
            <w:r w:rsidRPr="00347C94">
              <w:rPr>
                <w:rFonts w:cs="Calibri Light"/>
                <w:sz w:val="22"/>
              </w:rPr>
              <w:lastRenderedPageBreak/>
              <w:t>4</w:t>
            </w:r>
          </w:p>
        </w:tc>
        <w:tc>
          <w:tcPr>
            <w:tcW w:w="0" w:type="auto"/>
            <w:vAlign w:val="top"/>
          </w:tcPr>
          <w:p w14:paraId="0126BC0D" w14:textId="12881A30"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Inwestycje OP 5 RPO WP spełniają potrzeby osób z niepełnosprawnościami</w:t>
            </w:r>
            <w:r w:rsidR="00226C59" w:rsidRPr="00347C94">
              <w:rPr>
                <w:rFonts w:cs="Calibri Light"/>
                <w:sz w:val="22"/>
              </w:rPr>
              <w:t xml:space="preserve"> w stopniu wymaganego minimum,</w:t>
            </w:r>
            <w:r w:rsidR="00067AA5" w:rsidRPr="00347C94">
              <w:rPr>
                <w:rFonts w:cs="Calibri Light"/>
                <w:sz w:val="22"/>
              </w:rPr>
              <w:t xml:space="preserve"> lecz</w:t>
            </w:r>
            <w:r w:rsidR="00226C59" w:rsidRPr="00347C94">
              <w:rPr>
                <w:rFonts w:cs="Calibri Light"/>
                <w:sz w:val="22"/>
              </w:rPr>
              <w:t xml:space="preserve"> nie można mówić o wysokiej klasy dostępności. W części</w:t>
            </w:r>
            <w:r w:rsidRPr="00347C94">
              <w:rPr>
                <w:rFonts w:cs="Calibri Light"/>
                <w:sz w:val="22"/>
              </w:rPr>
              <w:t xml:space="preserve"> inwestycji wykazano kwestie problematyczne jak brak dostępności do przystanku autobusowego</w:t>
            </w:r>
            <w:r w:rsidR="00226C59" w:rsidRPr="00347C94">
              <w:rPr>
                <w:rFonts w:cs="Calibri Light"/>
                <w:sz w:val="22"/>
              </w:rPr>
              <w:t xml:space="preserve"> z uwagi na wysoki krawężnik. Zastosowano rozwiązania przestarzałe (np. rampy krawężników zamiast obniżania krawężników). I</w:t>
            </w:r>
            <w:r w:rsidR="002E3F2E" w:rsidRPr="00347C94">
              <w:rPr>
                <w:rFonts w:cs="Calibri Light"/>
                <w:sz w:val="22"/>
              </w:rPr>
              <w:t>Z</w:t>
            </w:r>
            <w:r w:rsidR="00226C59" w:rsidRPr="00347C94">
              <w:rPr>
                <w:rFonts w:cs="Calibri Light"/>
                <w:sz w:val="22"/>
              </w:rPr>
              <w:t xml:space="preserve"> RPO WP 2014-2020 miała możliwość wymagać realizacji inwestycji zgodnie z wprowadzonymi w 2018 </w:t>
            </w:r>
            <w:r w:rsidR="009F7C5A" w:rsidRPr="00347C94">
              <w:rPr>
                <w:rFonts w:cs="Calibri Light"/>
                <w:sz w:val="22"/>
              </w:rPr>
              <w:t xml:space="preserve">roku </w:t>
            </w:r>
            <w:r w:rsidR="00226C59" w:rsidRPr="00347C94">
              <w:rPr>
                <w:rFonts w:cs="Calibri Light"/>
                <w:sz w:val="22"/>
              </w:rPr>
              <w:t xml:space="preserve">nowymi standardami dostępności, co nie wpływałoby zasadniczo na </w:t>
            </w:r>
            <w:r w:rsidR="002E3F2E" w:rsidRPr="00347C94">
              <w:rPr>
                <w:rFonts w:cs="Calibri Light"/>
                <w:sz w:val="22"/>
              </w:rPr>
              <w:t>koszt</w:t>
            </w:r>
            <w:r w:rsidR="00226C59" w:rsidRPr="00347C94">
              <w:rPr>
                <w:rFonts w:cs="Calibri Light"/>
                <w:sz w:val="22"/>
              </w:rPr>
              <w:t xml:space="preserve"> prac,</w:t>
            </w:r>
            <w:r w:rsidR="0060679F" w:rsidRPr="00347C94">
              <w:rPr>
                <w:rFonts w:cs="Calibri Light"/>
                <w:sz w:val="22"/>
              </w:rPr>
              <w:t xml:space="preserve"> </w:t>
            </w:r>
            <w:r w:rsidR="009F7C5A" w:rsidRPr="00347C94">
              <w:rPr>
                <w:rFonts w:cs="Calibri Light"/>
                <w:sz w:val="22"/>
              </w:rPr>
              <w:t>a</w:t>
            </w:r>
            <w:r w:rsidR="00226C59" w:rsidRPr="00347C94">
              <w:rPr>
                <w:rFonts w:cs="Calibri Light"/>
                <w:sz w:val="22"/>
              </w:rPr>
              <w:t xml:space="preserve"> zapewniłoby wysokiej klasy dostępność dla osób z niepełnosprawnościami. </w:t>
            </w:r>
            <w:r w:rsidR="0058602C" w:rsidRPr="00347C94">
              <w:rPr>
                <w:rFonts w:cs="Calibri Light"/>
                <w:sz w:val="22"/>
              </w:rPr>
              <w:t xml:space="preserve"> (</w:t>
            </w:r>
            <w:r w:rsidR="00F05527">
              <w:rPr>
                <w:rFonts w:cs="Calibri Light"/>
                <w:sz w:val="22"/>
              </w:rPr>
              <w:t>s. 84-86, 113-114, 129-131, 147).</w:t>
            </w:r>
          </w:p>
        </w:tc>
        <w:tc>
          <w:tcPr>
            <w:tcW w:w="0" w:type="auto"/>
            <w:vAlign w:val="top"/>
          </w:tcPr>
          <w:p w14:paraId="4608F39F" w14:textId="0A615A5D"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Zapewnienie wysokiej dostępności infrastruktury powstałej w ramach </w:t>
            </w:r>
            <w:r w:rsidR="00226C59" w:rsidRPr="00347C94">
              <w:rPr>
                <w:rFonts w:cs="Calibri Light"/>
                <w:sz w:val="22"/>
              </w:rPr>
              <w:t>FEP 2021-2027</w:t>
            </w:r>
            <w:r w:rsidR="00260634" w:rsidRPr="00347C94">
              <w:rPr>
                <w:rFonts w:cs="Calibri Light"/>
                <w:sz w:val="22"/>
              </w:rPr>
              <w:t>.</w:t>
            </w:r>
          </w:p>
        </w:tc>
        <w:tc>
          <w:tcPr>
            <w:tcW w:w="0" w:type="auto"/>
            <w:vAlign w:val="top"/>
          </w:tcPr>
          <w:p w14:paraId="6076FDBE" w14:textId="53D45ABB" w:rsidR="00CA6AED" w:rsidRPr="00347C94" w:rsidRDefault="00226C59"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IZ FEP 2021-2027</w:t>
            </w:r>
          </w:p>
        </w:tc>
        <w:tc>
          <w:tcPr>
            <w:tcW w:w="0" w:type="auto"/>
            <w:vAlign w:val="top"/>
          </w:tcPr>
          <w:p w14:paraId="4FF1454E" w14:textId="76F8D598"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Przygotowanie katalogu dobrych praktyk w zakresie dostępności OzN dla projektów realizowanych w ramach funduszy europejskich w województwie podkarpackim</w:t>
            </w:r>
            <w:r w:rsidR="00226C59" w:rsidRPr="00347C94">
              <w:rPr>
                <w:rFonts w:cs="Calibri Light"/>
                <w:sz w:val="22"/>
              </w:rPr>
              <w:t xml:space="preserve"> pozwoli nie tylko spełni</w:t>
            </w:r>
            <w:r w:rsidR="009E6A1E" w:rsidRPr="00347C94">
              <w:rPr>
                <w:rFonts w:cs="Calibri Light"/>
                <w:sz w:val="22"/>
              </w:rPr>
              <w:t>ć</w:t>
            </w:r>
            <w:r w:rsidR="00226C59" w:rsidRPr="00347C94">
              <w:rPr>
                <w:rFonts w:cs="Calibri Light"/>
                <w:sz w:val="22"/>
              </w:rPr>
              <w:t xml:space="preserve"> minimal</w:t>
            </w:r>
            <w:r w:rsidR="009E6A1E" w:rsidRPr="00347C94">
              <w:rPr>
                <w:rFonts w:cs="Calibri Light"/>
                <w:sz w:val="22"/>
              </w:rPr>
              <w:t>ne</w:t>
            </w:r>
            <w:r w:rsidR="00226C59" w:rsidRPr="00347C94">
              <w:rPr>
                <w:rFonts w:cs="Calibri Light"/>
                <w:sz w:val="22"/>
              </w:rPr>
              <w:t xml:space="preserve"> wymog</w:t>
            </w:r>
            <w:r w:rsidR="009E6A1E" w:rsidRPr="00347C94">
              <w:rPr>
                <w:rFonts w:cs="Calibri Light"/>
                <w:sz w:val="22"/>
              </w:rPr>
              <w:t>i</w:t>
            </w:r>
            <w:r w:rsidR="00226C59" w:rsidRPr="00347C94">
              <w:rPr>
                <w:rFonts w:cs="Calibri Light"/>
                <w:sz w:val="22"/>
              </w:rPr>
              <w:t xml:space="preserve">, ale </w:t>
            </w:r>
            <w:r w:rsidR="009E6A1E" w:rsidRPr="00347C94">
              <w:rPr>
                <w:rFonts w:cs="Calibri Light"/>
                <w:sz w:val="22"/>
              </w:rPr>
              <w:t xml:space="preserve">również </w:t>
            </w:r>
            <w:r w:rsidR="00226C59" w:rsidRPr="00347C94">
              <w:rPr>
                <w:rFonts w:cs="Calibri Light"/>
                <w:sz w:val="22"/>
              </w:rPr>
              <w:t>zapewn</w:t>
            </w:r>
            <w:r w:rsidR="009E6A1E" w:rsidRPr="00347C94">
              <w:rPr>
                <w:rFonts w:cs="Calibri Light"/>
                <w:sz w:val="22"/>
              </w:rPr>
              <w:t>ić</w:t>
            </w:r>
            <w:r w:rsidR="00226C59" w:rsidRPr="00347C94">
              <w:rPr>
                <w:rFonts w:cs="Calibri Light"/>
                <w:sz w:val="22"/>
              </w:rPr>
              <w:t xml:space="preserve"> wysokiej jakości dostępnoś</w:t>
            </w:r>
            <w:r w:rsidR="009E6A1E" w:rsidRPr="00347C94">
              <w:rPr>
                <w:rFonts w:cs="Calibri Light"/>
                <w:sz w:val="22"/>
              </w:rPr>
              <w:t>ć</w:t>
            </w:r>
            <w:r w:rsidR="00226C59" w:rsidRPr="00347C94">
              <w:rPr>
                <w:rFonts w:cs="Calibri Light"/>
                <w:sz w:val="22"/>
              </w:rPr>
              <w:t xml:space="preserve"> dla osób z niepełnosprawnościami. </w:t>
            </w:r>
          </w:p>
        </w:tc>
        <w:tc>
          <w:tcPr>
            <w:tcW w:w="0" w:type="auto"/>
            <w:vAlign w:val="top"/>
          </w:tcPr>
          <w:p w14:paraId="75FC8EA9" w14:textId="432711A5" w:rsidR="00CA6AED" w:rsidRPr="00347C94" w:rsidRDefault="00226C59"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31 grudnia</w:t>
            </w:r>
            <w:r w:rsidR="00CA6AED" w:rsidRPr="00347C94">
              <w:rPr>
                <w:rFonts w:cs="Calibri Light"/>
                <w:sz w:val="22"/>
              </w:rPr>
              <w:t xml:space="preserve"> 2023</w:t>
            </w:r>
          </w:p>
        </w:tc>
        <w:tc>
          <w:tcPr>
            <w:tcW w:w="0" w:type="auto"/>
            <w:vAlign w:val="top"/>
          </w:tcPr>
          <w:p w14:paraId="74F9D49D" w14:textId="4CDCB04C" w:rsidR="00CA6AED" w:rsidRPr="00347C94" w:rsidRDefault="00FA1F9F"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Programowa</w:t>
            </w:r>
          </w:p>
        </w:tc>
        <w:tc>
          <w:tcPr>
            <w:tcW w:w="0" w:type="auto"/>
            <w:vAlign w:val="top"/>
          </w:tcPr>
          <w:p w14:paraId="2F5E888B" w14:textId="36AA7EEC"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Operacyjna</w:t>
            </w:r>
          </w:p>
        </w:tc>
        <w:tc>
          <w:tcPr>
            <w:tcW w:w="0" w:type="auto"/>
            <w:vAlign w:val="top"/>
          </w:tcPr>
          <w:p w14:paraId="58A8F990" w14:textId="45D3EDD7"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FEP 2021-2027</w:t>
            </w:r>
          </w:p>
        </w:tc>
        <w:tc>
          <w:tcPr>
            <w:tcW w:w="0" w:type="auto"/>
            <w:vAlign w:val="top"/>
          </w:tcPr>
          <w:p w14:paraId="657AE493" w14:textId="6E581D3B"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Transport </w:t>
            </w:r>
          </w:p>
        </w:tc>
      </w:tr>
      <w:tr w:rsidR="00347C94" w:rsidRPr="00521C29" w14:paraId="19DB01C5" w14:textId="77777777" w:rsidTr="00347C9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top"/>
          </w:tcPr>
          <w:p w14:paraId="3CB2D1D8" w14:textId="496426C8" w:rsidR="00CA6AED" w:rsidRPr="00347C94" w:rsidRDefault="0013478D" w:rsidP="00C97DB7">
            <w:pPr>
              <w:rPr>
                <w:rFonts w:cs="Calibri Light"/>
                <w:sz w:val="22"/>
              </w:rPr>
            </w:pPr>
            <w:r w:rsidRPr="00347C94">
              <w:rPr>
                <w:rFonts w:cs="Calibri Light"/>
                <w:sz w:val="22"/>
              </w:rPr>
              <w:t>5</w:t>
            </w:r>
          </w:p>
        </w:tc>
        <w:tc>
          <w:tcPr>
            <w:tcW w:w="0" w:type="auto"/>
            <w:vAlign w:val="top"/>
          </w:tcPr>
          <w:p w14:paraId="33292F59" w14:textId="4C1739CC"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Potrzeba budowy realnej infrastruktury służącej obsłudze transportu publicznego w ramach inwestycji drogowych, a nie </w:t>
            </w:r>
            <w:r w:rsidR="000E22C9" w:rsidRPr="00347C94">
              <w:rPr>
                <w:rFonts w:cs="Calibri Light"/>
                <w:sz w:val="22"/>
              </w:rPr>
              <w:t xml:space="preserve">budowy dróg w ramach inwestycji </w:t>
            </w:r>
            <w:r w:rsidRPr="00347C94">
              <w:rPr>
                <w:rFonts w:cs="Calibri Light"/>
                <w:sz w:val="22"/>
              </w:rPr>
              <w:t>niskoemisyjnych. Wsparcie dotyczące projektów niskoemisyjnych nie powinno obejmować budowy infrastruktury drogowej, która nie jest bezpośrednio związana z możliwością realizacji przewozów – beneficjenci wykorzystują środki unijne do realizacji własnych potrzeb jak remont dróg lub budowa mostów lub rond, niespójnych z celami RPO WP 2014-2020</w:t>
            </w:r>
            <w:r w:rsidR="0058602C" w:rsidRPr="00347C94">
              <w:rPr>
                <w:rFonts w:cs="Calibri Light"/>
                <w:sz w:val="22"/>
              </w:rPr>
              <w:t xml:space="preserve"> </w:t>
            </w:r>
            <w:r w:rsidR="00F05527">
              <w:rPr>
                <w:rFonts w:cs="Calibri Light"/>
                <w:sz w:val="22"/>
              </w:rPr>
              <w:t>(s. 67, 71, 76, 123, 160).</w:t>
            </w:r>
          </w:p>
        </w:tc>
        <w:tc>
          <w:tcPr>
            <w:tcW w:w="0" w:type="auto"/>
            <w:vAlign w:val="top"/>
          </w:tcPr>
          <w:p w14:paraId="4E0A480A" w14:textId="5682F9BB"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Wprowadzenie nowego kryterium oceny projektów.</w:t>
            </w:r>
          </w:p>
        </w:tc>
        <w:tc>
          <w:tcPr>
            <w:tcW w:w="0" w:type="auto"/>
            <w:vAlign w:val="top"/>
          </w:tcPr>
          <w:p w14:paraId="7B7A983F" w14:textId="32111ABB" w:rsidR="00CA6AED" w:rsidRPr="00347C94" w:rsidRDefault="00835B9C"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IZ FEP 2021-2027</w:t>
            </w:r>
          </w:p>
        </w:tc>
        <w:tc>
          <w:tcPr>
            <w:tcW w:w="0" w:type="auto"/>
            <w:vAlign w:val="top"/>
          </w:tcPr>
          <w:p w14:paraId="7107133E" w14:textId="5CC9C640"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Dodatkowe punkty w przypadku projektów miejskich powinny być przyznawane za realne dostosowanie infrastruktury drogowej do potrzeb transportu publicznego (np. przez budowę buspasów)</w:t>
            </w:r>
            <w:r w:rsidR="00260634" w:rsidRPr="00347C94">
              <w:rPr>
                <w:rFonts w:cs="Calibri Light"/>
                <w:sz w:val="22"/>
              </w:rPr>
              <w:t>.</w:t>
            </w:r>
          </w:p>
          <w:p w14:paraId="292FA951" w14:textId="107A6662"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Wykluczenie inwestycji parkingowych i drogowych niepowiązanych funkcjonalnie z transportem niskoemisyjnym. Ustalenie sztywnych kryteriów twardych dla realizacji inwestycji powiązanych, szczególnie w przypadku ich bezpośredniego pozytywnego wpływu na transport indywidualny</w:t>
            </w:r>
            <w:r w:rsidR="00260634" w:rsidRPr="00347C94">
              <w:rPr>
                <w:rFonts w:cs="Calibri Light"/>
                <w:sz w:val="22"/>
              </w:rPr>
              <w:t>.</w:t>
            </w:r>
          </w:p>
        </w:tc>
        <w:tc>
          <w:tcPr>
            <w:tcW w:w="0" w:type="auto"/>
            <w:vAlign w:val="top"/>
          </w:tcPr>
          <w:p w14:paraId="247F48CB" w14:textId="553B46AF" w:rsidR="00CA6AED" w:rsidRPr="00347C94" w:rsidRDefault="00835B9C"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30 czerwca 2024</w:t>
            </w:r>
          </w:p>
        </w:tc>
        <w:tc>
          <w:tcPr>
            <w:tcW w:w="0" w:type="auto"/>
            <w:vAlign w:val="top"/>
          </w:tcPr>
          <w:p w14:paraId="42184859" w14:textId="5E137DBE" w:rsidR="00CA6AED" w:rsidRPr="00347C94" w:rsidRDefault="00FA1F9F"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Programowa</w:t>
            </w:r>
          </w:p>
        </w:tc>
        <w:tc>
          <w:tcPr>
            <w:tcW w:w="0" w:type="auto"/>
            <w:vAlign w:val="top"/>
          </w:tcPr>
          <w:p w14:paraId="389C4571" w14:textId="2CCBB785" w:rsidR="00CA6AED" w:rsidRPr="00347C94" w:rsidRDefault="00FA1F9F"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Operacyjna</w:t>
            </w:r>
          </w:p>
        </w:tc>
        <w:tc>
          <w:tcPr>
            <w:tcW w:w="0" w:type="auto"/>
            <w:vAlign w:val="top"/>
          </w:tcPr>
          <w:p w14:paraId="5E20C1FC" w14:textId="7E01A85F"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FEP 2021-2027</w:t>
            </w:r>
          </w:p>
        </w:tc>
        <w:tc>
          <w:tcPr>
            <w:tcW w:w="0" w:type="auto"/>
            <w:vAlign w:val="top"/>
          </w:tcPr>
          <w:p w14:paraId="29BEDAC2" w14:textId="20A53056"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Transport </w:t>
            </w:r>
          </w:p>
        </w:tc>
      </w:tr>
      <w:tr w:rsidR="00347C94" w:rsidRPr="00521C29" w14:paraId="15F3C574" w14:textId="77777777" w:rsidTr="00521C29">
        <w:trPr>
          <w:trHeight w:val="1134"/>
        </w:trPr>
        <w:tc>
          <w:tcPr>
            <w:cnfStyle w:val="001000000000" w:firstRow="0" w:lastRow="0" w:firstColumn="1" w:lastColumn="0" w:oddVBand="0" w:evenVBand="0" w:oddHBand="0" w:evenHBand="0" w:firstRowFirstColumn="0" w:firstRowLastColumn="0" w:lastRowFirstColumn="0" w:lastRowLastColumn="0"/>
            <w:tcW w:w="0" w:type="auto"/>
            <w:vAlign w:val="top"/>
          </w:tcPr>
          <w:p w14:paraId="20996B72" w14:textId="1E4C2676" w:rsidR="00CA6AED" w:rsidRPr="00347C94" w:rsidRDefault="0013478D" w:rsidP="00C97DB7">
            <w:pPr>
              <w:rPr>
                <w:rFonts w:cs="Calibri Light"/>
                <w:sz w:val="22"/>
              </w:rPr>
            </w:pPr>
            <w:r w:rsidRPr="00347C94">
              <w:rPr>
                <w:rFonts w:cs="Calibri Light"/>
                <w:sz w:val="22"/>
              </w:rPr>
              <w:lastRenderedPageBreak/>
              <w:t>6</w:t>
            </w:r>
          </w:p>
        </w:tc>
        <w:tc>
          <w:tcPr>
            <w:tcW w:w="0" w:type="auto"/>
            <w:vAlign w:val="top"/>
          </w:tcPr>
          <w:p w14:paraId="38BBB59A" w14:textId="0E775224"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Znaczącym utrudnieniem </w:t>
            </w:r>
            <w:r w:rsidR="009A17F5" w:rsidRPr="00347C94">
              <w:rPr>
                <w:rFonts w:cs="Calibri Light"/>
                <w:sz w:val="22"/>
              </w:rPr>
              <w:t xml:space="preserve">w </w:t>
            </w:r>
            <w:r w:rsidRPr="00347C94">
              <w:rPr>
                <w:rFonts w:cs="Calibri Light"/>
                <w:sz w:val="22"/>
              </w:rPr>
              <w:t>przygotowaniu i realizacji interwencji w ramach RPO WP 2014-2020 była współpraca ze scentralizowanymi interesariuszami takimi jak UOKiK, Komisja Europejska, konserwator zabytków czy Wody Polskie – m.</w:t>
            </w:r>
            <w:r w:rsidR="00E13216" w:rsidRPr="00347C94">
              <w:rPr>
                <w:rFonts w:cs="Calibri Light"/>
                <w:sz w:val="22"/>
              </w:rPr>
              <w:t>i</w:t>
            </w:r>
            <w:r w:rsidRPr="00347C94">
              <w:rPr>
                <w:rFonts w:cs="Calibri Light"/>
                <w:sz w:val="22"/>
              </w:rPr>
              <w:t>n. z powodu długich terminów pozyskiwania decyzji administracyjnych oraz skomplikowanych struktur organizacyjnych</w:t>
            </w:r>
            <w:r w:rsidR="0058602C" w:rsidRPr="00347C94">
              <w:rPr>
                <w:rFonts w:cs="Calibri Light"/>
                <w:sz w:val="22"/>
              </w:rPr>
              <w:t xml:space="preserve"> (</w:t>
            </w:r>
            <w:r w:rsidR="00F05527">
              <w:rPr>
                <w:rFonts w:cs="Calibri Light"/>
                <w:sz w:val="22"/>
              </w:rPr>
              <w:t>s. 49, 99, 149).</w:t>
            </w:r>
          </w:p>
        </w:tc>
        <w:tc>
          <w:tcPr>
            <w:tcW w:w="0" w:type="auto"/>
            <w:vAlign w:val="top"/>
          </w:tcPr>
          <w:p w14:paraId="1432AFD6" w14:textId="779D979D"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Wdrożenie mechanizmu maksymalnego czasu na podpisanie umowy o dofinansowanie</w:t>
            </w:r>
            <w:r w:rsidR="00260634" w:rsidRPr="00347C94">
              <w:rPr>
                <w:rFonts w:cs="Calibri Light"/>
                <w:sz w:val="22"/>
              </w:rPr>
              <w:t>.</w:t>
            </w:r>
          </w:p>
        </w:tc>
        <w:tc>
          <w:tcPr>
            <w:tcW w:w="0" w:type="auto"/>
            <w:vAlign w:val="top"/>
          </w:tcPr>
          <w:p w14:paraId="779064E1" w14:textId="73CE6BAD" w:rsidR="00CA6AED" w:rsidRPr="00347C94" w:rsidRDefault="00835B9C"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IZ FEP 2021-2027</w:t>
            </w:r>
          </w:p>
        </w:tc>
        <w:tc>
          <w:tcPr>
            <w:tcW w:w="0" w:type="auto"/>
            <w:vAlign w:val="top"/>
          </w:tcPr>
          <w:p w14:paraId="452DEF26" w14:textId="1DBA23D2"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Akceptacja projektów do dofinansowania jedynie w przypadku pełnej gotowości dokumentacyjnej lub wdrożenie mechanizmu maksymalnego czasu na podpisanie umowy o dofinansowanie (po uzyskaniu akceptacji)</w:t>
            </w:r>
            <w:r w:rsidR="00260634" w:rsidRPr="00347C94">
              <w:rPr>
                <w:rFonts w:cs="Calibri Light"/>
                <w:sz w:val="22"/>
              </w:rPr>
              <w:t>.</w:t>
            </w:r>
          </w:p>
          <w:p w14:paraId="797AF828" w14:textId="6494B5F0"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p>
        </w:tc>
        <w:tc>
          <w:tcPr>
            <w:tcW w:w="0" w:type="auto"/>
            <w:vAlign w:val="top"/>
          </w:tcPr>
          <w:p w14:paraId="7D8F1070" w14:textId="0835C817" w:rsidR="00CA6AED" w:rsidRPr="00347C94" w:rsidRDefault="00835B9C"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31 marca 2024</w:t>
            </w:r>
          </w:p>
        </w:tc>
        <w:tc>
          <w:tcPr>
            <w:tcW w:w="0" w:type="auto"/>
            <w:vAlign w:val="top"/>
          </w:tcPr>
          <w:p w14:paraId="747686E7" w14:textId="384D267B"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Horyzontalna</w:t>
            </w:r>
          </w:p>
        </w:tc>
        <w:tc>
          <w:tcPr>
            <w:tcW w:w="0" w:type="auto"/>
            <w:vAlign w:val="top"/>
          </w:tcPr>
          <w:p w14:paraId="0222539E" w14:textId="02CA1D32"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Operacyjna</w:t>
            </w:r>
          </w:p>
        </w:tc>
        <w:tc>
          <w:tcPr>
            <w:tcW w:w="0" w:type="auto"/>
            <w:vAlign w:val="top"/>
          </w:tcPr>
          <w:p w14:paraId="79EE8613" w14:textId="1ECEB8D8"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FEP 2021-2027</w:t>
            </w:r>
          </w:p>
        </w:tc>
        <w:tc>
          <w:tcPr>
            <w:tcW w:w="0" w:type="auto"/>
            <w:vAlign w:val="top"/>
          </w:tcPr>
          <w:p w14:paraId="4E9A7127" w14:textId="7B95FA5A"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Transport </w:t>
            </w:r>
          </w:p>
        </w:tc>
      </w:tr>
      <w:tr w:rsidR="00347C94" w:rsidRPr="00521C29" w14:paraId="108BE167" w14:textId="77777777" w:rsidTr="00347C9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top"/>
          </w:tcPr>
          <w:p w14:paraId="37763AC8" w14:textId="1249C944" w:rsidR="00CA6AED" w:rsidRPr="00347C94" w:rsidRDefault="001F14EA" w:rsidP="00C97DB7">
            <w:pPr>
              <w:rPr>
                <w:rFonts w:cs="Calibri Light"/>
                <w:sz w:val="22"/>
              </w:rPr>
            </w:pPr>
            <w:r w:rsidRPr="00347C94">
              <w:rPr>
                <w:rFonts w:cs="Calibri Light"/>
                <w:sz w:val="22"/>
              </w:rPr>
              <w:t>7</w:t>
            </w:r>
          </w:p>
        </w:tc>
        <w:tc>
          <w:tcPr>
            <w:tcW w:w="0" w:type="auto"/>
            <w:vAlign w:val="top"/>
          </w:tcPr>
          <w:p w14:paraId="4DB9EEFC" w14:textId="4932BB15"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 ramach interwencji FEP 2021-2027 planuje się zakup pojazdów wodorowych. Biorąc pod uwagę ryzyka wynikające z braku infrastruktury tankowania wodoru, rozwiązanie to może być kapitałochłonne oraz powodować wzrost kosztów eksploatacji pojazdów szynowych oraz autobusów. Możliwe więc, że obecnie funkcjonujący organizatorzy nie będą wnioskować o dofinansowanie zakupu taboru z obawy o wzrost kosztów eksploatacji</w:t>
            </w:r>
            <w:r w:rsidR="0058602C" w:rsidRPr="00347C94">
              <w:rPr>
                <w:rFonts w:cs="Calibri Light"/>
                <w:sz w:val="22"/>
              </w:rPr>
              <w:t xml:space="preserve"> (</w:t>
            </w:r>
            <w:r w:rsidR="00F05527">
              <w:rPr>
                <w:rFonts w:cs="Calibri Light"/>
                <w:sz w:val="22"/>
              </w:rPr>
              <w:t>s. 156-157).</w:t>
            </w:r>
          </w:p>
        </w:tc>
        <w:tc>
          <w:tcPr>
            <w:tcW w:w="0" w:type="auto"/>
            <w:vAlign w:val="top"/>
          </w:tcPr>
          <w:p w14:paraId="71121BB3" w14:textId="3A3FFDE7"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Zakupy taboru kolejowego powinny być poprzedzone szczegółową analizą kosztów i korzyści</w:t>
            </w:r>
            <w:r w:rsidR="00260634" w:rsidRPr="00347C94">
              <w:rPr>
                <w:rFonts w:cs="Calibri Light"/>
                <w:sz w:val="22"/>
              </w:rPr>
              <w:t>.</w:t>
            </w:r>
          </w:p>
        </w:tc>
        <w:tc>
          <w:tcPr>
            <w:tcW w:w="0" w:type="auto"/>
            <w:vAlign w:val="top"/>
          </w:tcPr>
          <w:p w14:paraId="61A27EAF" w14:textId="43FC68A0"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UMWP</w:t>
            </w:r>
          </w:p>
          <w:p w14:paraId="5EBDA048" w14:textId="400B2DB7"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0664D933" w14:textId="07E594AF"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Zakup nowego taboru kolejowego powinien być poprzedzony szczegółowymi analizami kosztów i korzyści. Warto także zwrócić uwagę na realne zapotrzebowanie na nowy tabor. Planowane są zakupy w ramach RPO WP 2014-2020, a następnie z FEP 2021-2027. Analizy powinny obejmować realne wykorzystanie taboru i tworzenie nowej oferty przewozowej</w:t>
            </w:r>
            <w:r w:rsidR="00260634" w:rsidRPr="00347C94">
              <w:rPr>
                <w:rFonts w:cs="Calibri Light"/>
                <w:sz w:val="22"/>
              </w:rPr>
              <w:t>.</w:t>
            </w:r>
            <w:r w:rsidRPr="00347C94">
              <w:rPr>
                <w:rFonts w:cs="Calibri Light"/>
                <w:sz w:val="22"/>
              </w:rPr>
              <w:t xml:space="preserve"> </w:t>
            </w:r>
          </w:p>
          <w:p w14:paraId="2BBAC68B" w14:textId="5CDD71C8"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375F9AEA" w14:textId="3662EB69" w:rsidR="00CA6AED" w:rsidRPr="00347C94" w:rsidRDefault="00835B9C"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31 grudnia 2023</w:t>
            </w:r>
          </w:p>
        </w:tc>
        <w:tc>
          <w:tcPr>
            <w:tcW w:w="0" w:type="auto"/>
            <w:vAlign w:val="top"/>
          </w:tcPr>
          <w:p w14:paraId="69C6C35E" w14:textId="19A73117"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Horyzontalna</w:t>
            </w:r>
          </w:p>
        </w:tc>
        <w:tc>
          <w:tcPr>
            <w:tcW w:w="0" w:type="auto"/>
            <w:vAlign w:val="top"/>
          </w:tcPr>
          <w:p w14:paraId="0941EE7A" w14:textId="3E12EBF0"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4166856D" w14:textId="76F232F2"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FEP 2021-2027; FEnIKS 2021-2027</w:t>
            </w:r>
          </w:p>
        </w:tc>
        <w:tc>
          <w:tcPr>
            <w:tcW w:w="0" w:type="auto"/>
            <w:vAlign w:val="top"/>
          </w:tcPr>
          <w:p w14:paraId="15198EE7" w14:textId="4499692C"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Transport </w:t>
            </w:r>
          </w:p>
        </w:tc>
      </w:tr>
      <w:tr w:rsidR="00347C94" w:rsidRPr="00521C29" w14:paraId="126B367E" w14:textId="77777777" w:rsidTr="00521C29">
        <w:trPr>
          <w:trHeight w:val="1134"/>
        </w:trPr>
        <w:tc>
          <w:tcPr>
            <w:cnfStyle w:val="001000000000" w:firstRow="0" w:lastRow="0" w:firstColumn="1" w:lastColumn="0" w:oddVBand="0" w:evenVBand="0" w:oddHBand="0" w:evenHBand="0" w:firstRowFirstColumn="0" w:firstRowLastColumn="0" w:lastRowFirstColumn="0" w:lastRowLastColumn="0"/>
            <w:tcW w:w="0" w:type="auto"/>
            <w:vAlign w:val="top"/>
          </w:tcPr>
          <w:p w14:paraId="33CB5797" w14:textId="0BEDE840" w:rsidR="00CA6AED" w:rsidRPr="00347C94" w:rsidRDefault="0013478D" w:rsidP="00C97DB7">
            <w:pPr>
              <w:rPr>
                <w:rFonts w:cs="Calibri Light"/>
                <w:sz w:val="22"/>
              </w:rPr>
            </w:pPr>
            <w:r w:rsidRPr="00347C94">
              <w:rPr>
                <w:rFonts w:cs="Calibri Light"/>
                <w:sz w:val="22"/>
              </w:rPr>
              <w:lastRenderedPageBreak/>
              <w:t>8</w:t>
            </w:r>
          </w:p>
        </w:tc>
        <w:tc>
          <w:tcPr>
            <w:tcW w:w="0" w:type="auto"/>
            <w:vAlign w:val="top"/>
          </w:tcPr>
          <w:p w14:paraId="1AEC01C4" w14:textId="043EA20E"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Realizacja projektu rewitalizacji kolei wąskotorowej nie przyczynia się do zwiększenia dostępności komunikacyjnej województwa z uwagi na wykorzystywanie jej jedynie w sezonie letnim i w charakterze turystycznym</w:t>
            </w:r>
            <w:r w:rsidR="0058602C" w:rsidRPr="00347C94">
              <w:rPr>
                <w:rFonts w:cs="Calibri Light"/>
                <w:sz w:val="22"/>
              </w:rPr>
              <w:t xml:space="preserve"> (</w:t>
            </w:r>
            <w:r w:rsidR="00F05527">
              <w:rPr>
                <w:rFonts w:cs="Calibri Light"/>
                <w:sz w:val="22"/>
              </w:rPr>
              <w:t>s. 51, 61-62, 105).</w:t>
            </w:r>
          </w:p>
        </w:tc>
        <w:tc>
          <w:tcPr>
            <w:tcW w:w="0" w:type="auto"/>
            <w:vAlign w:val="top"/>
          </w:tcPr>
          <w:p w14:paraId="6B0C81BC" w14:textId="71DBAFB3"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Objęcie Przeworskiej Kolei Dojazdowej </w:t>
            </w:r>
            <w:r w:rsidR="00835B9C" w:rsidRPr="00347C94">
              <w:rPr>
                <w:rFonts w:cs="Calibri Light"/>
                <w:sz w:val="22"/>
              </w:rPr>
              <w:t>zintegrowaną ofertą przewozową</w:t>
            </w:r>
            <w:r w:rsidR="00260634" w:rsidRPr="00347C94">
              <w:rPr>
                <w:rFonts w:cs="Calibri Light"/>
                <w:sz w:val="22"/>
              </w:rPr>
              <w:t>.</w:t>
            </w:r>
          </w:p>
        </w:tc>
        <w:tc>
          <w:tcPr>
            <w:tcW w:w="0" w:type="auto"/>
            <w:vAlign w:val="top"/>
          </w:tcPr>
          <w:p w14:paraId="18D17F11" w14:textId="77777777"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UMWP</w:t>
            </w:r>
          </w:p>
          <w:p w14:paraId="59D9F8B7" w14:textId="13F06436"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p>
        </w:tc>
        <w:tc>
          <w:tcPr>
            <w:tcW w:w="0" w:type="auto"/>
            <w:vAlign w:val="top"/>
          </w:tcPr>
          <w:p w14:paraId="1F48C44D" w14:textId="77777777"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Perspektywa 2021-2027:</w:t>
            </w:r>
          </w:p>
          <w:p w14:paraId="459F8E12" w14:textId="3751DD47" w:rsidR="00CA6AED" w:rsidRPr="00347C94" w:rsidRDefault="00835B9C"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Prowadzenie działań i analiz dot</w:t>
            </w:r>
            <w:r w:rsidR="004E6B36" w:rsidRPr="00347C94">
              <w:rPr>
                <w:rFonts w:cs="Calibri Light"/>
                <w:sz w:val="22"/>
              </w:rPr>
              <w:t>yczących</w:t>
            </w:r>
            <w:r w:rsidRPr="00347C94">
              <w:rPr>
                <w:rFonts w:cs="Calibri Light"/>
                <w:sz w:val="22"/>
              </w:rPr>
              <w:t xml:space="preserve"> możliwości wdrożenia współpracy w zakresie połączenia przejazdów kolei wąskotorowej</w:t>
            </w:r>
            <w:r w:rsidR="00E13216" w:rsidRPr="00347C94">
              <w:rPr>
                <w:rFonts w:cs="Calibri Light"/>
                <w:sz w:val="22"/>
              </w:rPr>
              <w:t xml:space="preserve"> (oraz innych systemów transportu publicznego)</w:t>
            </w:r>
            <w:r w:rsidRPr="00347C94">
              <w:rPr>
                <w:rFonts w:cs="Calibri Light"/>
                <w:sz w:val="22"/>
              </w:rPr>
              <w:t xml:space="preserve"> z transportem </w:t>
            </w:r>
            <w:r w:rsidR="00E13216" w:rsidRPr="00347C94">
              <w:rPr>
                <w:rFonts w:cs="Calibri Light"/>
                <w:sz w:val="22"/>
              </w:rPr>
              <w:t>kolejowym organizowanym przez samorząd województwa (patrz też rekomendacje 2, 3  i 11)</w:t>
            </w:r>
            <w:r w:rsidRPr="00347C94">
              <w:rPr>
                <w:rFonts w:cs="Calibri Light"/>
                <w:sz w:val="22"/>
              </w:rPr>
              <w:t>.</w:t>
            </w:r>
          </w:p>
          <w:p w14:paraId="151A290D" w14:textId="4AFFC896"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Wykonanie analiz określających możliwości zakupu taboru i budowy nowych przystanków w celu wprowadzenia stałego ruchu oraz realnego wpływu inwestycji na poprawę dostępności kolejowej województwa podkarpackiego</w:t>
            </w:r>
            <w:r w:rsidR="00260634" w:rsidRPr="00347C94">
              <w:rPr>
                <w:rFonts w:cs="Calibri Light"/>
                <w:sz w:val="22"/>
              </w:rPr>
              <w:t>.</w:t>
            </w:r>
          </w:p>
          <w:p w14:paraId="27A58967" w14:textId="77777777"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Perspektywa 2028+:</w:t>
            </w:r>
          </w:p>
          <w:p w14:paraId="1A276238" w14:textId="6C339AFC" w:rsidR="00CA6AED" w:rsidRPr="00347C94" w:rsidRDefault="00835B9C"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Dofinansowanie zakupu taboru i ewentualnych dalszych modernizacji infrastruktury</w:t>
            </w:r>
            <w:r w:rsidR="004E6B36" w:rsidRPr="00347C94">
              <w:rPr>
                <w:rFonts w:cs="Calibri Light"/>
                <w:sz w:val="22"/>
              </w:rPr>
              <w:t xml:space="preserve"> w celu</w:t>
            </w:r>
            <w:r w:rsidR="00CA6AED" w:rsidRPr="00347C94">
              <w:rPr>
                <w:rFonts w:cs="Calibri Light"/>
                <w:sz w:val="22"/>
              </w:rPr>
              <w:t xml:space="preserve"> wykonywani</w:t>
            </w:r>
            <w:r w:rsidR="004E6B36" w:rsidRPr="00347C94">
              <w:rPr>
                <w:rFonts w:cs="Calibri Light"/>
                <w:sz w:val="22"/>
              </w:rPr>
              <w:t>a</w:t>
            </w:r>
            <w:r w:rsidR="00CA6AED" w:rsidRPr="00347C94">
              <w:rPr>
                <w:rFonts w:cs="Calibri Light"/>
                <w:sz w:val="22"/>
              </w:rPr>
              <w:t xml:space="preserve"> przewozów przez cały rok</w:t>
            </w:r>
            <w:r w:rsidRPr="00347C94">
              <w:rPr>
                <w:rFonts w:cs="Calibri Light"/>
                <w:sz w:val="22"/>
              </w:rPr>
              <w:t xml:space="preserve"> w przypadku objęcia Przeworskiej Kolei Dojazdowej zintegrowaną ofertą przewozową. </w:t>
            </w:r>
          </w:p>
        </w:tc>
        <w:tc>
          <w:tcPr>
            <w:tcW w:w="0" w:type="auto"/>
            <w:vAlign w:val="top"/>
          </w:tcPr>
          <w:p w14:paraId="3206918B" w14:textId="12CDB6A7"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Perspektywa 2021-2027: </w:t>
            </w:r>
            <w:r w:rsidR="004E6B36" w:rsidRPr="00347C94">
              <w:rPr>
                <w:rFonts w:cs="Calibri Light"/>
                <w:sz w:val="22"/>
              </w:rPr>
              <w:br/>
            </w:r>
            <w:r w:rsidR="00835B9C" w:rsidRPr="00347C94">
              <w:rPr>
                <w:rFonts w:cs="Calibri Light"/>
                <w:sz w:val="22"/>
              </w:rPr>
              <w:t>31 grudnia 2023</w:t>
            </w:r>
          </w:p>
          <w:p w14:paraId="73EFBABC" w14:textId="78E4D6F1"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Perspektywa 2028+: </w:t>
            </w:r>
            <w:r w:rsidR="004E6B36" w:rsidRPr="00347C94">
              <w:rPr>
                <w:rFonts w:cs="Calibri Light"/>
                <w:sz w:val="22"/>
              </w:rPr>
              <w:br/>
            </w:r>
            <w:r w:rsidR="00835B9C" w:rsidRPr="00347C94">
              <w:rPr>
                <w:rFonts w:cs="Calibri Light"/>
                <w:sz w:val="22"/>
              </w:rPr>
              <w:t>31 marca 2028.</w:t>
            </w:r>
          </w:p>
        </w:tc>
        <w:tc>
          <w:tcPr>
            <w:tcW w:w="0" w:type="auto"/>
            <w:vAlign w:val="top"/>
          </w:tcPr>
          <w:p w14:paraId="4EDBA792" w14:textId="4248477B"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Horyzontalna</w:t>
            </w:r>
          </w:p>
        </w:tc>
        <w:tc>
          <w:tcPr>
            <w:tcW w:w="0" w:type="auto"/>
            <w:vAlign w:val="top"/>
          </w:tcPr>
          <w:p w14:paraId="5BB86DD2" w14:textId="69EB0176"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4D59ECB3" w14:textId="77A40C84"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FEP 2021-2027; FEnIKS 2021-2027, POPW 2021-2027</w:t>
            </w:r>
          </w:p>
        </w:tc>
        <w:tc>
          <w:tcPr>
            <w:tcW w:w="0" w:type="auto"/>
            <w:vAlign w:val="top"/>
          </w:tcPr>
          <w:p w14:paraId="0DDA7FF3" w14:textId="6B811F6F" w:rsidR="00CA6AED" w:rsidRPr="00347C94" w:rsidRDefault="00CA6AED"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Transport</w:t>
            </w:r>
          </w:p>
        </w:tc>
      </w:tr>
      <w:tr w:rsidR="00347C94" w:rsidRPr="00521C29" w14:paraId="0339DAE9" w14:textId="77777777" w:rsidTr="00521C29">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top"/>
          </w:tcPr>
          <w:p w14:paraId="57AA3DA3" w14:textId="74C02CD3" w:rsidR="00CA6AED" w:rsidRPr="00347C94" w:rsidRDefault="0013478D" w:rsidP="00C97DB7">
            <w:pPr>
              <w:rPr>
                <w:rFonts w:cs="Calibri Light"/>
                <w:sz w:val="22"/>
              </w:rPr>
            </w:pPr>
            <w:r w:rsidRPr="00347C94">
              <w:rPr>
                <w:rFonts w:cs="Calibri Light"/>
                <w:sz w:val="22"/>
              </w:rPr>
              <w:t>9</w:t>
            </w:r>
          </w:p>
        </w:tc>
        <w:tc>
          <w:tcPr>
            <w:tcW w:w="0" w:type="auto"/>
            <w:vAlign w:val="top"/>
          </w:tcPr>
          <w:p w14:paraId="390B6A49" w14:textId="66CE0BCA"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Realizowane inwestycje dotyczące transportu niskoemisyjnego nie objęły wszystkich samorządów tworzących poszczególne MOF-y. Część MOF-ów wcale nie została objęta inwestycjami</w:t>
            </w:r>
            <w:r w:rsidR="0058602C" w:rsidRPr="00347C94">
              <w:rPr>
                <w:rFonts w:cs="Calibri Light"/>
                <w:sz w:val="22"/>
              </w:rPr>
              <w:t xml:space="preserve"> (</w:t>
            </w:r>
            <w:r w:rsidR="00F05527">
              <w:rPr>
                <w:rFonts w:cs="Calibri Light"/>
                <w:sz w:val="22"/>
              </w:rPr>
              <w:t>s. 126, 155).</w:t>
            </w:r>
          </w:p>
        </w:tc>
        <w:tc>
          <w:tcPr>
            <w:tcW w:w="0" w:type="auto"/>
            <w:vAlign w:val="top"/>
          </w:tcPr>
          <w:p w14:paraId="05F944B8" w14:textId="6F27955F"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Realizacja inwestycji w zakresie niskoemisyjności powinna obejmować wszystkie gminy tworzące dany MOF. </w:t>
            </w:r>
          </w:p>
        </w:tc>
        <w:tc>
          <w:tcPr>
            <w:tcW w:w="0" w:type="auto"/>
            <w:vAlign w:val="top"/>
          </w:tcPr>
          <w:p w14:paraId="46CE0449" w14:textId="5C9A4E94" w:rsidR="00CA6AED" w:rsidRPr="00347C94" w:rsidRDefault="00BC49E6"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IZ FEP 2021-2027</w:t>
            </w:r>
          </w:p>
        </w:tc>
        <w:tc>
          <w:tcPr>
            <w:tcW w:w="0" w:type="auto"/>
            <w:vAlign w:val="top"/>
          </w:tcPr>
          <w:p w14:paraId="73BC848D" w14:textId="77777777" w:rsidR="00BC49E6" w:rsidRPr="00347C94" w:rsidRDefault="00BC49E6"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W przypadku jakichkolwiek projektów realizowanych przez MOF wymagane powinno być uczestnictwo w nich wszystkich JST tworzących dany obszar. </w:t>
            </w:r>
          </w:p>
          <w:p w14:paraId="2235FE59" w14:textId="65AD2276" w:rsidR="00BC49E6" w:rsidRPr="00347C94" w:rsidRDefault="00BC49E6"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 przypadku projektów w trybie konkurencyjnym rozważyć należy wprowadzenie kryterium punktującego udział wszystkich samorządów tworzących dany MOF. W przypadku wyłączenia nawet 1 JST wnioskodawca otrzymywałby 0 punktów.</w:t>
            </w:r>
          </w:p>
          <w:p w14:paraId="68873C42" w14:textId="046C0791"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p>
        </w:tc>
        <w:tc>
          <w:tcPr>
            <w:tcW w:w="0" w:type="auto"/>
            <w:vAlign w:val="top"/>
          </w:tcPr>
          <w:p w14:paraId="271FA4B7" w14:textId="3F6AECB7" w:rsidR="00CA6AED" w:rsidRPr="00347C94" w:rsidRDefault="00BC49E6"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31 grudnia</w:t>
            </w:r>
            <w:r w:rsidR="00CA6AED" w:rsidRPr="00347C94">
              <w:rPr>
                <w:rFonts w:cs="Calibri Light"/>
                <w:sz w:val="22"/>
              </w:rPr>
              <w:t xml:space="preserve"> 2023</w:t>
            </w:r>
          </w:p>
        </w:tc>
        <w:tc>
          <w:tcPr>
            <w:tcW w:w="0" w:type="auto"/>
            <w:vAlign w:val="top"/>
          </w:tcPr>
          <w:p w14:paraId="03FEDA2C" w14:textId="0407F450" w:rsidR="00CA6AED" w:rsidRPr="00347C94" w:rsidRDefault="00FA1F9F"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Programowa</w:t>
            </w:r>
          </w:p>
        </w:tc>
        <w:tc>
          <w:tcPr>
            <w:tcW w:w="0" w:type="auto"/>
            <w:vAlign w:val="top"/>
          </w:tcPr>
          <w:p w14:paraId="63048DB8" w14:textId="13A973B2"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40BDAD7A" w14:textId="66C83526"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FEP 2021-2027</w:t>
            </w:r>
          </w:p>
        </w:tc>
        <w:tc>
          <w:tcPr>
            <w:tcW w:w="0" w:type="auto"/>
            <w:vAlign w:val="top"/>
          </w:tcPr>
          <w:p w14:paraId="47B4EECC" w14:textId="40344DA5" w:rsidR="00CA6AED" w:rsidRPr="00347C94" w:rsidRDefault="00CA6AED"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Transport, </w:t>
            </w:r>
          </w:p>
        </w:tc>
      </w:tr>
      <w:tr w:rsidR="00347C94" w:rsidRPr="00521C29" w14:paraId="1B88D04C" w14:textId="77777777" w:rsidTr="00347C94">
        <w:trPr>
          <w:trHeight w:val="1134"/>
        </w:trPr>
        <w:tc>
          <w:tcPr>
            <w:cnfStyle w:val="001000000000" w:firstRow="0" w:lastRow="0" w:firstColumn="1" w:lastColumn="0" w:oddVBand="0" w:evenVBand="0" w:oddHBand="0" w:evenHBand="0" w:firstRowFirstColumn="0" w:firstRowLastColumn="0" w:lastRowFirstColumn="0" w:lastRowLastColumn="0"/>
            <w:tcW w:w="0" w:type="auto"/>
            <w:vAlign w:val="top"/>
          </w:tcPr>
          <w:p w14:paraId="5D34E2CA" w14:textId="66BC3947" w:rsidR="00B6313A" w:rsidRPr="00347C94" w:rsidDel="00B415DA" w:rsidRDefault="00B6313A" w:rsidP="00C97DB7">
            <w:pPr>
              <w:rPr>
                <w:rFonts w:cs="Calibri Light"/>
                <w:sz w:val="22"/>
              </w:rPr>
            </w:pPr>
            <w:r w:rsidRPr="00347C94">
              <w:rPr>
                <w:rFonts w:cs="Calibri Light"/>
                <w:sz w:val="22"/>
              </w:rPr>
              <w:lastRenderedPageBreak/>
              <w:t>1</w:t>
            </w:r>
            <w:r w:rsidR="0013478D" w:rsidRPr="00347C94">
              <w:rPr>
                <w:rFonts w:cs="Calibri Light"/>
                <w:sz w:val="22"/>
              </w:rPr>
              <w:t>0</w:t>
            </w:r>
          </w:p>
        </w:tc>
        <w:tc>
          <w:tcPr>
            <w:tcW w:w="0" w:type="auto"/>
            <w:vAlign w:val="top"/>
          </w:tcPr>
          <w:p w14:paraId="50ED4FED" w14:textId="677812F5"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Mimo prowadzonych inwestycji infrastrukturalnych, część województwa charakteryzuje się ograniczoną dostępnością do transportu autobusowego i kolejowego. Część sołectw nie ma zapewnionego publicznego dojazdu do miejscowości gminnej</w:t>
            </w:r>
            <w:r w:rsidR="00F05527">
              <w:rPr>
                <w:rFonts w:cs="Calibri Light"/>
                <w:sz w:val="22"/>
              </w:rPr>
              <w:t xml:space="preserve"> (s. 151, 157-159).</w:t>
            </w:r>
          </w:p>
        </w:tc>
        <w:tc>
          <w:tcPr>
            <w:tcW w:w="0" w:type="auto"/>
            <w:vAlign w:val="top"/>
          </w:tcPr>
          <w:p w14:paraId="3B200A32" w14:textId="31938FB4"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Przeprowadzenie analiz możliwości wdrożenia transportu na żądanie w ramach FEP 2021-2027</w:t>
            </w:r>
            <w:r w:rsidR="00260634" w:rsidRPr="00347C94">
              <w:rPr>
                <w:rFonts w:cs="Calibri Light"/>
                <w:sz w:val="22"/>
              </w:rPr>
              <w:t>.</w:t>
            </w:r>
          </w:p>
        </w:tc>
        <w:tc>
          <w:tcPr>
            <w:tcW w:w="0" w:type="auto"/>
            <w:vAlign w:val="top"/>
          </w:tcPr>
          <w:p w14:paraId="0855DC10" w14:textId="77777777"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 xml:space="preserve">Zarząd Województwa </w:t>
            </w:r>
          </w:p>
          <w:p w14:paraId="5733E47F" w14:textId="372AB090"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IZ FEP 2021-2027</w:t>
            </w:r>
          </w:p>
        </w:tc>
        <w:tc>
          <w:tcPr>
            <w:tcW w:w="0" w:type="auto"/>
            <w:vAlign w:val="top"/>
          </w:tcPr>
          <w:p w14:paraId="5DC9F7D3" w14:textId="084B03CE"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Rozwiązaniem wpływającym na ograniczanie zjawiska wykluczenia transportowego może być wdrożenie projektów związanych z transportem na żądanie</w:t>
            </w:r>
            <w:r w:rsidR="00260634" w:rsidRPr="00347C94">
              <w:rPr>
                <w:rFonts w:cs="Calibri Light"/>
                <w:sz w:val="22"/>
              </w:rPr>
              <w:t>.</w:t>
            </w:r>
          </w:p>
          <w:p w14:paraId="283553A3" w14:textId="52FD9379"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Zadania mogą być realizowane nie tylko w ramach inwestycji infrastrukturalnych, ale także poprzez zwiększanie dostępności do usług społecznych</w:t>
            </w:r>
            <w:r w:rsidR="00260634" w:rsidRPr="00347C94">
              <w:rPr>
                <w:rFonts w:cs="Calibri Light"/>
                <w:sz w:val="22"/>
              </w:rPr>
              <w:t>.</w:t>
            </w:r>
          </w:p>
          <w:p w14:paraId="7CD1CF26" w14:textId="20D662F7"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Doświadczenia z województwa zachodniopomorskiego wskazują, że transport na żądanie jest rozwiązaniem dostosowanym do potrzeb osób starszych – możliwa jest więc realizacja projektu w ramach wzmacniania polityki senioralnej województwa.</w:t>
            </w:r>
          </w:p>
        </w:tc>
        <w:tc>
          <w:tcPr>
            <w:tcW w:w="0" w:type="auto"/>
            <w:vAlign w:val="top"/>
          </w:tcPr>
          <w:p w14:paraId="1804DE0B" w14:textId="60F93195"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31 grudnia 202</w:t>
            </w:r>
            <w:r w:rsidR="001F14EA" w:rsidRPr="00347C94">
              <w:rPr>
                <w:rFonts w:cs="Calibri Light"/>
                <w:sz w:val="22"/>
              </w:rPr>
              <w:t>4</w:t>
            </w:r>
          </w:p>
        </w:tc>
        <w:tc>
          <w:tcPr>
            <w:tcW w:w="0" w:type="auto"/>
            <w:vAlign w:val="top"/>
          </w:tcPr>
          <w:p w14:paraId="0DC6FB94" w14:textId="70B67CBF" w:rsidR="00B6313A" w:rsidRPr="00347C94" w:rsidRDefault="00FA1F9F"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Programowa</w:t>
            </w:r>
          </w:p>
        </w:tc>
        <w:tc>
          <w:tcPr>
            <w:tcW w:w="0" w:type="auto"/>
            <w:vAlign w:val="top"/>
          </w:tcPr>
          <w:p w14:paraId="25AE1D5B" w14:textId="0FD836B8"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23A8F591" w14:textId="74B7EC09"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FEP 2021-2027</w:t>
            </w:r>
          </w:p>
        </w:tc>
        <w:tc>
          <w:tcPr>
            <w:tcW w:w="0" w:type="auto"/>
            <w:vAlign w:val="top"/>
          </w:tcPr>
          <w:p w14:paraId="23E1766C" w14:textId="4EE70224" w:rsidR="00B6313A" w:rsidRPr="00347C94" w:rsidRDefault="00B6313A" w:rsidP="00C97DB7">
            <w:pPr>
              <w:cnfStyle w:val="000000000000" w:firstRow="0" w:lastRow="0" w:firstColumn="0" w:lastColumn="0" w:oddVBand="0" w:evenVBand="0" w:oddHBand="0" w:evenHBand="0" w:firstRowFirstColumn="0" w:firstRowLastColumn="0" w:lastRowFirstColumn="0" w:lastRowLastColumn="0"/>
              <w:rPr>
                <w:rFonts w:cs="Calibri Light"/>
                <w:sz w:val="22"/>
              </w:rPr>
            </w:pPr>
            <w:r w:rsidRPr="00347C94">
              <w:rPr>
                <w:rFonts w:cs="Calibri Light"/>
                <w:sz w:val="22"/>
              </w:rPr>
              <w:t>Transport, włączenie społeczne</w:t>
            </w:r>
          </w:p>
        </w:tc>
      </w:tr>
      <w:tr w:rsidR="00347C94" w:rsidRPr="00521C29" w14:paraId="5A26955D" w14:textId="77777777" w:rsidTr="00347C9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top"/>
          </w:tcPr>
          <w:p w14:paraId="7ED81805" w14:textId="04FCC14A" w:rsidR="00B6313A" w:rsidRPr="00347C94" w:rsidRDefault="00B6313A" w:rsidP="00C97DB7">
            <w:pPr>
              <w:rPr>
                <w:rFonts w:cs="Calibri Light"/>
                <w:sz w:val="22"/>
              </w:rPr>
            </w:pPr>
            <w:r w:rsidRPr="00347C94">
              <w:rPr>
                <w:rFonts w:cs="Calibri Light"/>
                <w:sz w:val="22"/>
              </w:rPr>
              <w:lastRenderedPageBreak/>
              <w:t>1</w:t>
            </w:r>
            <w:r w:rsidR="0013478D" w:rsidRPr="00347C94">
              <w:rPr>
                <w:rFonts w:cs="Calibri Light"/>
                <w:sz w:val="22"/>
              </w:rPr>
              <w:t>1</w:t>
            </w:r>
          </w:p>
        </w:tc>
        <w:tc>
          <w:tcPr>
            <w:tcW w:w="0" w:type="auto"/>
            <w:vAlign w:val="top"/>
          </w:tcPr>
          <w:p w14:paraId="431E6B35" w14:textId="36EF8572" w:rsidR="00B6313A" w:rsidRPr="00347C94" w:rsidRDefault="00B6313A"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Wskazuje się na niską spójność sieci dróg rowerowych w obrębie miast województwa. Jednocześnie zaznacza się, że mogłyby one pełnić dużą rolę we wzmacnianiu transportu niskoemisyjnego, zapewniając dojazd do węzłów przesiadkowych (</w:t>
            </w:r>
            <w:r w:rsidR="00F05527">
              <w:rPr>
                <w:rFonts w:cs="Calibri Light"/>
                <w:sz w:val="22"/>
              </w:rPr>
              <w:t>s. 159-16</w:t>
            </w:r>
            <w:r w:rsidR="00C67895">
              <w:rPr>
                <w:rFonts w:cs="Calibri Light"/>
                <w:sz w:val="22"/>
              </w:rPr>
              <w:t>1</w:t>
            </w:r>
            <w:r w:rsidR="00F05527">
              <w:rPr>
                <w:rFonts w:cs="Calibri Light"/>
                <w:sz w:val="22"/>
              </w:rPr>
              <w:t>)</w:t>
            </w:r>
          </w:p>
        </w:tc>
        <w:tc>
          <w:tcPr>
            <w:tcW w:w="0" w:type="auto"/>
            <w:vAlign w:val="top"/>
          </w:tcPr>
          <w:p w14:paraId="01039F9B" w14:textId="407283E8" w:rsidR="00B6313A" w:rsidRPr="00347C94" w:rsidRDefault="00B6313A"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Potrzeba budowy sieci infrastruktury rowerowej</w:t>
            </w:r>
            <w:r w:rsidR="00260634" w:rsidRPr="00347C94">
              <w:rPr>
                <w:rFonts w:cs="Calibri Light"/>
                <w:sz w:val="22"/>
              </w:rPr>
              <w:t>.</w:t>
            </w:r>
          </w:p>
        </w:tc>
        <w:tc>
          <w:tcPr>
            <w:tcW w:w="0" w:type="auto"/>
            <w:vAlign w:val="top"/>
          </w:tcPr>
          <w:p w14:paraId="030EBE80" w14:textId="43DC5403" w:rsidR="00B6313A" w:rsidRPr="00347C94" w:rsidRDefault="00B6313A"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UMWP</w:t>
            </w:r>
          </w:p>
        </w:tc>
        <w:tc>
          <w:tcPr>
            <w:tcW w:w="0" w:type="auto"/>
            <w:vAlign w:val="top"/>
          </w:tcPr>
          <w:p w14:paraId="768FC29D" w14:textId="6EDC1325" w:rsidR="00B6313A" w:rsidRPr="00347C94" w:rsidRDefault="00B6313A"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 xml:space="preserve">W ramach działań związanych z niskoemisyjnością należy budować sieć infrastruktury rowerowej, nie tylko wzdłuż dróg wojewódzkich, ale przede wszystkim wzdłuż dróg gminnych i powiatowych (zapewniając dojazd do </w:t>
            </w:r>
            <w:r w:rsidR="00E13216" w:rsidRPr="00347C94">
              <w:rPr>
                <w:rFonts w:cs="Calibri Light"/>
                <w:sz w:val="22"/>
              </w:rPr>
              <w:t xml:space="preserve">celów podróży oraz </w:t>
            </w:r>
            <w:r w:rsidRPr="00347C94">
              <w:rPr>
                <w:rFonts w:cs="Calibri Light"/>
                <w:sz w:val="22"/>
              </w:rPr>
              <w:t>węzłów integracyjnych). Ważne jednak, aby inwestycje nie skupiły się na modernizacjach dróg, przy okazji których zostaną zrealizowane inwestycje rowerowe, ale największy nacisk powinien zostać położony na tworzenie dróg rowerowych (ewentualnie ciągów pieszo-rowerowych).</w:t>
            </w:r>
          </w:p>
          <w:p w14:paraId="67AEE906" w14:textId="0E122E60" w:rsidR="00B6313A" w:rsidRPr="00347C94" w:rsidRDefault="00B6313A"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W ramach działań związanych z zapewnieniem dostępu do usług społecznych warto skupić się na działaniach związanych np. z dofinansowywaniem zakupu rowerów elektrycznych i/lub hulajnóg. Niezbędne jest jednak wcześniejsze zapewnienie wysokiej jakości infrastruktury zapewniającej bezpieczeństwo korzystania z rowerów</w:t>
            </w:r>
            <w:r w:rsidR="00260634" w:rsidRPr="00347C94">
              <w:rPr>
                <w:rFonts w:cs="Calibri Light"/>
                <w:sz w:val="22"/>
              </w:rPr>
              <w:t>.</w:t>
            </w:r>
          </w:p>
        </w:tc>
        <w:tc>
          <w:tcPr>
            <w:tcW w:w="0" w:type="auto"/>
            <w:vAlign w:val="top"/>
          </w:tcPr>
          <w:p w14:paraId="3C2E7D2E" w14:textId="0BD7732C" w:rsidR="00B6313A" w:rsidRPr="00347C94" w:rsidRDefault="00B6313A"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31 marca 2024</w:t>
            </w:r>
          </w:p>
        </w:tc>
        <w:tc>
          <w:tcPr>
            <w:tcW w:w="0" w:type="auto"/>
            <w:vAlign w:val="top"/>
          </w:tcPr>
          <w:p w14:paraId="5E8531D0" w14:textId="636A14DB" w:rsidR="00B6313A" w:rsidRPr="00347C94" w:rsidRDefault="00FA1F9F"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Programowa</w:t>
            </w:r>
          </w:p>
        </w:tc>
        <w:tc>
          <w:tcPr>
            <w:tcW w:w="0" w:type="auto"/>
            <w:vAlign w:val="top"/>
          </w:tcPr>
          <w:p w14:paraId="36D4EC2E" w14:textId="29D35D6B" w:rsidR="00B6313A" w:rsidRPr="00347C94" w:rsidRDefault="00B6313A"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Strategiczna</w:t>
            </w:r>
          </w:p>
        </w:tc>
        <w:tc>
          <w:tcPr>
            <w:tcW w:w="0" w:type="auto"/>
            <w:vAlign w:val="top"/>
          </w:tcPr>
          <w:p w14:paraId="21755E9B" w14:textId="2CB38E6A" w:rsidR="00B6313A" w:rsidRPr="00347C94" w:rsidRDefault="00B6313A"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FEP 2021-2027</w:t>
            </w:r>
          </w:p>
        </w:tc>
        <w:tc>
          <w:tcPr>
            <w:tcW w:w="0" w:type="auto"/>
            <w:vAlign w:val="top"/>
          </w:tcPr>
          <w:p w14:paraId="2EBB1522" w14:textId="7F6B495A" w:rsidR="00B6313A" w:rsidRPr="00347C94" w:rsidRDefault="00B6313A" w:rsidP="00C97DB7">
            <w:pPr>
              <w:cnfStyle w:val="000000100000" w:firstRow="0" w:lastRow="0" w:firstColumn="0" w:lastColumn="0" w:oddVBand="0" w:evenVBand="0" w:oddHBand="1" w:evenHBand="0" w:firstRowFirstColumn="0" w:firstRowLastColumn="0" w:lastRowFirstColumn="0" w:lastRowLastColumn="0"/>
              <w:rPr>
                <w:rFonts w:cs="Calibri Light"/>
                <w:sz w:val="22"/>
              </w:rPr>
            </w:pPr>
            <w:r w:rsidRPr="00347C94">
              <w:rPr>
                <w:rFonts w:cs="Calibri Light"/>
                <w:sz w:val="22"/>
              </w:rPr>
              <w:t>Transport, włączenie społeczne</w:t>
            </w:r>
          </w:p>
        </w:tc>
      </w:tr>
    </w:tbl>
    <w:p w14:paraId="302402DB" w14:textId="77777777" w:rsidR="00B23DE3" w:rsidRDefault="00B23DE3" w:rsidP="00C97DB7"/>
    <w:bookmarkEnd w:id="354"/>
    <w:p w14:paraId="3EA30965" w14:textId="77777777" w:rsidR="00701661" w:rsidRDefault="00701661" w:rsidP="00C97DB7"/>
    <w:p w14:paraId="0FAC49DA" w14:textId="24112B6E" w:rsidR="00701661" w:rsidRDefault="00701661" w:rsidP="00C97DB7">
      <w:pPr>
        <w:pStyle w:val="Nagwek1"/>
      </w:pPr>
      <w:bookmarkStart w:id="355" w:name="_Toc132326055"/>
      <w:r>
        <w:lastRenderedPageBreak/>
        <w:t>Wnioski i rekomendacje – wersja anglojęzyczna</w:t>
      </w:r>
      <w:bookmarkEnd w:id="355"/>
    </w:p>
    <w:p w14:paraId="5011CC92" w14:textId="05DC850F" w:rsidR="003A43FB" w:rsidRPr="00347C94" w:rsidRDefault="003A43FB" w:rsidP="003A43FB">
      <w:pPr>
        <w:keepNext/>
        <w:spacing w:line="240" w:lineRule="auto"/>
        <w:rPr>
          <w:lang w:val="en-GB"/>
        </w:rPr>
      </w:pPr>
      <w:r w:rsidRPr="00347C94">
        <w:rPr>
          <w:lang w:val="en-GB"/>
        </w:rPr>
        <w:t xml:space="preserve">The table on recommendations is divided into two parts: the first concerns recommendations aimed at the government administration (cf. </w:t>
      </w:r>
      <w:r w:rsidR="009C56EC">
        <w:fldChar w:fldCharType="begin"/>
      </w:r>
      <w:r w:rsidR="009C56EC" w:rsidRPr="00347C94">
        <w:rPr>
          <w:lang w:val="en-GB"/>
        </w:rPr>
        <w:instrText xml:space="preserve"> REF _Ref132577549 \h </w:instrText>
      </w:r>
      <w:r w:rsidR="009C56EC">
        <w:fldChar w:fldCharType="separate"/>
      </w:r>
      <w:r w:rsidR="009C56EC" w:rsidRPr="00347C94">
        <w:rPr>
          <w:lang w:val="en-GB"/>
        </w:rPr>
        <w:t xml:space="preserve">Table </w:t>
      </w:r>
      <w:r w:rsidR="009C56EC" w:rsidRPr="00347C94">
        <w:rPr>
          <w:noProof/>
          <w:lang w:val="en-GB"/>
        </w:rPr>
        <w:t>34</w:t>
      </w:r>
      <w:r w:rsidR="009C56EC">
        <w:fldChar w:fldCharType="end"/>
      </w:r>
      <w:r w:rsidR="009C56EC" w:rsidRPr="00347C94">
        <w:rPr>
          <w:lang w:val="en-GB"/>
        </w:rPr>
        <w:t xml:space="preserve">), </w:t>
      </w:r>
      <w:r w:rsidRPr="00347C94">
        <w:rPr>
          <w:lang w:val="en-GB"/>
        </w:rPr>
        <w:t>the second indicates recommendations aimed at the provincial level (cf</w:t>
      </w:r>
      <w:r w:rsidR="00C67895">
        <w:rPr>
          <w:lang w:val="en-GB"/>
        </w:rPr>
        <w:t>.</w:t>
      </w:r>
      <w:r w:rsidR="009C56EC" w:rsidRPr="00347C94">
        <w:rPr>
          <w:lang w:val="en-GB"/>
        </w:rPr>
        <w:t xml:space="preserve"> </w:t>
      </w:r>
      <w:r w:rsidR="009C56EC">
        <w:fldChar w:fldCharType="begin"/>
      </w:r>
      <w:r w:rsidR="009C56EC" w:rsidRPr="00347C94">
        <w:rPr>
          <w:lang w:val="en-GB"/>
        </w:rPr>
        <w:instrText xml:space="preserve"> REF _Ref132577620 \h </w:instrText>
      </w:r>
      <w:r w:rsidR="009C56EC">
        <w:fldChar w:fldCharType="separate"/>
      </w:r>
      <w:r w:rsidR="009C56EC" w:rsidRPr="00347C94">
        <w:rPr>
          <w:lang w:val="en-GB"/>
        </w:rPr>
        <w:t xml:space="preserve">Table </w:t>
      </w:r>
      <w:r w:rsidR="009C56EC" w:rsidRPr="00347C94">
        <w:rPr>
          <w:noProof/>
          <w:lang w:val="en-GB"/>
        </w:rPr>
        <w:t>35</w:t>
      </w:r>
      <w:r w:rsidR="009C56EC">
        <w:fldChar w:fldCharType="end"/>
      </w:r>
      <w:r w:rsidRPr="00347C94">
        <w:rPr>
          <w:lang w:val="en-GB"/>
        </w:rPr>
        <w:t>).</w:t>
      </w:r>
    </w:p>
    <w:p w14:paraId="79894B89" w14:textId="77E932C3" w:rsidR="009C56EC" w:rsidRPr="00347C94" w:rsidRDefault="009C56EC" w:rsidP="009C56EC">
      <w:pPr>
        <w:pStyle w:val="Legenda"/>
        <w:rPr>
          <w:lang w:val="en-GB"/>
        </w:rPr>
      </w:pPr>
      <w:bookmarkStart w:id="356" w:name="_Ref132577549"/>
      <w:bookmarkStart w:id="357" w:name="_Toc132577789"/>
      <w:proofErr w:type="spellStart"/>
      <w:r w:rsidRPr="00347C94">
        <w:rPr>
          <w:lang w:val="en-GB"/>
        </w:rPr>
        <w:t>Tabela</w:t>
      </w:r>
      <w:proofErr w:type="spellEnd"/>
      <w:r w:rsidRPr="00347C94">
        <w:rPr>
          <w:lang w:val="en-GB"/>
        </w:rPr>
        <w:t xml:space="preserve"> </w:t>
      </w:r>
      <w:r>
        <w:fldChar w:fldCharType="begin"/>
      </w:r>
      <w:r w:rsidRPr="00347C94">
        <w:rPr>
          <w:lang w:val="en-GB"/>
        </w:rPr>
        <w:instrText xml:space="preserve"> SEQ Tabela \* ARABIC </w:instrText>
      </w:r>
      <w:r>
        <w:fldChar w:fldCharType="separate"/>
      </w:r>
      <w:r w:rsidRPr="00347C94">
        <w:rPr>
          <w:noProof/>
          <w:lang w:val="en-GB"/>
        </w:rPr>
        <w:t>34</w:t>
      </w:r>
      <w:r>
        <w:rPr>
          <w:noProof/>
        </w:rPr>
        <w:fldChar w:fldCharType="end"/>
      </w:r>
      <w:bookmarkEnd w:id="356"/>
      <w:r w:rsidRPr="00347C94">
        <w:rPr>
          <w:lang w:val="en-GB"/>
        </w:rPr>
        <w:t>. Recommendations directed to the government administration</w:t>
      </w:r>
      <w:bookmarkEnd w:id="357"/>
    </w:p>
    <w:tbl>
      <w:tblPr>
        <w:tblStyle w:val="WolanskiCorpTabela1"/>
        <w:tblW w:w="0" w:type="auto"/>
        <w:tblLook w:val="04A0" w:firstRow="1" w:lastRow="0" w:firstColumn="1" w:lastColumn="0" w:noHBand="0" w:noVBand="1"/>
      </w:tblPr>
      <w:tblGrid>
        <w:gridCol w:w="412"/>
        <w:gridCol w:w="3557"/>
        <w:gridCol w:w="2821"/>
        <w:gridCol w:w="1506"/>
        <w:gridCol w:w="3502"/>
        <w:gridCol w:w="1937"/>
        <w:gridCol w:w="2082"/>
        <w:gridCol w:w="2105"/>
        <w:gridCol w:w="1860"/>
        <w:gridCol w:w="1188"/>
      </w:tblGrid>
      <w:tr w:rsidR="00521C29" w:rsidRPr="00CB576C" w14:paraId="1081C6D1" w14:textId="77777777" w:rsidTr="00521C29">
        <w:trPr>
          <w:cnfStyle w:val="100000000000" w:firstRow="1" w:lastRow="0" w:firstColumn="0" w:lastColumn="0" w:oddVBand="0" w:evenVBand="0" w:oddHBand="0"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5BAB6E93" w14:textId="77777777" w:rsidR="008D279C" w:rsidRPr="00347C94" w:rsidRDefault="008D279C" w:rsidP="00283156">
            <w:pPr>
              <w:rPr>
                <w:rFonts w:cs="Calibri Light"/>
                <w:sz w:val="22"/>
                <w:lang w:val="en-GB"/>
              </w:rPr>
            </w:pPr>
            <w:r w:rsidRPr="00347C94">
              <w:rPr>
                <w:rFonts w:cs="Calibri Light"/>
                <w:sz w:val="22"/>
                <w:lang w:val="en-GB"/>
              </w:rPr>
              <w:t>N.</w:t>
            </w:r>
          </w:p>
        </w:tc>
        <w:tc>
          <w:tcPr>
            <w:tcW w:w="0" w:type="auto"/>
            <w:vAlign w:val="top"/>
          </w:tcPr>
          <w:p w14:paraId="5ABDF450" w14:textId="77777777" w:rsidR="008D279C" w:rsidRPr="00347C94" w:rsidRDefault="008D279C" w:rsidP="00283156">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conclusion</w:t>
            </w:r>
          </w:p>
        </w:tc>
        <w:tc>
          <w:tcPr>
            <w:tcW w:w="0" w:type="auto"/>
            <w:vAlign w:val="top"/>
          </w:tcPr>
          <w:p w14:paraId="44528504" w14:textId="77777777" w:rsidR="008D279C" w:rsidRPr="00347C94" w:rsidRDefault="008D279C" w:rsidP="00283156">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RECOMMENDATION</w:t>
            </w:r>
          </w:p>
        </w:tc>
        <w:tc>
          <w:tcPr>
            <w:tcW w:w="0" w:type="auto"/>
            <w:vAlign w:val="top"/>
          </w:tcPr>
          <w:p w14:paraId="2CC5D022" w14:textId="77777777" w:rsidR="008D279C" w:rsidRPr="00347C94" w:rsidRDefault="008D279C" w:rsidP="00283156">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recipient</w:t>
            </w:r>
          </w:p>
        </w:tc>
        <w:tc>
          <w:tcPr>
            <w:tcW w:w="0" w:type="auto"/>
            <w:vAlign w:val="top"/>
          </w:tcPr>
          <w:p w14:paraId="3BCE6E7C" w14:textId="77777777" w:rsidR="008D279C" w:rsidRPr="00347C94" w:rsidRDefault="008D279C" w:rsidP="00283156">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METHOD OF IMPLEMENTATION </w:t>
            </w:r>
          </w:p>
        </w:tc>
        <w:tc>
          <w:tcPr>
            <w:tcW w:w="0" w:type="auto"/>
            <w:vAlign w:val="top"/>
          </w:tcPr>
          <w:p w14:paraId="7971657B" w14:textId="77777777" w:rsidR="008D279C" w:rsidRPr="00347C94" w:rsidRDefault="008D279C" w:rsidP="00283156">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IMPLEMENTATION deadline</w:t>
            </w:r>
          </w:p>
        </w:tc>
        <w:tc>
          <w:tcPr>
            <w:tcW w:w="0" w:type="auto"/>
            <w:vAlign w:val="top"/>
          </w:tcPr>
          <w:p w14:paraId="0E4F291B" w14:textId="77777777" w:rsidR="008D279C" w:rsidRPr="00347C94" w:rsidRDefault="008D279C" w:rsidP="00283156">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CLASS OF RECOMMENDATION </w:t>
            </w:r>
          </w:p>
        </w:tc>
        <w:tc>
          <w:tcPr>
            <w:tcW w:w="0" w:type="auto"/>
            <w:vAlign w:val="top"/>
          </w:tcPr>
          <w:p w14:paraId="0DE8A962" w14:textId="77777777" w:rsidR="008D279C" w:rsidRPr="00347C94" w:rsidRDefault="008D279C" w:rsidP="00283156">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SUBCLASS OF RECOMMENDATION </w:t>
            </w:r>
          </w:p>
        </w:tc>
        <w:tc>
          <w:tcPr>
            <w:tcW w:w="0" w:type="auto"/>
            <w:vAlign w:val="top"/>
          </w:tcPr>
          <w:p w14:paraId="31B6CD66" w14:textId="77777777" w:rsidR="008D279C" w:rsidRPr="00347C94" w:rsidRDefault="008D279C" w:rsidP="00283156">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OPERATIONAL PROGRAMme</w:t>
            </w:r>
          </w:p>
        </w:tc>
        <w:tc>
          <w:tcPr>
            <w:tcW w:w="0" w:type="auto"/>
            <w:vAlign w:val="top"/>
          </w:tcPr>
          <w:p w14:paraId="4CF28FC1" w14:textId="77777777" w:rsidR="008D279C" w:rsidRPr="00347C94" w:rsidRDefault="008D279C" w:rsidP="00283156">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THEMATIC AREA</w:t>
            </w:r>
          </w:p>
        </w:tc>
      </w:tr>
      <w:tr w:rsidR="00CB576C" w:rsidRPr="00CB576C" w14:paraId="082636D6" w14:textId="77777777" w:rsidTr="00521C29">
        <w:trPr>
          <w:cnfStyle w:val="000000100000" w:firstRow="0" w:lastRow="0" w:firstColumn="0" w:lastColumn="0" w:oddVBand="0" w:evenVBand="0" w:oddHBand="1"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tcPr>
          <w:p w14:paraId="2E1C6A20" w14:textId="49A8BD4F" w:rsidR="008D279C" w:rsidRPr="00347C94" w:rsidRDefault="008D279C" w:rsidP="008D279C">
            <w:pPr>
              <w:rPr>
                <w:rFonts w:cs="Calibri Light"/>
                <w:sz w:val="22"/>
                <w:lang w:val="en-GB"/>
              </w:rPr>
            </w:pPr>
            <w:r w:rsidRPr="00347C94">
              <w:rPr>
                <w:rFonts w:cs="Calibri Light"/>
                <w:sz w:val="22"/>
                <w:lang w:val="en-GB"/>
              </w:rPr>
              <w:t>1</w:t>
            </w:r>
          </w:p>
        </w:tc>
        <w:tc>
          <w:tcPr>
            <w:tcW w:w="0" w:type="auto"/>
          </w:tcPr>
          <w:p w14:paraId="13201E2D" w14:textId="0C4CC76C"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The </w:t>
            </w:r>
            <w:proofErr w:type="spellStart"/>
            <w:r w:rsidRPr="00347C94">
              <w:rPr>
                <w:rFonts w:cs="Calibri Light"/>
                <w:sz w:val="22"/>
                <w:lang w:val="en-GB"/>
              </w:rPr>
              <w:t>Bieszczady</w:t>
            </w:r>
            <w:proofErr w:type="spellEnd"/>
            <w:r w:rsidRPr="00347C94">
              <w:rPr>
                <w:rFonts w:cs="Calibri Light"/>
                <w:sz w:val="22"/>
                <w:lang w:val="en-GB"/>
              </w:rPr>
              <w:t xml:space="preserve"> area is characterized by low transport accessibility. Despite the designation of this area in strategic documents, support for this region in terms of road investments was insufficiently identified at the stage of preparing interventions. The </w:t>
            </w:r>
            <w:proofErr w:type="spellStart"/>
            <w:r w:rsidRPr="00347C94">
              <w:rPr>
                <w:rFonts w:cs="Calibri Light"/>
                <w:sz w:val="22"/>
                <w:lang w:val="en-GB"/>
              </w:rPr>
              <w:t>Bieszczady</w:t>
            </w:r>
            <w:proofErr w:type="spellEnd"/>
            <w:r w:rsidRPr="00347C94">
              <w:rPr>
                <w:rFonts w:cs="Calibri Light"/>
                <w:sz w:val="22"/>
                <w:lang w:val="en-GB"/>
              </w:rPr>
              <w:t xml:space="preserve"> area can have a significant impact on the development of the region due to the growing importance of tourism (</w:t>
            </w:r>
            <w:r w:rsidR="00C67895">
              <w:rPr>
                <w:rFonts w:cs="Calibri Light"/>
                <w:sz w:val="22"/>
                <w:lang w:val="en-GB"/>
              </w:rPr>
              <w:t>p. 79, 145).</w:t>
            </w:r>
          </w:p>
        </w:tc>
        <w:tc>
          <w:tcPr>
            <w:tcW w:w="0" w:type="auto"/>
          </w:tcPr>
          <w:p w14:paraId="523261F0" w14:textId="0AD142B4"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Greater emphasis on investment in the </w:t>
            </w:r>
            <w:proofErr w:type="spellStart"/>
            <w:r w:rsidRPr="00347C94">
              <w:rPr>
                <w:rFonts w:cs="Calibri Light"/>
                <w:sz w:val="22"/>
                <w:lang w:val="en-GB"/>
              </w:rPr>
              <w:t>Bieszczady</w:t>
            </w:r>
            <w:proofErr w:type="spellEnd"/>
            <w:r w:rsidRPr="00347C94">
              <w:rPr>
                <w:rFonts w:cs="Calibri Light"/>
                <w:sz w:val="22"/>
                <w:lang w:val="en-GB"/>
              </w:rPr>
              <w:t xml:space="preserve"> region.</w:t>
            </w:r>
          </w:p>
        </w:tc>
        <w:tc>
          <w:tcPr>
            <w:tcW w:w="0" w:type="auto"/>
          </w:tcPr>
          <w:p w14:paraId="71E419DD" w14:textId="18F8A4EC"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Ministry of Infrastructure</w:t>
            </w:r>
          </w:p>
        </w:tc>
        <w:tc>
          <w:tcPr>
            <w:tcW w:w="0" w:type="auto"/>
          </w:tcPr>
          <w:p w14:paraId="15DBA7B0"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Implementation of key railroad investments contributing to strengthening the province's rail cohesion. Activities may also allow to reduce freight traffic (related to logging and timber export), transferring it to the railroad. </w:t>
            </w:r>
          </w:p>
          <w:p w14:paraId="56C11FC8" w14:textId="26BCB606"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Allocating a dedicated pool of funds for road investments leading to local border crossings.</w:t>
            </w:r>
          </w:p>
        </w:tc>
        <w:tc>
          <w:tcPr>
            <w:tcW w:w="0" w:type="auto"/>
          </w:tcPr>
          <w:p w14:paraId="309FC8AA"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p>
          <w:p w14:paraId="49ED1618" w14:textId="7D498A2A"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March 31, 2024</w:t>
            </w:r>
          </w:p>
        </w:tc>
        <w:tc>
          <w:tcPr>
            <w:tcW w:w="0" w:type="auto"/>
          </w:tcPr>
          <w:p w14:paraId="277579C7" w14:textId="049AACF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Horizontal </w:t>
            </w:r>
          </w:p>
        </w:tc>
        <w:tc>
          <w:tcPr>
            <w:tcW w:w="0" w:type="auto"/>
          </w:tcPr>
          <w:p w14:paraId="60CD7FB6" w14:textId="3CEA2FE9"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tcPr>
          <w:p w14:paraId="46A960B4" w14:textId="7F3CCF9D"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European Funds for Infrastructure, Climate, and Environment (FEnIKS) 2021-27</w:t>
            </w:r>
          </w:p>
        </w:tc>
        <w:tc>
          <w:tcPr>
            <w:tcW w:w="0" w:type="auto"/>
          </w:tcPr>
          <w:p w14:paraId="6AEFAF55" w14:textId="5AF5AF4C"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Transport</w:t>
            </w:r>
          </w:p>
        </w:tc>
      </w:tr>
      <w:tr w:rsidR="00CB576C" w:rsidRPr="00CB576C" w14:paraId="1AB00F1C" w14:textId="77777777" w:rsidTr="00521C29">
        <w:trPr>
          <w:trHeight w:val="986"/>
        </w:trPr>
        <w:tc>
          <w:tcPr>
            <w:cnfStyle w:val="001000000000" w:firstRow="0" w:lastRow="0" w:firstColumn="1" w:lastColumn="0" w:oddVBand="0" w:evenVBand="0" w:oddHBand="0" w:evenHBand="0" w:firstRowFirstColumn="0" w:firstRowLastColumn="0" w:lastRowFirstColumn="0" w:lastRowLastColumn="0"/>
            <w:tcW w:w="0" w:type="auto"/>
          </w:tcPr>
          <w:p w14:paraId="660AE181" w14:textId="13996F00" w:rsidR="008D279C" w:rsidRPr="00347C94" w:rsidRDefault="008D279C" w:rsidP="008D279C">
            <w:pPr>
              <w:rPr>
                <w:rFonts w:cs="Calibri Light"/>
                <w:sz w:val="22"/>
                <w:lang w:val="en-GB"/>
              </w:rPr>
            </w:pPr>
            <w:r w:rsidRPr="00347C94">
              <w:rPr>
                <w:rFonts w:cs="Calibri Light"/>
                <w:sz w:val="22"/>
                <w:lang w:val="en-GB"/>
              </w:rPr>
              <w:lastRenderedPageBreak/>
              <w:t>2</w:t>
            </w:r>
          </w:p>
        </w:tc>
        <w:tc>
          <w:tcPr>
            <w:tcW w:w="0" w:type="auto"/>
          </w:tcPr>
          <w:p w14:paraId="4A7A057A" w14:textId="24DD6602"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The implementation of low-emission urban transport projects, while reducing the transport offer and failing to support entire functional areas, limits efficiency, which is influenced by the lack of a national policy for regional transport development, the existence of barriers to the integration and development of public transport, consisting of the dispersion of competencies of transport organizers, the differentiation of concessions for different modes of transport, and the granting of funding to the Bus Transportation Development Fund for a period of one year only (</w:t>
            </w:r>
            <w:r w:rsidR="00C67895">
              <w:rPr>
                <w:rFonts w:cs="Calibri Light"/>
                <w:sz w:val="22"/>
                <w:lang w:val="en-GB"/>
              </w:rPr>
              <w:t>p. 122, 156).</w:t>
            </w:r>
          </w:p>
        </w:tc>
        <w:tc>
          <w:tcPr>
            <w:tcW w:w="0" w:type="auto"/>
          </w:tcPr>
          <w:p w14:paraId="4630FD93" w14:textId="4B9CB4CC"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Create a national strategy for the integration and development of transportation outside cities.</w:t>
            </w:r>
          </w:p>
        </w:tc>
        <w:tc>
          <w:tcPr>
            <w:tcW w:w="0" w:type="auto"/>
          </w:tcPr>
          <w:p w14:paraId="607CCB97" w14:textId="55D0C17D"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Ministry of Infrastructure</w:t>
            </w:r>
          </w:p>
        </w:tc>
        <w:tc>
          <w:tcPr>
            <w:tcW w:w="0" w:type="auto"/>
          </w:tcPr>
          <w:p w14:paraId="449BB64C" w14:textId="77777777"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Effective spending on public transportation outside cities will be highly hampered if the basic barriers to effective organization and integration of public transportation are still not removed. This applies both to funds spent from EU funds on interchanges and rolling stock, as well as local government outlays.</w:t>
            </w:r>
          </w:p>
          <w:p w14:paraId="24AD4BF1" w14:textId="77777777"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It is necessary to:</w:t>
            </w:r>
          </w:p>
          <w:p w14:paraId="27471739" w14:textId="77777777"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create clear, transparent, effective and mandatory organizational structures for transportation on a regional or subregional scale - for example, in the form of metropolitan unions, and in other parts of the country, district-municipal unions covering subregions;</w:t>
            </w:r>
          </w:p>
          <w:p w14:paraId="6D52A1CC" w14:textId="77777777"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provide these structures by law with long-term and stable financing, e.g., in the form of distributing among transport organizers the funds hitherto earmarked for the Bus Transportation Development Fund and subsidies for statutory concessions - in a lump sum and in a long-term form;</w:t>
            </w:r>
          </w:p>
          <w:p w14:paraId="161602E0" w14:textId="77777777"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remove the barrier to the efficiency of these structures by including integrated tickets in the system of statutory concessions (e.g., rail + county-municipal buses + city transportation);</w:t>
            </w:r>
          </w:p>
          <w:p w14:paraId="2E9B3BDE" w14:textId="65791747"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 define the mutual relations of district-municipal unions and the provincial government, design relations between them in the context of rail and bus transportation integration, and </w:t>
            </w:r>
            <w:r w:rsidRPr="00347C94">
              <w:rPr>
                <w:rFonts w:cs="Calibri Light"/>
                <w:sz w:val="22"/>
                <w:lang w:val="en-GB"/>
              </w:rPr>
              <w:lastRenderedPageBreak/>
              <w:t>design a system of tariff integration on a national scale.</w:t>
            </w:r>
          </w:p>
        </w:tc>
        <w:tc>
          <w:tcPr>
            <w:tcW w:w="0" w:type="auto"/>
          </w:tcPr>
          <w:p w14:paraId="14548F97" w14:textId="717ED8B4"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lastRenderedPageBreak/>
              <w:t>March 31, 2024</w:t>
            </w:r>
          </w:p>
        </w:tc>
        <w:tc>
          <w:tcPr>
            <w:tcW w:w="0" w:type="auto"/>
          </w:tcPr>
          <w:p w14:paraId="0B154277" w14:textId="2A4C7065"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Horizontal </w:t>
            </w:r>
          </w:p>
        </w:tc>
        <w:tc>
          <w:tcPr>
            <w:tcW w:w="0" w:type="auto"/>
          </w:tcPr>
          <w:p w14:paraId="49A381F5" w14:textId="5180A809"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tcPr>
          <w:p w14:paraId="20BD6CB9" w14:textId="4FBB36D6"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FEnIKS 2021-27</w:t>
            </w:r>
          </w:p>
        </w:tc>
        <w:tc>
          <w:tcPr>
            <w:tcW w:w="0" w:type="auto"/>
          </w:tcPr>
          <w:p w14:paraId="1E00AB15" w14:textId="5C339A37" w:rsidR="008D279C" w:rsidRPr="00347C94" w:rsidRDefault="008D279C" w:rsidP="008D279C">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Transport</w:t>
            </w:r>
          </w:p>
        </w:tc>
      </w:tr>
      <w:tr w:rsidR="008D279C" w:rsidRPr="00CB576C" w14:paraId="29A325C3" w14:textId="77777777" w:rsidTr="00347C94">
        <w:trPr>
          <w:cnfStyle w:val="000000100000" w:firstRow="0" w:lastRow="0" w:firstColumn="0" w:lastColumn="0" w:oddVBand="0" w:evenVBand="0" w:oddHBand="1"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tcPr>
          <w:p w14:paraId="7D6E5E57" w14:textId="6ABDCF32" w:rsidR="008D279C" w:rsidRPr="00347C94" w:rsidRDefault="008D279C" w:rsidP="008D279C">
            <w:pPr>
              <w:rPr>
                <w:rFonts w:cs="Calibri Light"/>
                <w:sz w:val="22"/>
                <w:lang w:val="en-GB"/>
              </w:rPr>
            </w:pPr>
            <w:r w:rsidRPr="00347C94">
              <w:rPr>
                <w:rFonts w:cs="Calibri Light"/>
                <w:sz w:val="22"/>
                <w:lang w:val="en-GB"/>
              </w:rPr>
              <w:t>3</w:t>
            </w:r>
          </w:p>
        </w:tc>
        <w:tc>
          <w:tcPr>
            <w:tcW w:w="0" w:type="auto"/>
          </w:tcPr>
          <w:p w14:paraId="0EC29A24"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As part of road investments (e.g., construction of city bypasses), infrastructure to improve the safety of pedestrians and cyclists has not been created. While it may not make sense to move pedestrian and bicycle traffic out of cities, there is a lack of investment aimed at these user groups, for example, along the old course of a provincial road.</w:t>
            </w:r>
          </w:p>
          <w:p w14:paraId="0E261FED" w14:textId="22765BD3"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In addition, attention is drawn to the problem regarding traffic calming on old sections of provincial roads. Since bypasses lengthen travel time (they are longer than the road through the city), off-peak car drivers use them to shorten their journey without due caution, reducing the sense of safety for pedestrians and cyclists (</w:t>
            </w:r>
            <w:r w:rsidR="00C67895">
              <w:rPr>
                <w:rFonts w:cs="Calibri Light"/>
                <w:sz w:val="22"/>
                <w:lang w:val="en-GB"/>
              </w:rPr>
              <w:t>p. 36, 145).</w:t>
            </w:r>
          </w:p>
        </w:tc>
        <w:tc>
          <w:tcPr>
            <w:tcW w:w="0" w:type="auto"/>
          </w:tcPr>
          <w:p w14:paraId="67A3855C" w14:textId="4B81FB93"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More focus on projects that improve the safety and quality of pedestrian and bicycle traffic and traffic calming in the localities after the construction of bypasses.</w:t>
            </w:r>
          </w:p>
        </w:tc>
        <w:tc>
          <w:tcPr>
            <w:tcW w:w="0" w:type="auto"/>
          </w:tcPr>
          <w:p w14:paraId="07401874" w14:textId="549D0394"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Ministry of Infrastructure</w:t>
            </w:r>
          </w:p>
        </w:tc>
        <w:tc>
          <w:tcPr>
            <w:tcW w:w="0" w:type="auto"/>
          </w:tcPr>
          <w:p w14:paraId="269F220E"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Perspective 2021-2027:</w:t>
            </w:r>
          </w:p>
          <w:p w14:paraId="41EA2C08"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Recognizing pedestrian and bicycle infrastructure running along former provincial road routes or along newly constructed bypasses as eligible expenditures (after analysis of better use).</w:t>
            </w:r>
          </w:p>
          <w:p w14:paraId="4FA80A8B"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Creating tools for financing investments complementary to the reconstruction of provincial roads and changes in traffic organization in order to move traffic out of the city (traffic calming on replaced provincial roads), e.g., within the framework of the National Reconstruction Plan.</w:t>
            </w:r>
          </w:p>
          <w:p w14:paraId="7CA955F4"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Perspective 2028+:</w:t>
            </w:r>
          </w:p>
          <w:p w14:paraId="07535B38"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Priority for funding of city bypasses to improve road accessibility while taking traffic out of cities (lowering capacity of the old route, increasing areas for pedestrians and cyclists).</w:t>
            </w:r>
          </w:p>
          <w:p w14:paraId="40F6E18C" w14:textId="23DF2446"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Introduce funding opportunities for comprehensive pedestrian and bicycle interventions.</w:t>
            </w:r>
          </w:p>
        </w:tc>
        <w:tc>
          <w:tcPr>
            <w:tcW w:w="0" w:type="auto"/>
          </w:tcPr>
          <w:p w14:paraId="427F5C5C"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Perspective 2021-2027:</w:t>
            </w:r>
          </w:p>
          <w:p w14:paraId="2B07017A"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March 31, 2024</w:t>
            </w:r>
          </w:p>
          <w:p w14:paraId="46D066CF" w14:textId="77777777"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Perspective 2028+:</w:t>
            </w:r>
          </w:p>
          <w:p w14:paraId="5A3795AB" w14:textId="4404E399"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March 31, 2027</w:t>
            </w:r>
          </w:p>
        </w:tc>
        <w:tc>
          <w:tcPr>
            <w:tcW w:w="0" w:type="auto"/>
          </w:tcPr>
          <w:p w14:paraId="2175AAD9" w14:textId="0A9C3A9A"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Horizontal </w:t>
            </w:r>
          </w:p>
        </w:tc>
        <w:tc>
          <w:tcPr>
            <w:tcW w:w="0" w:type="auto"/>
          </w:tcPr>
          <w:p w14:paraId="3A28059F" w14:textId="2680ED81"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tcPr>
          <w:p w14:paraId="2C6C86D8" w14:textId="3B24333F"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FEnIKS 2021-27</w:t>
            </w:r>
          </w:p>
        </w:tc>
        <w:tc>
          <w:tcPr>
            <w:tcW w:w="0" w:type="auto"/>
          </w:tcPr>
          <w:p w14:paraId="5A7DDD64" w14:textId="76CED95E" w:rsidR="008D279C" w:rsidRPr="00347C94" w:rsidRDefault="008D279C" w:rsidP="008D279C">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Transport</w:t>
            </w:r>
          </w:p>
        </w:tc>
      </w:tr>
    </w:tbl>
    <w:p w14:paraId="0512961B" w14:textId="6AFD8376" w:rsidR="003A43FB" w:rsidRPr="003A43FB" w:rsidRDefault="003A43FB" w:rsidP="003A43FB">
      <w:pPr>
        <w:keepNext/>
        <w:spacing w:line="240" w:lineRule="auto"/>
        <w:rPr>
          <w:iCs/>
          <w:color w:val="000000" w:themeColor="text1"/>
          <w:szCs w:val="18"/>
        </w:rPr>
      </w:pPr>
    </w:p>
    <w:p w14:paraId="7E4F063E" w14:textId="353388F6" w:rsidR="009C56EC" w:rsidRPr="00A47371" w:rsidRDefault="009C56EC" w:rsidP="009C56EC">
      <w:pPr>
        <w:pStyle w:val="Legenda"/>
        <w:rPr>
          <w:lang w:val="en-GB"/>
        </w:rPr>
      </w:pPr>
      <w:bookmarkStart w:id="358" w:name="_Ref132577620"/>
      <w:bookmarkStart w:id="359" w:name="_Toc132577790"/>
      <w:proofErr w:type="spellStart"/>
      <w:r w:rsidRPr="00A47371">
        <w:rPr>
          <w:lang w:val="en-GB"/>
        </w:rPr>
        <w:t>Tabela</w:t>
      </w:r>
      <w:proofErr w:type="spellEnd"/>
      <w:r w:rsidRPr="00A47371">
        <w:rPr>
          <w:lang w:val="en-GB"/>
        </w:rPr>
        <w:t xml:space="preserve"> </w:t>
      </w:r>
      <w:r>
        <w:fldChar w:fldCharType="begin"/>
      </w:r>
      <w:r w:rsidRPr="00A47371">
        <w:rPr>
          <w:lang w:val="en-GB"/>
        </w:rPr>
        <w:instrText xml:space="preserve"> SEQ Tabela \* ARABIC </w:instrText>
      </w:r>
      <w:r>
        <w:fldChar w:fldCharType="separate"/>
      </w:r>
      <w:r w:rsidRPr="00A47371">
        <w:rPr>
          <w:noProof/>
          <w:lang w:val="en-GB"/>
        </w:rPr>
        <w:t>35</w:t>
      </w:r>
      <w:r>
        <w:rPr>
          <w:noProof/>
        </w:rPr>
        <w:fldChar w:fldCharType="end"/>
      </w:r>
      <w:bookmarkEnd w:id="358"/>
      <w:r w:rsidRPr="00A47371">
        <w:rPr>
          <w:lang w:val="en-GB"/>
        </w:rPr>
        <w:t>. Recommendations addressed to the provincial government</w:t>
      </w:r>
      <w:bookmarkEnd w:id="359"/>
    </w:p>
    <w:tbl>
      <w:tblPr>
        <w:tblStyle w:val="WolanskiCorpTabela1"/>
        <w:tblW w:w="0" w:type="auto"/>
        <w:tblLook w:val="04A0" w:firstRow="1" w:lastRow="0" w:firstColumn="1" w:lastColumn="0" w:noHBand="0" w:noVBand="1"/>
      </w:tblPr>
      <w:tblGrid>
        <w:gridCol w:w="440"/>
        <w:gridCol w:w="3367"/>
        <w:gridCol w:w="2917"/>
        <w:gridCol w:w="1629"/>
        <w:gridCol w:w="3609"/>
        <w:gridCol w:w="1931"/>
        <w:gridCol w:w="2077"/>
        <w:gridCol w:w="2097"/>
        <w:gridCol w:w="1670"/>
        <w:gridCol w:w="1233"/>
      </w:tblGrid>
      <w:tr w:rsidR="00CB576C" w:rsidRPr="00CB576C" w14:paraId="4D877EA3" w14:textId="77777777" w:rsidTr="00521C29">
        <w:trPr>
          <w:cnfStyle w:val="100000000000" w:firstRow="1" w:lastRow="0" w:firstColumn="0" w:lastColumn="0" w:oddVBand="0" w:evenVBand="0" w:oddHBand="0"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0C28120B" w14:textId="77777777" w:rsidR="008D279C" w:rsidRPr="00347C94" w:rsidRDefault="008D279C" w:rsidP="00521C29">
            <w:pPr>
              <w:rPr>
                <w:rFonts w:cs="Calibri Light"/>
                <w:sz w:val="22"/>
                <w:lang w:val="en-GB"/>
              </w:rPr>
            </w:pPr>
            <w:r w:rsidRPr="00347C94">
              <w:rPr>
                <w:rFonts w:cs="Calibri Light"/>
                <w:sz w:val="22"/>
                <w:lang w:val="en-GB"/>
              </w:rPr>
              <w:t>N.</w:t>
            </w:r>
          </w:p>
        </w:tc>
        <w:tc>
          <w:tcPr>
            <w:tcW w:w="0" w:type="auto"/>
            <w:vAlign w:val="top"/>
          </w:tcPr>
          <w:p w14:paraId="7848E977" w14:textId="77777777" w:rsidR="008D279C" w:rsidRPr="00347C94" w:rsidRDefault="008D279C" w:rsidP="00521C29">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conclusion</w:t>
            </w:r>
          </w:p>
        </w:tc>
        <w:tc>
          <w:tcPr>
            <w:tcW w:w="0" w:type="auto"/>
            <w:vAlign w:val="top"/>
          </w:tcPr>
          <w:p w14:paraId="20316049" w14:textId="77777777" w:rsidR="008D279C" w:rsidRPr="00347C94" w:rsidRDefault="008D279C" w:rsidP="00521C29">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RECOMMENDATION</w:t>
            </w:r>
          </w:p>
        </w:tc>
        <w:tc>
          <w:tcPr>
            <w:tcW w:w="0" w:type="auto"/>
            <w:vAlign w:val="top"/>
          </w:tcPr>
          <w:p w14:paraId="21479348" w14:textId="77777777" w:rsidR="008D279C" w:rsidRPr="00347C94" w:rsidRDefault="008D279C" w:rsidP="00521C29">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recipient</w:t>
            </w:r>
          </w:p>
        </w:tc>
        <w:tc>
          <w:tcPr>
            <w:tcW w:w="0" w:type="auto"/>
            <w:vAlign w:val="top"/>
          </w:tcPr>
          <w:p w14:paraId="51EA04ED" w14:textId="77777777" w:rsidR="008D279C" w:rsidRPr="00347C94" w:rsidRDefault="008D279C" w:rsidP="00521C29">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METHOD OF IMPLEMENTATION </w:t>
            </w:r>
          </w:p>
        </w:tc>
        <w:tc>
          <w:tcPr>
            <w:tcW w:w="0" w:type="auto"/>
            <w:vAlign w:val="top"/>
          </w:tcPr>
          <w:p w14:paraId="19CBD4C9" w14:textId="77777777" w:rsidR="008D279C" w:rsidRPr="00347C94" w:rsidRDefault="008D279C" w:rsidP="00521C29">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IMPLEMENTATION deadline</w:t>
            </w:r>
          </w:p>
        </w:tc>
        <w:tc>
          <w:tcPr>
            <w:tcW w:w="0" w:type="auto"/>
            <w:vAlign w:val="top"/>
          </w:tcPr>
          <w:p w14:paraId="3BAEF0F2" w14:textId="77777777" w:rsidR="008D279C" w:rsidRPr="00347C94" w:rsidRDefault="008D279C" w:rsidP="00521C29">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CLASS OF RECOMMENDATION </w:t>
            </w:r>
          </w:p>
        </w:tc>
        <w:tc>
          <w:tcPr>
            <w:tcW w:w="0" w:type="auto"/>
            <w:vAlign w:val="top"/>
          </w:tcPr>
          <w:p w14:paraId="415E4A28" w14:textId="77777777" w:rsidR="008D279C" w:rsidRPr="00347C94" w:rsidRDefault="008D279C" w:rsidP="00521C29">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SUBCLASS OF RECOMMENDATION </w:t>
            </w:r>
          </w:p>
        </w:tc>
        <w:tc>
          <w:tcPr>
            <w:tcW w:w="0" w:type="auto"/>
            <w:vAlign w:val="top"/>
          </w:tcPr>
          <w:p w14:paraId="594FBCFE" w14:textId="77777777" w:rsidR="008D279C" w:rsidRPr="00347C94" w:rsidRDefault="008D279C" w:rsidP="00521C29">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OPERATIONAL PROGRAMme</w:t>
            </w:r>
          </w:p>
        </w:tc>
        <w:tc>
          <w:tcPr>
            <w:tcW w:w="0" w:type="auto"/>
            <w:vAlign w:val="top"/>
          </w:tcPr>
          <w:p w14:paraId="63123BA8" w14:textId="77777777" w:rsidR="008D279C" w:rsidRPr="00347C94" w:rsidRDefault="008D279C" w:rsidP="00521C29">
            <w:pPr>
              <w:cnfStyle w:val="100000000000" w:firstRow="1"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THEMATIC AREA</w:t>
            </w:r>
          </w:p>
        </w:tc>
      </w:tr>
      <w:tr w:rsidR="00347C94" w:rsidRPr="00CB576C" w14:paraId="0327914F" w14:textId="77777777" w:rsidTr="00347C94">
        <w:trPr>
          <w:cnfStyle w:val="000000100000" w:firstRow="0" w:lastRow="0" w:firstColumn="0" w:lastColumn="0" w:oddVBand="0" w:evenVBand="0" w:oddHBand="1"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3CA6A91E" w14:textId="099182A8" w:rsidR="00521C29" w:rsidRPr="00347C94" w:rsidRDefault="00521C29" w:rsidP="00521C29">
            <w:pPr>
              <w:rPr>
                <w:rFonts w:cs="Calibri Light"/>
                <w:sz w:val="22"/>
                <w:lang w:val="en-GB"/>
              </w:rPr>
            </w:pPr>
            <w:r w:rsidRPr="00347C94">
              <w:rPr>
                <w:rFonts w:cs="Calibri Light"/>
                <w:sz w:val="22"/>
                <w:lang w:val="en-GB"/>
              </w:rPr>
              <w:t>1</w:t>
            </w:r>
          </w:p>
        </w:tc>
        <w:tc>
          <w:tcPr>
            <w:tcW w:w="0" w:type="auto"/>
            <w:vAlign w:val="top"/>
          </w:tcPr>
          <w:p w14:paraId="60B2B38C" w14:textId="3110DA2E"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The </w:t>
            </w:r>
            <w:proofErr w:type="spellStart"/>
            <w:r w:rsidRPr="00347C94">
              <w:rPr>
                <w:rFonts w:cs="Calibri Light"/>
                <w:sz w:val="22"/>
                <w:lang w:val="en-GB"/>
              </w:rPr>
              <w:t>Bieszczady</w:t>
            </w:r>
            <w:proofErr w:type="spellEnd"/>
            <w:r w:rsidRPr="00347C94">
              <w:rPr>
                <w:rFonts w:cs="Calibri Light"/>
                <w:sz w:val="22"/>
                <w:lang w:val="en-GB"/>
              </w:rPr>
              <w:t xml:space="preserve"> area is characterized by low transport accessibility. Despite the designation of this area in the strategic documents, support for this region in terms of road investments was insufficiently defined at the stage of preparing the intervention. The </w:t>
            </w:r>
            <w:proofErr w:type="spellStart"/>
            <w:r w:rsidRPr="00347C94">
              <w:rPr>
                <w:rFonts w:cs="Calibri Light"/>
                <w:sz w:val="22"/>
                <w:lang w:val="en-GB"/>
              </w:rPr>
              <w:t>Bieszczady</w:t>
            </w:r>
            <w:proofErr w:type="spellEnd"/>
            <w:r w:rsidRPr="00347C94">
              <w:rPr>
                <w:rFonts w:cs="Calibri Light"/>
                <w:sz w:val="22"/>
                <w:lang w:val="en-GB"/>
              </w:rPr>
              <w:t xml:space="preserve"> area can have a significant impact on the development of the region given the growing importance of tourism (</w:t>
            </w:r>
            <w:r w:rsidR="00C67895">
              <w:rPr>
                <w:rFonts w:cs="Calibri Light"/>
                <w:sz w:val="22"/>
                <w:lang w:val="en-GB"/>
              </w:rPr>
              <w:t>79, 145).</w:t>
            </w:r>
          </w:p>
        </w:tc>
        <w:tc>
          <w:tcPr>
            <w:tcW w:w="0" w:type="auto"/>
            <w:vAlign w:val="top"/>
          </w:tcPr>
          <w:p w14:paraId="429EDEEC" w14:textId="053F0032"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Greater emphasis on investment in the </w:t>
            </w:r>
            <w:proofErr w:type="spellStart"/>
            <w:r w:rsidRPr="00347C94">
              <w:rPr>
                <w:rFonts w:cs="Calibri Light"/>
                <w:sz w:val="22"/>
                <w:lang w:val="en-GB"/>
              </w:rPr>
              <w:t>Bieszczady</w:t>
            </w:r>
            <w:proofErr w:type="spellEnd"/>
            <w:r w:rsidRPr="00347C94">
              <w:rPr>
                <w:rFonts w:cs="Calibri Light"/>
                <w:sz w:val="22"/>
                <w:lang w:val="en-GB"/>
              </w:rPr>
              <w:t xml:space="preserve"> region.</w:t>
            </w:r>
          </w:p>
        </w:tc>
        <w:tc>
          <w:tcPr>
            <w:tcW w:w="0" w:type="auto"/>
            <w:vAlign w:val="top"/>
          </w:tcPr>
          <w:p w14:paraId="5CF73409"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The Management Board of the </w:t>
            </w:r>
            <w:proofErr w:type="spellStart"/>
            <w:r w:rsidRPr="00347C94">
              <w:rPr>
                <w:rFonts w:cs="Calibri Light"/>
                <w:sz w:val="22"/>
                <w:lang w:val="en-GB"/>
              </w:rPr>
              <w:t>Podkarpackie</w:t>
            </w:r>
            <w:proofErr w:type="spellEnd"/>
            <w:r w:rsidRPr="00347C94">
              <w:rPr>
                <w:rFonts w:cs="Calibri Light"/>
                <w:sz w:val="22"/>
                <w:lang w:val="en-GB"/>
              </w:rPr>
              <w:t xml:space="preserve"> Voivodeship</w:t>
            </w:r>
            <w:r w:rsidRPr="00347C94" w:rsidDel="00A24227">
              <w:rPr>
                <w:rFonts w:cs="Calibri Light"/>
                <w:sz w:val="22"/>
                <w:lang w:val="en-GB"/>
              </w:rPr>
              <w:t xml:space="preserve"> </w:t>
            </w:r>
          </w:p>
          <w:p w14:paraId="63DACE23" w14:textId="12942E1D"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MA EFP 2021-2027</w:t>
            </w:r>
          </w:p>
        </w:tc>
        <w:tc>
          <w:tcPr>
            <w:tcW w:w="0" w:type="auto"/>
            <w:vAlign w:val="top"/>
          </w:tcPr>
          <w:p w14:paraId="5C22FCB7" w14:textId="59B9D724"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Identification of strategic road investments that should be supported, including roads leading to border crossings to boost international tourist traffic and aimed at improving safety of pedestrian and bicycle traffic, which together will result in improved road accessibility to Rzeszow.</w:t>
            </w:r>
          </w:p>
        </w:tc>
        <w:tc>
          <w:tcPr>
            <w:tcW w:w="0" w:type="auto"/>
            <w:vAlign w:val="top"/>
          </w:tcPr>
          <w:p w14:paraId="497F5A4B"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January 30, 2024</w:t>
            </w:r>
          </w:p>
          <w:p w14:paraId="4545D6D1"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p>
        </w:tc>
        <w:tc>
          <w:tcPr>
            <w:tcW w:w="0" w:type="auto"/>
            <w:vAlign w:val="top"/>
          </w:tcPr>
          <w:p w14:paraId="234EDDB4" w14:textId="6C8211E9"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Programmatic</w:t>
            </w:r>
          </w:p>
        </w:tc>
        <w:tc>
          <w:tcPr>
            <w:tcW w:w="0" w:type="auto"/>
            <w:vAlign w:val="top"/>
          </w:tcPr>
          <w:p w14:paraId="239C0AB3" w14:textId="64E9B6D6"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vAlign w:val="top"/>
          </w:tcPr>
          <w:p w14:paraId="3453335E" w14:textId="75182633"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76E67BC8" w14:textId="3A7E7966"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Transport</w:t>
            </w:r>
          </w:p>
        </w:tc>
      </w:tr>
      <w:tr w:rsidR="00521C29" w:rsidRPr="00CB576C" w14:paraId="5E82FBCF" w14:textId="77777777" w:rsidTr="00347C94">
        <w:trPr>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50EBDC59" w14:textId="3AFB8E50" w:rsidR="00521C29" w:rsidRPr="00347C94" w:rsidRDefault="00521C29" w:rsidP="00521C29">
            <w:pPr>
              <w:rPr>
                <w:rFonts w:cs="Calibri Light"/>
                <w:sz w:val="22"/>
                <w:lang w:val="en-GB"/>
              </w:rPr>
            </w:pPr>
            <w:r w:rsidRPr="00347C94">
              <w:rPr>
                <w:rFonts w:cs="Calibri Light"/>
                <w:sz w:val="22"/>
                <w:lang w:val="en-GB"/>
              </w:rPr>
              <w:t>2</w:t>
            </w:r>
          </w:p>
        </w:tc>
        <w:tc>
          <w:tcPr>
            <w:tcW w:w="0" w:type="auto"/>
            <w:vAlign w:val="top"/>
          </w:tcPr>
          <w:p w14:paraId="037129AA" w14:textId="722A845B"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The implementation of infrastructure investments without the inclusion of organizational measures for passenger transportation, as well as the weakness of potential beneficiaries and the distribution of responsibility for public transportation to different levels of local government, reduces the effectiveness of investments (</w:t>
            </w:r>
            <w:r w:rsidR="00C67895">
              <w:rPr>
                <w:rFonts w:cs="Calibri Light"/>
                <w:sz w:val="22"/>
                <w:lang w:val="en-GB"/>
              </w:rPr>
              <w:t>p. 156).</w:t>
            </w:r>
            <w:r w:rsidRPr="00347C94" w:rsidDel="00410052">
              <w:rPr>
                <w:rFonts w:cs="Calibri Light"/>
                <w:sz w:val="22"/>
                <w:lang w:val="en-GB"/>
              </w:rPr>
              <w:t xml:space="preserve"> </w:t>
            </w:r>
          </w:p>
        </w:tc>
        <w:tc>
          <w:tcPr>
            <w:tcW w:w="0" w:type="auto"/>
            <w:vAlign w:val="top"/>
          </w:tcPr>
          <w:p w14:paraId="2757FE61" w14:textId="1C554369"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Support for potential FEP beneficiaries in the creation of structures organization of non-urban passenger transport (especially district-municipal unions).</w:t>
            </w:r>
          </w:p>
        </w:tc>
        <w:tc>
          <w:tcPr>
            <w:tcW w:w="0" w:type="auto"/>
            <w:vAlign w:val="top"/>
          </w:tcPr>
          <w:p w14:paraId="0E07E5A5"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The Management Board of the </w:t>
            </w:r>
            <w:proofErr w:type="spellStart"/>
            <w:r w:rsidRPr="00347C94">
              <w:rPr>
                <w:rFonts w:cs="Calibri Light"/>
                <w:sz w:val="22"/>
                <w:lang w:val="en-GB"/>
              </w:rPr>
              <w:t>Podkarpackie</w:t>
            </w:r>
            <w:proofErr w:type="spellEnd"/>
            <w:r w:rsidRPr="00347C94">
              <w:rPr>
                <w:rFonts w:cs="Calibri Light"/>
                <w:sz w:val="22"/>
                <w:lang w:val="en-GB"/>
              </w:rPr>
              <w:t xml:space="preserve"> Voivodeship</w:t>
            </w:r>
            <w:r w:rsidRPr="00347C94" w:rsidDel="00A24227">
              <w:rPr>
                <w:rFonts w:cs="Calibri Light"/>
                <w:sz w:val="22"/>
                <w:lang w:val="en-GB"/>
              </w:rPr>
              <w:t xml:space="preserve"> </w:t>
            </w:r>
          </w:p>
          <w:p w14:paraId="60019DE4"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The Office of the Marshal of </w:t>
            </w:r>
            <w:proofErr w:type="spellStart"/>
            <w:r w:rsidRPr="00347C94">
              <w:rPr>
                <w:rFonts w:cs="Calibri Light"/>
                <w:sz w:val="22"/>
                <w:lang w:val="en-GB"/>
              </w:rPr>
              <w:t>Podkarpackie</w:t>
            </w:r>
            <w:proofErr w:type="spellEnd"/>
            <w:r w:rsidRPr="00347C94">
              <w:rPr>
                <w:rFonts w:cs="Calibri Light"/>
                <w:sz w:val="22"/>
                <w:lang w:val="en-GB"/>
              </w:rPr>
              <w:t xml:space="preserve"> Voivodeship</w:t>
            </w:r>
          </w:p>
          <w:p w14:paraId="75C69BBD"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p>
        </w:tc>
        <w:tc>
          <w:tcPr>
            <w:tcW w:w="0" w:type="auto"/>
            <w:vAlign w:val="top"/>
          </w:tcPr>
          <w:p w14:paraId="5F518CF5" w14:textId="39132173"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Launching an EFP 2021-2027-funded assistance project on the establishment of district-municipal unions for potential beneficiaries of the 2028+ perspective on the organization and financing of district-municipal unions. Support could be shown through formal advice (identifying a consultant to show what to do to make strong, organized carriers run), initiating cooperation, and directing intensive and priority support to such unions for the purchase of bus rolling stock. Such a project should be implemented by UMWP as a beneficiary, following the model of the project implemented in the 2014-2020 financial perspective by CEUPT to assist urban agglomerations - as potential beneficiaries of the OPI&amp;E - in preparing SUMPs.</w:t>
            </w:r>
          </w:p>
        </w:tc>
        <w:tc>
          <w:tcPr>
            <w:tcW w:w="0" w:type="auto"/>
            <w:vAlign w:val="top"/>
          </w:tcPr>
          <w:p w14:paraId="5699710A" w14:textId="2DF708A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September 30, 2025</w:t>
            </w:r>
          </w:p>
        </w:tc>
        <w:tc>
          <w:tcPr>
            <w:tcW w:w="0" w:type="auto"/>
            <w:vAlign w:val="top"/>
          </w:tcPr>
          <w:p w14:paraId="579264E6" w14:textId="7F44631E" w:rsidR="00521C29" w:rsidRPr="00347C94" w:rsidRDefault="00CB576C"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Programmatic</w:t>
            </w:r>
          </w:p>
        </w:tc>
        <w:tc>
          <w:tcPr>
            <w:tcW w:w="0" w:type="auto"/>
            <w:vAlign w:val="top"/>
          </w:tcPr>
          <w:p w14:paraId="2635A459" w14:textId="04DDCD79"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vAlign w:val="top"/>
          </w:tcPr>
          <w:p w14:paraId="72EEA72C" w14:textId="4C205DB8"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48902FB5" w14:textId="10B82F9E"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Transport</w:t>
            </w:r>
          </w:p>
        </w:tc>
      </w:tr>
      <w:tr w:rsidR="00CB576C" w:rsidRPr="00CB576C" w14:paraId="21581248" w14:textId="77777777" w:rsidTr="00521C29">
        <w:trPr>
          <w:cnfStyle w:val="000000100000" w:firstRow="0" w:lastRow="0" w:firstColumn="0" w:lastColumn="0" w:oddVBand="0" w:evenVBand="0" w:oddHBand="1"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54DF351D" w14:textId="0CEEC089" w:rsidR="00521C29" w:rsidRPr="00347C94" w:rsidRDefault="00521C29" w:rsidP="00521C29">
            <w:pPr>
              <w:rPr>
                <w:rFonts w:cs="Calibri Light"/>
                <w:sz w:val="22"/>
                <w:lang w:val="en-GB"/>
              </w:rPr>
            </w:pPr>
            <w:r w:rsidRPr="00347C94">
              <w:rPr>
                <w:rFonts w:cs="Calibri Light"/>
                <w:sz w:val="22"/>
                <w:lang w:val="en-GB"/>
              </w:rPr>
              <w:lastRenderedPageBreak/>
              <w:t>3</w:t>
            </w:r>
          </w:p>
        </w:tc>
        <w:tc>
          <w:tcPr>
            <w:tcW w:w="0" w:type="auto"/>
            <w:vAlign w:val="top"/>
          </w:tcPr>
          <w:p w14:paraId="3E5D06EF"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Road investments (e.g., construction of city bypasses) have not created infrastructure to improve the safety of pedestrians and cyclists. While it may not make sense to move pedestrian and bicycle traffic out of cities, there is a lack of investments aimed at these user groups, for example, along the old course of a provincial road.</w:t>
            </w:r>
          </w:p>
          <w:p w14:paraId="11DFDD63"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In addition, attention is drawn to the problem regarding traffic calming on old sections of provincial roads. Since bypasses lengthen travel time (they are longer than the road through the city), during off-peak hours, car drivers take shortcuts with them without due caution, reducing the sense of safety for pedestrians and cyclists.</w:t>
            </w:r>
          </w:p>
          <w:p w14:paraId="12058596" w14:textId="1EC3C3F3"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The intervention did not have a significant effect on improving road accessibility due to traffic induced by road upgrades and the general trend of traffic growth, confirming earlier theories about boosting traffic by increasing road capacity. The traffic volume indicator used at the project level is incompatible with EU mobility policy paradigms (transport demand reduction) (</w:t>
            </w:r>
            <w:r w:rsidR="00C67895">
              <w:rPr>
                <w:rFonts w:cs="Calibri Light"/>
                <w:sz w:val="22"/>
                <w:lang w:val="en-GB"/>
              </w:rPr>
              <w:t>p. 36, 87, 145-146).</w:t>
            </w:r>
          </w:p>
        </w:tc>
        <w:tc>
          <w:tcPr>
            <w:tcW w:w="0" w:type="auto"/>
            <w:vAlign w:val="top"/>
          </w:tcPr>
          <w:p w14:paraId="78E27C1E" w14:textId="3DB53B76"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Greater focus on projects that improve pedestrian and bicycle safety and quality, as well as traffic calming once bypasses are built, and a redefinition of the approach to transportation accessibility.</w:t>
            </w:r>
          </w:p>
        </w:tc>
        <w:tc>
          <w:tcPr>
            <w:tcW w:w="0" w:type="auto"/>
            <w:vAlign w:val="top"/>
          </w:tcPr>
          <w:p w14:paraId="6CB703B1"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The Office of the Marshal of </w:t>
            </w:r>
            <w:proofErr w:type="spellStart"/>
            <w:r w:rsidRPr="00347C94">
              <w:rPr>
                <w:rFonts w:cs="Calibri Light"/>
                <w:sz w:val="22"/>
                <w:lang w:val="en-GB"/>
              </w:rPr>
              <w:t>Podkarpackie</w:t>
            </w:r>
            <w:proofErr w:type="spellEnd"/>
            <w:r w:rsidRPr="00347C94">
              <w:rPr>
                <w:rFonts w:cs="Calibri Light"/>
                <w:sz w:val="22"/>
                <w:lang w:val="en-GB"/>
              </w:rPr>
              <w:t xml:space="preserve"> Voivodeship</w:t>
            </w:r>
          </w:p>
          <w:p w14:paraId="23C086AF"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p>
        </w:tc>
        <w:tc>
          <w:tcPr>
            <w:tcW w:w="0" w:type="auto"/>
            <w:vAlign w:val="top"/>
          </w:tcPr>
          <w:p w14:paraId="441597BC"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Implementation of soft measures (e.g., educational campaigns, construction of speed measurement systems) related to increasing drivers' awareness of moving at appropriate speeds in the built-up area. </w:t>
            </w:r>
          </w:p>
          <w:p w14:paraId="2BFB9DC0" w14:textId="0B6AD9A6"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Monitoring traffic flow on upgraded roads using tools based on measurements of the variation in travel time before and after the investment (e.g., using the Google Maps API or other system/application that allows to determine the level of vehicle traffic in real time).</w:t>
            </w:r>
          </w:p>
        </w:tc>
        <w:tc>
          <w:tcPr>
            <w:tcW w:w="0" w:type="auto"/>
            <w:vAlign w:val="top"/>
          </w:tcPr>
          <w:p w14:paraId="1D2C5A52" w14:textId="54A46CB6"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 </w:t>
            </w:r>
            <w:r w:rsidR="00CB576C" w:rsidRPr="00347C94">
              <w:rPr>
                <w:rFonts w:cs="Calibri Light"/>
                <w:sz w:val="22"/>
                <w:lang w:val="en-GB"/>
              </w:rPr>
              <w:t>March</w:t>
            </w:r>
            <w:r w:rsidRPr="00347C94">
              <w:rPr>
                <w:rFonts w:cs="Calibri Light"/>
                <w:sz w:val="22"/>
                <w:lang w:val="en-GB"/>
              </w:rPr>
              <w:t xml:space="preserve"> 31, 2024</w:t>
            </w:r>
          </w:p>
          <w:p w14:paraId="6EDF8EBC"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p>
        </w:tc>
        <w:tc>
          <w:tcPr>
            <w:tcW w:w="0" w:type="auto"/>
            <w:vAlign w:val="top"/>
          </w:tcPr>
          <w:p w14:paraId="1173C726" w14:textId="19DA851D" w:rsidR="00521C29" w:rsidRPr="00347C94" w:rsidRDefault="00CB576C"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Programmatic</w:t>
            </w:r>
          </w:p>
        </w:tc>
        <w:tc>
          <w:tcPr>
            <w:tcW w:w="0" w:type="auto"/>
            <w:vAlign w:val="top"/>
          </w:tcPr>
          <w:p w14:paraId="21ABB23B" w14:textId="7930A501"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vAlign w:val="top"/>
          </w:tcPr>
          <w:p w14:paraId="52E14877" w14:textId="44EBA337" w:rsidR="00521C29" w:rsidRPr="00347C94" w:rsidRDefault="00CB576C"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27A5DE90" w14:textId="0D7BF3D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Transport</w:t>
            </w:r>
          </w:p>
        </w:tc>
      </w:tr>
      <w:tr w:rsidR="00521C29" w:rsidRPr="00CB576C" w14:paraId="31A4675C" w14:textId="77777777" w:rsidTr="00521C29">
        <w:trPr>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37F7B5DD" w14:textId="57C34362" w:rsidR="00521C29" w:rsidRPr="00347C94" w:rsidRDefault="00521C29" w:rsidP="00521C29">
            <w:pPr>
              <w:rPr>
                <w:rFonts w:cs="Calibri Light"/>
                <w:sz w:val="22"/>
                <w:lang w:val="en-GB"/>
              </w:rPr>
            </w:pPr>
            <w:r w:rsidRPr="00347C94">
              <w:rPr>
                <w:rFonts w:cs="Calibri Light"/>
                <w:sz w:val="22"/>
                <w:lang w:val="en-GB"/>
              </w:rPr>
              <w:lastRenderedPageBreak/>
              <w:t>4</w:t>
            </w:r>
          </w:p>
        </w:tc>
        <w:tc>
          <w:tcPr>
            <w:tcW w:w="0" w:type="auto"/>
            <w:vAlign w:val="top"/>
          </w:tcPr>
          <w:p w14:paraId="3508A964" w14:textId="51021B8B"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The investments of PA 5 of the </w:t>
            </w:r>
            <w:proofErr w:type="spellStart"/>
            <w:r w:rsidRPr="00347C94">
              <w:rPr>
                <w:rFonts w:cs="Calibri Light"/>
                <w:sz w:val="22"/>
                <w:lang w:val="en-GB"/>
              </w:rPr>
              <w:t>Podkarpackie</w:t>
            </w:r>
            <w:proofErr w:type="spellEnd"/>
            <w:r w:rsidRPr="00347C94">
              <w:rPr>
                <w:rFonts w:cs="Calibri Light"/>
                <w:sz w:val="22"/>
                <w:lang w:val="en-GB"/>
              </w:rPr>
              <w:t xml:space="preserve"> ROP meet the needs of people with disabilities to the minimum required degree, but it is not possible to talk about high class accessibility. Some of the investments showed problematic issues like lack of accessibility to the bus stop due to high curb. Outdated solutions were used (e.g., curb ramps instead of lowering curbs). The MA of the WP ROP 2014-2020 had the opportunity to require the implementation of investments in accordance with the new accessibility standards introduced in 2018, which would not fundamentally affect the cost of the works but would ensure high-end accessibility for people with disabilities.  (</w:t>
            </w:r>
            <w:r w:rsidR="00C67895">
              <w:rPr>
                <w:rFonts w:cs="Calibri Light"/>
                <w:sz w:val="22"/>
                <w:lang w:val="en-GB"/>
              </w:rPr>
              <w:t>p. 84-86, 113-114, 129-131, 147).</w:t>
            </w:r>
          </w:p>
        </w:tc>
        <w:tc>
          <w:tcPr>
            <w:tcW w:w="0" w:type="auto"/>
            <w:vAlign w:val="top"/>
          </w:tcPr>
          <w:p w14:paraId="28572D75" w14:textId="190CF749"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Ensure high accessibility of infrastructure created under the FEP 2021-2027.</w:t>
            </w:r>
          </w:p>
        </w:tc>
        <w:tc>
          <w:tcPr>
            <w:tcW w:w="0" w:type="auto"/>
            <w:vAlign w:val="top"/>
          </w:tcPr>
          <w:p w14:paraId="3377A9F6" w14:textId="217764B1"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MA EFP 2021-2027</w:t>
            </w:r>
          </w:p>
        </w:tc>
        <w:tc>
          <w:tcPr>
            <w:tcW w:w="0" w:type="auto"/>
            <w:vAlign w:val="top"/>
          </w:tcPr>
          <w:p w14:paraId="10C00EA6" w14:textId="7C5EA47A"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The preparation of a catalogue of good practices in the field of accessibility of PRM for projects implemented under European funds in the Subcarpathian Voivodeship will allow not only to meet the minimum requirements, but also to ensure high-quality accessibility for people with disabilities.</w:t>
            </w:r>
          </w:p>
        </w:tc>
        <w:tc>
          <w:tcPr>
            <w:tcW w:w="0" w:type="auto"/>
            <w:vAlign w:val="top"/>
          </w:tcPr>
          <w:p w14:paraId="32FEA656" w14:textId="55D8D5C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December 31, 2023</w:t>
            </w:r>
          </w:p>
        </w:tc>
        <w:tc>
          <w:tcPr>
            <w:tcW w:w="0" w:type="auto"/>
            <w:vAlign w:val="top"/>
          </w:tcPr>
          <w:p w14:paraId="6E3FF546" w14:textId="42CE1046" w:rsidR="00521C29" w:rsidRPr="00347C94" w:rsidRDefault="00CB576C"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Programmatic</w:t>
            </w:r>
          </w:p>
        </w:tc>
        <w:tc>
          <w:tcPr>
            <w:tcW w:w="0" w:type="auto"/>
            <w:vAlign w:val="top"/>
          </w:tcPr>
          <w:p w14:paraId="26B17BF0" w14:textId="392445CC"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Operational</w:t>
            </w:r>
          </w:p>
        </w:tc>
        <w:tc>
          <w:tcPr>
            <w:tcW w:w="0" w:type="auto"/>
            <w:vAlign w:val="top"/>
          </w:tcPr>
          <w:p w14:paraId="01EC6342" w14:textId="3F9671DC"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64A88FE0" w14:textId="099ADB18"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Transport </w:t>
            </w:r>
          </w:p>
        </w:tc>
      </w:tr>
      <w:tr w:rsidR="00347C94" w:rsidRPr="00CB576C" w14:paraId="4799F644" w14:textId="77777777" w:rsidTr="00347C94">
        <w:trPr>
          <w:cnfStyle w:val="000000100000" w:firstRow="0" w:lastRow="0" w:firstColumn="0" w:lastColumn="0" w:oddVBand="0" w:evenVBand="0" w:oddHBand="1"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3E9CF33D" w14:textId="0EE72CFC" w:rsidR="00521C29" w:rsidRPr="00347C94" w:rsidRDefault="00521C29" w:rsidP="00521C29">
            <w:pPr>
              <w:rPr>
                <w:rFonts w:cs="Calibri Light"/>
                <w:sz w:val="22"/>
                <w:lang w:val="en-GB"/>
              </w:rPr>
            </w:pPr>
            <w:r w:rsidRPr="00347C94">
              <w:rPr>
                <w:rFonts w:cs="Calibri Light"/>
                <w:sz w:val="22"/>
                <w:lang w:val="en-GB"/>
              </w:rPr>
              <w:t>5</w:t>
            </w:r>
          </w:p>
        </w:tc>
        <w:tc>
          <w:tcPr>
            <w:tcW w:w="0" w:type="auto"/>
            <w:vAlign w:val="top"/>
          </w:tcPr>
          <w:p w14:paraId="262C30EC" w14:textId="3761B5F4"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The need to build viable infrastructure to serve public transportation as part of road investments, not to build roads as part of low-carbon investments. Support for low-emission projects should not include the construction of road infrastructure that is not directly related to the possibility of transport - beneficiaries use EU funds to meet their own needs like road repair or construction of bridges or traffic circles, inconsistent with the objectives of the WP ROP 2014-2020 (</w:t>
            </w:r>
            <w:r w:rsidR="00C67895">
              <w:rPr>
                <w:rFonts w:cs="Calibri Light"/>
                <w:sz w:val="22"/>
                <w:lang w:val="en-GB"/>
              </w:rPr>
              <w:t>p. 63, 71, 76, 123, 160).</w:t>
            </w:r>
          </w:p>
        </w:tc>
        <w:tc>
          <w:tcPr>
            <w:tcW w:w="0" w:type="auto"/>
            <w:vAlign w:val="top"/>
          </w:tcPr>
          <w:p w14:paraId="085D8556" w14:textId="3082CDE5"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Introducing a new criterion for evaluating projects.</w:t>
            </w:r>
          </w:p>
        </w:tc>
        <w:tc>
          <w:tcPr>
            <w:tcW w:w="0" w:type="auto"/>
            <w:vAlign w:val="top"/>
          </w:tcPr>
          <w:p w14:paraId="06D0DF2E" w14:textId="25219319"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MA EFP 2021-2027</w:t>
            </w:r>
          </w:p>
        </w:tc>
        <w:tc>
          <w:tcPr>
            <w:tcW w:w="0" w:type="auto"/>
            <w:vAlign w:val="top"/>
          </w:tcPr>
          <w:p w14:paraId="1414F5CF"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Additional points for urban projects should be awarded for real adaptation of road infrastructure to the needs of public transport (e.g., by building bus lanes).</w:t>
            </w:r>
          </w:p>
          <w:p w14:paraId="160E9E43" w14:textId="0326C3DF"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Exclude parking and road investments that are not functionally linked to low-emission transportation. Establish rigid hard criteria for the implementation of related investments, especially in the case of their direct positive impact on individual transportation.</w:t>
            </w:r>
          </w:p>
        </w:tc>
        <w:tc>
          <w:tcPr>
            <w:tcW w:w="0" w:type="auto"/>
            <w:vAlign w:val="top"/>
          </w:tcPr>
          <w:p w14:paraId="49DA2CCF" w14:textId="0134E1EF"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July 30, 2024</w:t>
            </w:r>
          </w:p>
        </w:tc>
        <w:tc>
          <w:tcPr>
            <w:tcW w:w="0" w:type="auto"/>
            <w:vAlign w:val="top"/>
          </w:tcPr>
          <w:p w14:paraId="51F5CB14" w14:textId="28EBD1BA" w:rsidR="00521C29" w:rsidRPr="00347C94" w:rsidRDefault="00CB576C"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Programmatic</w:t>
            </w:r>
          </w:p>
        </w:tc>
        <w:tc>
          <w:tcPr>
            <w:tcW w:w="0" w:type="auto"/>
            <w:vAlign w:val="top"/>
          </w:tcPr>
          <w:p w14:paraId="5D7C9BD9" w14:textId="40981A66" w:rsidR="00521C29" w:rsidRPr="00347C94" w:rsidRDefault="00CB576C"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Operational</w:t>
            </w:r>
          </w:p>
        </w:tc>
        <w:tc>
          <w:tcPr>
            <w:tcW w:w="0" w:type="auto"/>
            <w:vAlign w:val="top"/>
          </w:tcPr>
          <w:p w14:paraId="1073CF04" w14:textId="14AB28F3"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45D9979B" w14:textId="054EB112"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Transport </w:t>
            </w:r>
          </w:p>
        </w:tc>
      </w:tr>
      <w:tr w:rsidR="00521C29" w:rsidRPr="00CB576C" w14:paraId="49E8F882" w14:textId="77777777" w:rsidTr="00347C94">
        <w:trPr>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5A35C413" w14:textId="7F7A319A" w:rsidR="00521C29" w:rsidRPr="00347C94" w:rsidRDefault="00521C29" w:rsidP="00521C29">
            <w:pPr>
              <w:rPr>
                <w:rFonts w:cs="Calibri Light"/>
                <w:sz w:val="22"/>
                <w:lang w:val="en-GB"/>
              </w:rPr>
            </w:pPr>
            <w:r w:rsidRPr="00347C94">
              <w:rPr>
                <w:rFonts w:cs="Calibri Light"/>
                <w:sz w:val="22"/>
                <w:lang w:val="en-GB"/>
              </w:rPr>
              <w:lastRenderedPageBreak/>
              <w:t>6</w:t>
            </w:r>
          </w:p>
        </w:tc>
        <w:tc>
          <w:tcPr>
            <w:tcW w:w="0" w:type="auto"/>
            <w:vAlign w:val="top"/>
          </w:tcPr>
          <w:p w14:paraId="5BAFF760" w14:textId="69E00CB0"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A significant impediment to the preparation and implementation of interventions under the WP ROP 2014-2020 was cooperation with centralized stakeholders such as the Office of Competition and Consumer Protection (OCCP), the European Commission, the conservator of historical monuments, and the Polish Water Authority - due to, among other things, long deadlines for obtaining administrative decisions and complicated organizational structures (</w:t>
            </w:r>
            <w:r w:rsidR="00C67895">
              <w:rPr>
                <w:rFonts w:cs="Calibri Light"/>
                <w:sz w:val="22"/>
                <w:lang w:val="en-GB"/>
              </w:rPr>
              <w:t>p. 49, 99, 149</w:t>
            </w:r>
            <w:r w:rsidRPr="00347C94">
              <w:rPr>
                <w:rFonts w:cs="Calibri Light"/>
                <w:sz w:val="22"/>
                <w:lang w:val="en-GB"/>
              </w:rPr>
              <w:t>).</w:t>
            </w:r>
          </w:p>
        </w:tc>
        <w:tc>
          <w:tcPr>
            <w:tcW w:w="0" w:type="auto"/>
            <w:vAlign w:val="top"/>
          </w:tcPr>
          <w:p w14:paraId="08B1FBFD" w14:textId="2D6BAA2D"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Implement a mechanism for maximum time to sign a grant agreement.</w:t>
            </w:r>
          </w:p>
        </w:tc>
        <w:tc>
          <w:tcPr>
            <w:tcW w:w="0" w:type="auto"/>
            <w:vAlign w:val="top"/>
          </w:tcPr>
          <w:p w14:paraId="2F1CD1C8" w14:textId="166C5BEA"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MA EFP 2021-2027</w:t>
            </w:r>
          </w:p>
        </w:tc>
        <w:tc>
          <w:tcPr>
            <w:tcW w:w="0" w:type="auto"/>
            <w:vAlign w:val="top"/>
          </w:tcPr>
          <w:p w14:paraId="7FA8BA52" w14:textId="560ED222"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Acceptance of projects for funding only in the case of full documentary readiness or implementation of the mechanism of maximum time for signing a funding agreement (after approval).</w:t>
            </w:r>
          </w:p>
        </w:tc>
        <w:tc>
          <w:tcPr>
            <w:tcW w:w="0" w:type="auto"/>
            <w:vAlign w:val="top"/>
          </w:tcPr>
          <w:p w14:paraId="0700E5BC" w14:textId="11A0500D"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March 31, 2024</w:t>
            </w:r>
          </w:p>
        </w:tc>
        <w:tc>
          <w:tcPr>
            <w:tcW w:w="0" w:type="auto"/>
            <w:vAlign w:val="top"/>
          </w:tcPr>
          <w:p w14:paraId="487A2035" w14:textId="4E2BB333"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Horizontal</w:t>
            </w:r>
          </w:p>
        </w:tc>
        <w:tc>
          <w:tcPr>
            <w:tcW w:w="0" w:type="auto"/>
            <w:vAlign w:val="top"/>
          </w:tcPr>
          <w:p w14:paraId="103272F7" w14:textId="7D86995E"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Operational</w:t>
            </w:r>
          </w:p>
        </w:tc>
        <w:tc>
          <w:tcPr>
            <w:tcW w:w="0" w:type="auto"/>
            <w:vAlign w:val="top"/>
          </w:tcPr>
          <w:p w14:paraId="7A711BCF" w14:textId="2FB6B64B"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6044C93C" w14:textId="0F7C1A90"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Transport </w:t>
            </w:r>
          </w:p>
        </w:tc>
      </w:tr>
      <w:tr w:rsidR="00347C94" w:rsidRPr="00CB576C" w14:paraId="6C328A21" w14:textId="77777777" w:rsidTr="00347C94">
        <w:trPr>
          <w:cnfStyle w:val="000000100000" w:firstRow="0" w:lastRow="0" w:firstColumn="0" w:lastColumn="0" w:oddVBand="0" w:evenVBand="0" w:oddHBand="1"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3152FAFE" w14:textId="074487A8" w:rsidR="00521C29" w:rsidRPr="00347C94" w:rsidRDefault="00521C29" w:rsidP="00521C29">
            <w:pPr>
              <w:rPr>
                <w:rFonts w:cs="Calibri Light"/>
                <w:sz w:val="22"/>
                <w:lang w:val="en-GB"/>
              </w:rPr>
            </w:pPr>
            <w:r w:rsidRPr="00347C94">
              <w:rPr>
                <w:rFonts w:cs="Calibri Light"/>
                <w:sz w:val="22"/>
                <w:lang w:val="en-GB"/>
              </w:rPr>
              <w:t>7</w:t>
            </w:r>
          </w:p>
        </w:tc>
        <w:tc>
          <w:tcPr>
            <w:tcW w:w="0" w:type="auto"/>
            <w:vAlign w:val="top"/>
          </w:tcPr>
          <w:p w14:paraId="5773BE83" w14:textId="66C993ED"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The FEP 2021-2027 intervention plans to purchase hydrogen vehicles. Given the risks posed by the lack of hydrogen refuelling infrastructure, this solution may be capital-intensive and result in increased operating costs for rail vehicles and buses. Thus, it is possible that current organizers will not apply for funding to purchase rolling stock for fear of increased operating costs (</w:t>
            </w:r>
            <w:r w:rsidR="00C67895">
              <w:rPr>
                <w:rFonts w:cs="Calibri Light"/>
                <w:sz w:val="22"/>
                <w:lang w:val="en-GB"/>
              </w:rPr>
              <w:t>p. 156-157</w:t>
            </w:r>
            <w:r w:rsidRPr="00347C94">
              <w:rPr>
                <w:rFonts w:cs="Calibri Light"/>
                <w:sz w:val="22"/>
                <w:lang w:val="en-GB"/>
              </w:rPr>
              <w:t>).</w:t>
            </w:r>
          </w:p>
        </w:tc>
        <w:tc>
          <w:tcPr>
            <w:tcW w:w="0" w:type="auto"/>
            <w:vAlign w:val="top"/>
          </w:tcPr>
          <w:p w14:paraId="0E608913" w14:textId="1C792D74"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Rolling stock purchases should be preceded by a detailed cost-benefit analysis.</w:t>
            </w:r>
          </w:p>
        </w:tc>
        <w:tc>
          <w:tcPr>
            <w:tcW w:w="0" w:type="auto"/>
            <w:vAlign w:val="top"/>
          </w:tcPr>
          <w:p w14:paraId="6FD17967"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The Office of the Marshal of </w:t>
            </w:r>
            <w:proofErr w:type="spellStart"/>
            <w:r w:rsidRPr="00347C94">
              <w:rPr>
                <w:rFonts w:cs="Calibri Light"/>
                <w:sz w:val="22"/>
                <w:lang w:val="en-GB"/>
              </w:rPr>
              <w:t>Podkarpackie</w:t>
            </w:r>
            <w:proofErr w:type="spellEnd"/>
            <w:r w:rsidRPr="00347C94">
              <w:rPr>
                <w:rFonts w:cs="Calibri Light"/>
                <w:sz w:val="22"/>
                <w:lang w:val="en-GB"/>
              </w:rPr>
              <w:t xml:space="preserve"> Voivodeship</w:t>
            </w:r>
          </w:p>
          <w:p w14:paraId="28775D71"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p>
        </w:tc>
        <w:tc>
          <w:tcPr>
            <w:tcW w:w="0" w:type="auto"/>
            <w:vAlign w:val="top"/>
          </w:tcPr>
          <w:p w14:paraId="06489318" w14:textId="522B6272"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The purchase of new rolling stock should be preceded by detailed cost-benefit analyses. It is also worth noting the real demand for new rolling stock. Purchases are planned under the WP ROP 2014-2020, and then from the FEP 2021-2027. Analyses should include the real use of rolling stock and the creation of a new transport offer.</w:t>
            </w:r>
          </w:p>
        </w:tc>
        <w:tc>
          <w:tcPr>
            <w:tcW w:w="0" w:type="auto"/>
            <w:vAlign w:val="top"/>
          </w:tcPr>
          <w:p w14:paraId="293FA76F" w14:textId="656C9D55"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March 31, 2024</w:t>
            </w:r>
          </w:p>
        </w:tc>
        <w:tc>
          <w:tcPr>
            <w:tcW w:w="0" w:type="auto"/>
            <w:vAlign w:val="top"/>
          </w:tcPr>
          <w:p w14:paraId="0A070B25" w14:textId="12DCB1A1"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Horizontal</w:t>
            </w:r>
          </w:p>
        </w:tc>
        <w:tc>
          <w:tcPr>
            <w:tcW w:w="0" w:type="auto"/>
            <w:vAlign w:val="top"/>
          </w:tcPr>
          <w:p w14:paraId="4B43384C" w14:textId="3797289C"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vAlign w:val="top"/>
          </w:tcPr>
          <w:p w14:paraId="6CD39BBD" w14:textId="3CFDA836"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0D0AA397" w14:textId="6A2AFAA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Transport </w:t>
            </w:r>
          </w:p>
        </w:tc>
      </w:tr>
      <w:tr w:rsidR="00CB576C" w:rsidRPr="00CB576C" w14:paraId="515121A8" w14:textId="77777777" w:rsidTr="00521C29">
        <w:trPr>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4C0EEC76" w14:textId="213647EF" w:rsidR="00521C29" w:rsidRPr="00347C94" w:rsidRDefault="00521C29" w:rsidP="00521C29">
            <w:pPr>
              <w:rPr>
                <w:rFonts w:cs="Calibri Light"/>
                <w:sz w:val="22"/>
                <w:lang w:val="en-GB"/>
              </w:rPr>
            </w:pPr>
            <w:r w:rsidRPr="00347C94">
              <w:rPr>
                <w:rFonts w:cs="Calibri Light"/>
                <w:sz w:val="22"/>
                <w:lang w:val="en-GB"/>
              </w:rPr>
              <w:lastRenderedPageBreak/>
              <w:t>8</w:t>
            </w:r>
          </w:p>
        </w:tc>
        <w:tc>
          <w:tcPr>
            <w:tcW w:w="0" w:type="auto"/>
            <w:vAlign w:val="top"/>
          </w:tcPr>
          <w:p w14:paraId="73924E98" w14:textId="3D379806"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Implementation of the narrow-gauge railroad revitalization project does not contribute to the province's transportation accessibility due to its use only in the summer season and as a tourist destination (</w:t>
            </w:r>
            <w:r w:rsidR="00C67895">
              <w:rPr>
                <w:rFonts w:cs="Calibri Light"/>
                <w:sz w:val="22"/>
                <w:lang w:val="en-GB"/>
              </w:rPr>
              <w:t>p. 51, 61-62, 105</w:t>
            </w:r>
            <w:r w:rsidRPr="00347C94">
              <w:rPr>
                <w:rFonts w:cs="Calibri Light"/>
                <w:sz w:val="22"/>
                <w:lang w:val="en-GB"/>
              </w:rPr>
              <w:t>).</w:t>
            </w:r>
          </w:p>
        </w:tc>
        <w:tc>
          <w:tcPr>
            <w:tcW w:w="0" w:type="auto"/>
            <w:vAlign w:val="top"/>
          </w:tcPr>
          <w:p w14:paraId="4EDE145B" w14:textId="51E565C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Covering the </w:t>
            </w:r>
            <w:proofErr w:type="spellStart"/>
            <w:r w:rsidRPr="00347C94">
              <w:rPr>
                <w:rFonts w:cs="Calibri Light"/>
                <w:sz w:val="22"/>
                <w:lang w:val="en-GB"/>
              </w:rPr>
              <w:t>Przeworsk</w:t>
            </w:r>
            <w:proofErr w:type="spellEnd"/>
            <w:r w:rsidRPr="00347C94">
              <w:rPr>
                <w:rFonts w:cs="Calibri Light"/>
                <w:sz w:val="22"/>
                <w:lang w:val="en-GB"/>
              </w:rPr>
              <w:t xml:space="preserve"> Commuter Railway with an integrated transportation offer.</w:t>
            </w:r>
          </w:p>
        </w:tc>
        <w:tc>
          <w:tcPr>
            <w:tcW w:w="0" w:type="auto"/>
            <w:vAlign w:val="top"/>
          </w:tcPr>
          <w:p w14:paraId="687E5EC7"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The Office of the Marshal of </w:t>
            </w:r>
            <w:proofErr w:type="spellStart"/>
            <w:r w:rsidRPr="00347C94">
              <w:rPr>
                <w:rFonts w:cs="Calibri Light"/>
                <w:sz w:val="22"/>
                <w:lang w:val="en-GB"/>
              </w:rPr>
              <w:t>Podkarpackie</w:t>
            </w:r>
            <w:proofErr w:type="spellEnd"/>
            <w:r w:rsidRPr="00347C94">
              <w:rPr>
                <w:rFonts w:cs="Calibri Light"/>
                <w:sz w:val="22"/>
                <w:lang w:val="en-GB"/>
              </w:rPr>
              <w:t xml:space="preserve"> Voivodeship</w:t>
            </w:r>
          </w:p>
          <w:p w14:paraId="38BFB9B5"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p>
        </w:tc>
        <w:tc>
          <w:tcPr>
            <w:tcW w:w="0" w:type="auto"/>
            <w:vAlign w:val="top"/>
          </w:tcPr>
          <w:p w14:paraId="5306F02D"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Perspective 2021-2027:</w:t>
            </w:r>
          </w:p>
          <w:p w14:paraId="4C38E02A"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Conduct activities and analyses on the possibility of implementing cooperation in connecting narrow-gauge rail transit (and other public transport systems) with rail transport organized by the provincial government (see also recommendations 2, 3 and 11).</w:t>
            </w:r>
          </w:p>
          <w:p w14:paraId="3CFC81BA"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Carry out analyses determining the possibility of purchasing rolling stock and building new stops to introduce permanent traffic and the real impact of investments on improving rail accessibility of the </w:t>
            </w:r>
            <w:proofErr w:type="spellStart"/>
            <w:r w:rsidRPr="00347C94">
              <w:rPr>
                <w:rFonts w:cs="Calibri Light"/>
                <w:sz w:val="22"/>
                <w:lang w:val="en-GB"/>
              </w:rPr>
              <w:t>Podkarpackie</w:t>
            </w:r>
            <w:proofErr w:type="spellEnd"/>
            <w:r w:rsidRPr="00347C94">
              <w:rPr>
                <w:rFonts w:cs="Calibri Light"/>
                <w:sz w:val="22"/>
                <w:lang w:val="en-GB"/>
              </w:rPr>
              <w:t xml:space="preserve"> province.</w:t>
            </w:r>
          </w:p>
          <w:p w14:paraId="3E098793"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Perspective 2028+:</w:t>
            </w:r>
          </w:p>
          <w:p w14:paraId="2E4415A5" w14:textId="0EA2E56D"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Subsidize the purchase of rolling stock and possible further infrastructure upgrades in order to operate year-round services in the event that the </w:t>
            </w:r>
            <w:proofErr w:type="spellStart"/>
            <w:r w:rsidRPr="00347C94">
              <w:rPr>
                <w:rFonts w:cs="Calibri Light"/>
                <w:sz w:val="22"/>
                <w:lang w:val="en-GB"/>
              </w:rPr>
              <w:t>Przeworsk</w:t>
            </w:r>
            <w:proofErr w:type="spellEnd"/>
            <w:r w:rsidRPr="00347C94">
              <w:rPr>
                <w:rFonts w:cs="Calibri Light"/>
                <w:sz w:val="22"/>
                <w:lang w:val="en-GB"/>
              </w:rPr>
              <w:t xml:space="preserve"> Commuter Railway is included in an integrated transportation offer.</w:t>
            </w:r>
          </w:p>
        </w:tc>
        <w:tc>
          <w:tcPr>
            <w:tcW w:w="0" w:type="auto"/>
            <w:vAlign w:val="top"/>
          </w:tcPr>
          <w:p w14:paraId="1A4843F7"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Perspective 2021-2027: </w:t>
            </w:r>
          </w:p>
          <w:p w14:paraId="61642B80"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December 31, 2023</w:t>
            </w:r>
          </w:p>
          <w:p w14:paraId="5AE5C65C"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Perspective 2028+: </w:t>
            </w:r>
          </w:p>
          <w:p w14:paraId="04FF19F6" w14:textId="3BF790BD"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March 31, 2028.</w:t>
            </w:r>
          </w:p>
        </w:tc>
        <w:tc>
          <w:tcPr>
            <w:tcW w:w="0" w:type="auto"/>
            <w:vAlign w:val="top"/>
          </w:tcPr>
          <w:p w14:paraId="49939CA0" w14:textId="237869EB"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Horizontal</w:t>
            </w:r>
          </w:p>
        </w:tc>
        <w:tc>
          <w:tcPr>
            <w:tcW w:w="0" w:type="auto"/>
            <w:vAlign w:val="top"/>
          </w:tcPr>
          <w:p w14:paraId="3EEC910C" w14:textId="5D842C3E"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vAlign w:val="top"/>
          </w:tcPr>
          <w:p w14:paraId="32A2387E"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p w14:paraId="145DF7D1"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FEnIKS 2021-2027</w:t>
            </w:r>
          </w:p>
          <w:p w14:paraId="14855AEB" w14:textId="73F8CFAF"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 European Funds for Eastern Poland 2021-2027</w:t>
            </w:r>
          </w:p>
        </w:tc>
        <w:tc>
          <w:tcPr>
            <w:tcW w:w="0" w:type="auto"/>
            <w:vAlign w:val="top"/>
          </w:tcPr>
          <w:p w14:paraId="5AFDAFE1" w14:textId="2B4466B5"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Transport</w:t>
            </w:r>
          </w:p>
        </w:tc>
      </w:tr>
      <w:tr w:rsidR="00521C29" w:rsidRPr="00CB576C" w14:paraId="27E81E5C" w14:textId="77777777" w:rsidTr="00521C29">
        <w:trPr>
          <w:cnfStyle w:val="000000100000" w:firstRow="0" w:lastRow="0" w:firstColumn="0" w:lastColumn="0" w:oddVBand="0" w:evenVBand="0" w:oddHBand="1"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370E1D60" w14:textId="4A0C55A8" w:rsidR="00521C29" w:rsidRPr="00347C94" w:rsidRDefault="00521C29" w:rsidP="00521C29">
            <w:pPr>
              <w:rPr>
                <w:rFonts w:cs="Calibri Light"/>
                <w:sz w:val="22"/>
                <w:lang w:val="en-GB"/>
              </w:rPr>
            </w:pPr>
            <w:r w:rsidRPr="00347C94">
              <w:rPr>
                <w:rFonts w:cs="Calibri Light"/>
                <w:sz w:val="22"/>
                <w:lang w:val="en-GB"/>
              </w:rPr>
              <w:lastRenderedPageBreak/>
              <w:t>9</w:t>
            </w:r>
          </w:p>
        </w:tc>
        <w:tc>
          <w:tcPr>
            <w:tcW w:w="0" w:type="auto"/>
            <w:vAlign w:val="top"/>
          </w:tcPr>
          <w:p w14:paraId="3389C63D" w14:textId="5999851E"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The implemented investments in low-carbon transportation did not cover all the local governments that make up each Functional Urban Areas. Some FUAs have not been covered by investments at all (</w:t>
            </w:r>
            <w:r w:rsidR="00C67895">
              <w:rPr>
                <w:rFonts w:cs="Calibri Light"/>
                <w:sz w:val="22"/>
                <w:lang w:val="en-GB"/>
              </w:rPr>
              <w:t>p. 126, 155</w:t>
            </w:r>
            <w:r w:rsidRPr="00347C94">
              <w:rPr>
                <w:rFonts w:cs="Calibri Light"/>
                <w:sz w:val="22"/>
                <w:lang w:val="en-GB"/>
              </w:rPr>
              <w:t>).</w:t>
            </w:r>
          </w:p>
        </w:tc>
        <w:tc>
          <w:tcPr>
            <w:tcW w:w="0" w:type="auto"/>
            <w:vAlign w:val="top"/>
          </w:tcPr>
          <w:p w14:paraId="4786EE3F" w14:textId="487A0EDA"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The implementation of low-carbon investments should include all municipalities that make up a given Urban Functional Area.</w:t>
            </w:r>
          </w:p>
        </w:tc>
        <w:tc>
          <w:tcPr>
            <w:tcW w:w="0" w:type="auto"/>
            <w:vAlign w:val="top"/>
          </w:tcPr>
          <w:p w14:paraId="1E6EC9CB" w14:textId="0D98A8F9"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MA EFP 2021-2027</w:t>
            </w:r>
          </w:p>
        </w:tc>
        <w:tc>
          <w:tcPr>
            <w:tcW w:w="0" w:type="auto"/>
            <w:vAlign w:val="top"/>
          </w:tcPr>
          <w:p w14:paraId="349721E3"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In the case of any projects implemented by Urban Functional Areas, participation of all local governments forming the area should be required. </w:t>
            </w:r>
          </w:p>
          <w:p w14:paraId="1B404199" w14:textId="24FBDB9B"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In the case of projects in a competitive mode, the introduction of a criterion scoring the participation of all local governments forming a given Urban Functional Area should be considered. In case of exclusion of even 1 JST, the applicant would receive 0 points.</w:t>
            </w:r>
          </w:p>
        </w:tc>
        <w:tc>
          <w:tcPr>
            <w:tcW w:w="0" w:type="auto"/>
            <w:vAlign w:val="top"/>
          </w:tcPr>
          <w:p w14:paraId="6D24907D"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December 31, 2023</w:t>
            </w:r>
          </w:p>
          <w:p w14:paraId="0B213DB0"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p>
        </w:tc>
        <w:tc>
          <w:tcPr>
            <w:tcW w:w="0" w:type="auto"/>
            <w:vAlign w:val="top"/>
          </w:tcPr>
          <w:p w14:paraId="154837C5" w14:textId="5F10F5EB" w:rsidR="00521C29" w:rsidRPr="00347C94" w:rsidRDefault="00CB576C"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Programmatic</w:t>
            </w:r>
          </w:p>
        </w:tc>
        <w:tc>
          <w:tcPr>
            <w:tcW w:w="0" w:type="auto"/>
            <w:vAlign w:val="top"/>
          </w:tcPr>
          <w:p w14:paraId="0E904834" w14:textId="48E8B502"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vAlign w:val="top"/>
          </w:tcPr>
          <w:p w14:paraId="502E98E1" w14:textId="07330E83" w:rsidR="00521C29" w:rsidRPr="00347C94" w:rsidRDefault="00CB576C"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26ABCD1A" w14:textId="7C76B9BB"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Transport, </w:t>
            </w:r>
          </w:p>
        </w:tc>
      </w:tr>
      <w:tr w:rsidR="00521C29" w:rsidRPr="00CB576C" w14:paraId="34C03901" w14:textId="77777777" w:rsidTr="00347C94">
        <w:trPr>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1ACCDC7F" w14:textId="29DC493A" w:rsidR="00521C29" w:rsidRPr="00347C94" w:rsidRDefault="00521C29" w:rsidP="00521C29">
            <w:pPr>
              <w:rPr>
                <w:rFonts w:cs="Calibri Light"/>
                <w:sz w:val="22"/>
                <w:lang w:val="en-GB"/>
              </w:rPr>
            </w:pPr>
            <w:r w:rsidRPr="00347C94">
              <w:rPr>
                <w:rFonts w:cs="Calibri Light"/>
                <w:sz w:val="22"/>
                <w:lang w:val="en-GB"/>
              </w:rPr>
              <w:t>10</w:t>
            </w:r>
          </w:p>
        </w:tc>
        <w:tc>
          <w:tcPr>
            <w:tcW w:w="0" w:type="auto"/>
            <w:vAlign w:val="top"/>
          </w:tcPr>
          <w:p w14:paraId="4033A5D1" w14:textId="2DE8C32A"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Despite ongoing infrastructure investments, parts of the province are characterized by limited access to bus and rail transportation. Some of the village villages do not have public access to the communal village</w:t>
            </w:r>
            <w:r w:rsidR="00C67895">
              <w:rPr>
                <w:rFonts w:cs="Calibri Light"/>
                <w:sz w:val="22"/>
                <w:lang w:val="en-GB"/>
              </w:rPr>
              <w:t xml:space="preserve"> (p. 151, 157-159)</w:t>
            </w:r>
            <w:r w:rsidRPr="00347C94">
              <w:rPr>
                <w:rFonts w:cs="Calibri Light"/>
                <w:sz w:val="22"/>
                <w:lang w:val="en-GB"/>
              </w:rPr>
              <w:t>.</w:t>
            </w:r>
          </w:p>
        </w:tc>
        <w:tc>
          <w:tcPr>
            <w:tcW w:w="0" w:type="auto"/>
            <w:vAlign w:val="top"/>
          </w:tcPr>
          <w:p w14:paraId="186D06D0" w14:textId="192B8869"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Conduct feasibility studies on the implementation of on-demand transportation under the FEP 2021-2027.</w:t>
            </w:r>
          </w:p>
        </w:tc>
        <w:tc>
          <w:tcPr>
            <w:tcW w:w="0" w:type="auto"/>
            <w:vAlign w:val="top"/>
          </w:tcPr>
          <w:p w14:paraId="29AB22C5" w14:textId="361CD108"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MA EFP 2021-2027</w:t>
            </w:r>
          </w:p>
        </w:tc>
        <w:tc>
          <w:tcPr>
            <w:tcW w:w="0" w:type="auto"/>
            <w:vAlign w:val="top"/>
          </w:tcPr>
          <w:p w14:paraId="0A8BE2D2"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The implementation of on-demand transportation projects can be a solution to reduce transport exclusion.</w:t>
            </w:r>
          </w:p>
          <w:p w14:paraId="33894DA2"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Tasks can be implemented not only as part of infrastructure investments, but also by increasing accessibility to social services.</w:t>
            </w:r>
          </w:p>
          <w:p w14:paraId="2561A4CD" w14:textId="3574144C"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Experience from the West Pomeranian province indicates that transport on demand is a solution adapted to the needs of the elderly - so it is possible to implement the project as part of strengthening the province's senior policy.</w:t>
            </w:r>
          </w:p>
        </w:tc>
        <w:tc>
          <w:tcPr>
            <w:tcW w:w="0" w:type="auto"/>
            <w:vAlign w:val="top"/>
          </w:tcPr>
          <w:p w14:paraId="413B7649" w14:textId="34BD97C1"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December 31, 2024</w:t>
            </w:r>
          </w:p>
          <w:p w14:paraId="2DFC2005" w14:textId="77777777"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p>
        </w:tc>
        <w:tc>
          <w:tcPr>
            <w:tcW w:w="0" w:type="auto"/>
            <w:vAlign w:val="top"/>
          </w:tcPr>
          <w:p w14:paraId="3C652799" w14:textId="7A897443" w:rsidR="00521C29" w:rsidRPr="00347C94" w:rsidRDefault="00CB576C"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Programmatic</w:t>
            </w:r>
          </w:p>
        </w:tc>
        <w:tc>
          <w:tcPr>
            <w:tcW w:w="0" w:type="auto"/>
            <w:vAlign w:val="top"/>
          </w:tcPr>
          <w:p w14:paraId="0FACF2E0" w14:textId="20F07576"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vAlign w:val="top"/>
          </w:tcPr>
          <w:p w14:paraId="78EE2A21" w14:textId="0BC025EF" w:rsidR="00521C29" w:rsidRPr="00347C94" w:rsidRDefault="00CB576C"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63D31B03" w14:textId="2740E89B" w:rsidR="00521C29" w:rsidRPr="00347C94" w:rsidRDefault="00521C29" w:rsidP="00521C29">
            <w:pPr>
              <w:cnfStyle w:val="000000000000" w:firstRow="0" w:lastRow="0" w:firstColumn="0" w:lastColumn="0" w:oddVBand="0" w:evenVBand="0" w:oddHBand="0" w:evenHBand="0" w:firstRowFirstColumn="0" w:firstRowLastColumn="0" w:lastRowFirstColumn="0" w:lastRowLastColumn="0"/>
              <w:rPr>
                <w:rFonts w:cs="Calibri Light"/>
                <w:sz w:val="22"/>
                <w:lang w:val="en-GB"/>
              </w:rPr>
            </w:pPr>
            <w:r w:rsidRPr="00347C94">
              <w:rPr>
                <w:rFonts w:cs="Calibri Light"/>
                <w:sz w:val="22"/>
                <w:lang w:val="en-GB"/>
              </w:rPr>
              <w:t>Transport, social inclusion</w:t>
            </w:r>
          </w:p>
        </w:tc>
      </w:tr>
      <w:tr w:rsidR="00347C94" w:rsidRPr="00CB576C" w14:paraId="15118330" w14:textId="77777777" w:rsidTr="00347C94">
        <w:trPr>
          <w:cnfStyle w:val="000000100000" w:firstRow="0" w:lastRow="0" w:firstColumn="0" w:lastColumn="0" w:oddVBand="0" w:evenVBand="0" w:oddHBand="1"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0" w:type="auto"/>
            <w:vAlign w:val="top"/>
          </w:tcPr>
          <w:p w14:paraId="12026FD5" w14:textId="266D4A68" w:rsidR="00521C29" w:rsidRPr="00347C94" w:rsidRDefault="00521C29" w:rsidP="00521C29">
            <w:pPr>
              <w:rPr>
                <w:rFonts w:cs="Calibri Light"/>
                <w:sz w:val="22"/>
                <w:lang w:val="en-GB"/>
              </w:rPr>
            </w:pPr>
            <w:r w:rsidRPr="00347C94">
              <w:rPr>
                <w:rFonts w:cs="Calibri Light"/>
                <w:sz w:val="22"/>
                <w:lang w:val="en-GB"/>
              </w:rPr>
              <w:lastRenderedPageBreak/>
              <w:t>11</w:t>
            </w:r>
          </w:p>
        </w:tc>
        <w:tc>
          <w:tcPr>
            <w:tcW w:w="0" w:type="auto"/>
            <w:vAlign w:val="top"/>
          </w:tcPr>
          <w:p w14:paraId="0288FA8D" w14:textId="11CD6F8D"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It is pointed out that there is a low cohesion of the bicycle route network within the province's cities. At the same time, it is noted that they could play a major role in strengthening low-emission transportation, providing access to interchanges (</w:t>
            </w:r>
            <w:r w:rsidR="00C67895">
              <w:rPr>
                <w:rFonts w:cs="Calibri Light"/>
                <w:sz w:val="22"/>
                <w:lang w:val="en-GB"/>
              </w:rPr>
              <w:t>p. 159-161</w:t>
            </w:r>
            <w:r w:rsidRPr="00347C94">
              <w:rPr>
                <w:rFonts w:cs="Calibri Light"/>
                <w:sz w:val="22"/>
                <w:lang w:val="en-GB"/>
              </w:rPr>
              <w:t>).</w:t>
            </w:r>
          </w:p>
        </w:tc>
        <w:tc>
          <w:tcPr>
            <w:tcW w:w="0" w:type="auto"/>
            <w:vAlign w:val="top"/>
          </w:tcPr>
          <w:p w14:paraId="5C00A13A" w14:textId="3DB4BA53"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Need to build a network of bicycle infrastructure.</w:t>
            </w:r>
          </w:p>
        </w:tc>
        <w:tc>
          <w:tcPr>
            <w:tcW w:w="0" w:type="auto"/>
            <w:vAlign w:val="top"/>
          </w:tcPr>
          <w:p w14:paraId="595CCA62"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The Office of the Marshal of </w:t>
            </w:r>
            <w:proofErr w:type="spellStart"/>
            <w:r w:rsidRPr="00347C94">
              <w:rPr>
                <w:rFonts w:cs="Calibri Light"/>
                <w:sz w:val="22"/>
                <w:lang w:val="en-GB"/>
              </w:rPr>
              <w:t>Podkarpackie</w:t>
            </w:r>
            <w:proofErr w:type="spellEnd"/>
            <w:r w:rsidRPr="00347C94">
              <w:rPr>
                <w:rFonts w:cs="Calibri Light"/>
                <w:sz w:val="22"/>
                <w:lang w:val="en-GB"/>
              </w:rPr>
              <w:t xml:space="preserve"> Voivodeship</w:t>
            </w:r>
          </w:p>
          <w:p w14:paraId="1F361C25"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p>
        </w:tc>
        <w:tc>
          <w:tcPr>
            <w:tcW w:w="0" w:type="auto"/>
            <w:vAlign w:val="top"/>
          </w:tcPr>
          <w:p w14:paraId="57CCEF56" w14:textId="77777777"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As part of low-carbon measures, a network of bicycle infrastructure should be built, not only along provincial roads, but primarily along municipal and district roads (providing access to destinations and integration hubs). It is important, however, that investments should not focus on road modernization with bicycle investments, but the greatest emphasis should be placed on the creation of bicycle paths (possibly pedestrian and bicycle trails).</w:t>
            </w:r>
          </w:p>
          <w:p w14:paraId="79E27B66" w14:textId="6C0698FF"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Within the framework of activities related to providing access to social services, it is worth focusing on activities related to, for example, subsidizing the purchase of electric bicycles and/or scooters. However, it is necessary to provide high-quality infrastructure for safe bicycle use beforehand.</w:t>
            </w:r>
          </w:p>
        </w:tc>
        <w:tc>
          <w:tcPr>
            <w:tcW w:w="0" w:type="auto"/>
            <w:vAlign w:val="top"/>
          </w:tcPr>
          <w:p w14:paraId="00A4EE98" w14:textId="542857E9"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March 31, 2024</w:t>
            </w:r>
          </w:p>
        </w:tc>
        <w:tc>
          <w:tcPr>
            <w:tcW w:w="0" w:type="auto"/>
            <w:vAlign w:val="top"/>
          </w:tcPr>
          <w:p w14:paraId="5261FE7B" w14:textId="41226F19" w:rsidR="00521C29" w:rsidRPr="00347C94" w:rsidRDefault="00CB576C"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Programmatic</w:t>
            </w:r>
          </w:p>
        </w:tc>
        <w:tc>
          <w:tcPr>
            <w:tcW w:w="0" w:type="auto"/>
            <w:vAlign w:val="top"/>
          </w:tcPr>
          <w:p w14:paraId="146C968B" w14:textId="58A99C02"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Strategic</w:t>
            </w:r>
          </w:p>
        </w:tc>
        <w:tc>
          <w:tcPr>
            <w:tcW w:w="0" w:type="auto"/>
            <w:vAlign w:val="top"/>
          </w:tcPr>
          <w:p w14:paraId="24D819FB" w14:textId="2CB855C4" w:rsidR="00521C29" w:rsidRPr="00347C94" w:rsidRDefault="00CB576C"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 xml:space="preserve">European Funds for </w:t>
            </w:r>
            <w:proofErr w:type="spellStart"/>
            <w:r w:rsidRPr="00347C94">
              <w:rPr>
                <w:rFonts w:cs="Calibri Light"/>
                <w:sz w:val="22"/>
                <w:lang w:val="en-GB"/>
              </w:rPr>
              <w:t>Podkarpackie</w:t>
            </w:r>
            <w:proofErr w:type="spellEnd"/>
            <w:r w:rsidRPr="00347C94">
              <w:rPr>
                <w:rFonts w:cs="Calibri Light"/>
                <w:sz w:val="22"/>
                <w:lang w:val="en-GB"/>
              </w:rPr>
              <w:t xml:space="preserve"> 2021-2027 (EFP)</w:t>
            </w:r>
          </w:p>
        </w:tc>
        <w:tc>
          <w:tcPr>
            <w:tcW w:w="0" w:type="auto"/>
            <w:vAlign w:val="top"/>
          </w:tcPr>
          <w:p w14:paraId="1169709A" w14:textId="1F5A2E85" w:rsidR="00521C29" w:rsidRPr="00347C94" w:rsidRDefault="00521C29" w:rsidP="00521C29">
            <w:pPr>
              <w:cnfStyle w:val="000000100000" w:firstRow="0" w:lastRow="0" w:firstColumn="0" w:lastColumn="0" w:oddVBand="0" w:evenVBand="0" w:oddHBand="1" w:evenHBand="0" w:firstRowFirstColumn="0" w:firstRowLastColumn="0" w:lastRowFirstColumn="0" w:lastRowLastColumn="0"/>
              <w:rPr>
                <w:rFonts w:cs="Calibri Light"/>
                <w:sz w:val="22"/>
                <w:lang w:val="en-GB"/>
              </w:rPr>
            </w:pPr>
            <w:r w:rsidRPr="00347C94">
              <w:rPr>
                <w:rFonts w:cs="Calibri Light"/>
                <w:sz w:val="22"/>
                <w:lang w:val="en-GB"/>
              </w:rPr>
              <w:t>Transport, social inclusion</w:t>
            </w:r>
          </w:p>
        </w:tc>
      </w:tr>
    </w:tbl>
    <w:p w14:paraId="76429F58" w14:textId="77777777" w:rsidR="008D279C" w:rsidRPr="008D279C" w:rsidRDefault="008D279C" w:rsidP="008D279C"/>
    <w:p w14:paraId="695F7386" w14:textId="43A22645" w:rsidR="00701661" w:rsidRPr="00B23DE3" w:rsidRDefault="00701661" w:rsidP="00C97DB7">
      <w:pPr>
        <w:sectPr w:rsidR="00701661" w:rsidRPr="00B23DE3" w:rsidSect="00B23DE3">
          <w:pgSz w:w="23814" w:h="16840" w:orient="landscape" w:code="9"/>
          <w:pgMar w:top="1417" w:right="1417" w:bottom="1417" w:left="1417" w:header="709" w:footer="709" w:gutter="567"/>
          <w:cols w:space="708"/>
          <w:docGrid w:linePitch="360"/>
        </w:sectPr>
      </w:pPr>
    </w:p>
    <w:p w14:paraId="41270705" w14:textId="03DF9798" w:rsidR="009C77C2" w:rsidRPr="00595303" w:rsidRDefault="009C77C2" w:rsidP="00C97DB7">
      <w:pPr>
        <w:pStyle w:val="Nagwek1"/>
        <w:numPr>
          <w:ilvl w:val="0"/>
          <w:numId w:val="0"/>
        </w:numPr>
      </w:pPr>
      <w:bookmarkStart w:id="360" w:name="_Toc132326056"/>
      <w:r w:rsidRPr="00595303">
        <w:lastRenderedPageBreak/>
        <w:t>Spis załączników</w:t>
      </w:r>
      <w:bookmarkEnd w:id="360"/>
      <w:r w:rsidR="00C41602" w:rsidRPr="00595303">
        <w:t xml:space="preserve"> </w:t>
      </w:r>
    </w:p>
    <w:p w14:paraId="03CDEE70" w14:textId="33C74476" w:rsidR="009C77C2" w:rsidRPr="00595303" w:rsidRDefault="009C77C2" w:rsidP="00C97DB7">
      <w:r w:rsidRPr="00595303">
        <w:t xml:space="preserve">Załącznik 1. </w:t>
      </w:r>
      <w:r w:rsidR="00595303" w:rsidRPr="00595303">
        <w:t>Szczegółowy opis zastosowanej metodologii</w:t>
      </w:r>
    </w:p>
    <w:p w14:paraId="37A4DC63" w14:textId="1206386E" w:rsidR="00735EEF" w:rsidRDefault="00735EEF" w:rsidP="00C97DB7">
      <w:r w:rsidRPr="00595303">
        <w:t xml:space="preserve">Załącznik 2. </w:t>
      </w:r>
      <w:r w:rsidR="00F51F84">
        <w:t>Przegląd</w:t>
      </w:r>
      <w:r w:rsidR="00595303" w:rsidRPr="00595303">
        <w:t xml:space="preserve"> dokumentów strategicznych</w:t>
      </w:r>
    </w:p>
    <w:p w14:paraId="43F17C61" w14:textId="4E494CCB" w:rsidR="00DF355C" w:rsidRPr="00595303" w:rsidRDefault="00DF355C" w:rsidP="00C97DB7">
      <w:r>
        <w:t>Załącznik 3.</w:t>
      </w:r>
      <w:r w:rsidRPr="00DF355C">
        <w:t xml:space="preserve"> Logika interwencji</w:t>
      </w:r>
    </w:p>
    <w:p w14:paraId="6453CD5F" w14:textId="2F09A62B" w:rsidR="00735EEF" w:rsidRDefault="00735EEF" w:rsidP="00C97DB7">
      <w:r w:rsidRPr="00595303">
        <w:t xml:space="preserve">Załącznik </w:t>
      </w:r>
      <w:r w:rsidR="00DF355C">
        <w:t>4</w:t>
      </w:r>
      <w:r w:rsidRPr="00595303">
        <w:t xml:space="preserve">. </w:t>
      </w:r>
      <w:r w:rsidR="00595303" w:rsidRPr="00595303">
        <w:t>Arkusze studiów przypadków z dokumentacją fotograficzną</w:t>
      </w:r>
    </w:p>
    <w:p w14:paraId="13CB8AE5" w14:textId="20389411" w:rsidR="0056011B" w:rsidRPr="00595303" w:rsidRDefault="0056011B" w:rsidP="00C97DB7">
      <w:r>
        <w:t xml:space="preserve">Załącznik </w:t>
      </w:r>
      <w:r w:rsidR="00DF355C">
        <w:t>5</w:t>
      </w:r>
      <w:r>
        <w:t xml:space="preserve">. </w:t>
      </w:r>
      <w:r w:rsidRPr="0056011B">
        <w:t>Syntetyczne odpowiedzi na pytania badawcze</w:t>
      </w:r>
    </w:p>
    <w:p w14:paraId="190877CB" w14:textId="35951EDA" w:rsidR="009C56EC" w:rsidRDefault="009C56EC" w:rsidP="00C97DB7">
      <w:pPr>
        <w:spacing w:before="0" w:line="259" w:lineRule="auto"/>
        <w:rPr>
          <w:rFonts w:eastAsiaTheme="majorEastAsia" w:cstheme="majorBidi"/>
          <w:spacing w:val="20"/>
          <w:sz w:val="36"/>
          <w:szCs w:val="32"/>
        </w:rPr>
      </w:pPr>
    </w:p>
    <w:p w14:paraId="48EC72C6" w14:textId="11451633" w:rsidR="00855570" w:rsidRDefault="00D811DA" w:rsidP="00C97DB7">
      <w:pPr>
        <w:pStyle w:val="Nagwek1"/>
        <w:numPr>
          <w:ilvl w:val="0"/>
          <w:numId w:val="0"/>
        </w:numPr>
      </w:pPr>
      <w:bookmarkStart w:id="361" w:name="_Toc132326057"/>
      <w:r>
        <w:lastRenderedPageBreak/>
        <w:t>Spis rysunków</w:t>
      </w:r>
      <w:bookmarkEnd w:id="361"/>
    </w:p>
    <w:p w14:paraId="0289294E" w14:textId="77C96DD3" w:rsidR="00BB3440" w:rsidRDefault="00D811DA">
      <w:pPr>
        <w:pStyle w:val="Spisilustracji"/>
        <w:tabs>
          <w:tab w:val="right" w:leader="dot" w:pos="9061"/>
        </w:tabs>
        <w:rPr>
          <w:rFonts w:asciiTheme="minorHAnsi" w:eastAsiaTheme="minorEastAsia" w:hAnsiTheme="minorHAnsi"/>
          <w:noProof/>
          <w:sz w:val="22"/>
          <w:lang w:eastAsia="pl-PL"/>
        </w:rPr>
      </w:pPr>
      <w:r>
        <w:fldChar w:fldCharType="begin"/>
      </w:r>
      <w:r>
        <w:instrText xml:space="preserve"> TOC \h \z \c "Rysunek" </w:instrText>
      </w:r>
      <w:r>
        <w:fldChar w:fldCharType="separate"/>
      </w:r>
      <w:hyperlink w:anchor="_Toc132577044" w:history="1">
        <w:r w:rsidR="00BB3440" w:rsidRPr="00A72AAA">
          <w:rPr>
            <w:rStyle w:val="Hipercze"/>
            <w:noProof/>
          </w:rPr>
          <w:t>Rysunek 1. Etapy realizacji badania</w:t>
        </w:r>
        <w:r w:rsidR="00BB3440">
          <w:rPr>
            <w:noProof/>
            <w:webHidden/>
          </w:rPr>
          <w:tab/>
        </w:r>
        <w:r w:rsidR="00BB3440">
          <w:rPr>
            <w:noProof/>
            <w:webHidden/>
          </w:rPr>
          <w:fldChar w:fldCharType="begin"/>
        </w:r>
        <w:r w:rsidR="00BB3440">
          <w:rPr>
            <w:noProof/>
            <w:webHidden/>
          </w:rPr>
          <w:instrText xml:space="preserve"> PAGEREF _Toc132577044 \h </w:instrText>
        </w:r>
        <w:r w:rsidR="00BB3440">
          <w:rPr>
            <w:noProof/>
            <w:webHidden/>
          </w:rPr>
        </w:r>
        <w:r w:rsidR="00BB3440">
          <w:rPr>
            <w:noProof/>
            <w:webHidden/>
          </w:rPr>
          <w:fldChar w:fldCharType="separate"/>
        </w:r>
        <w:r w:rsidR="00347C94">
          <w:rPr>
            <w:noProof/>
            <w:webHidden/>
          </w:rPr>
          <w:t>20</w:t>
        </w:r>
        <w:r w:rsidR="00BB3440">
          <w:rPr>
            <w:noProof/>
            <w:webHidden/>
          </w:rPr>
          <w:fldChar w:fldCharType="end"/>
        </w:r>
      </w:hyperlink>
    </w:p>
    <w:p w14:paraId="63025519" w14:textId="62B00F04"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45" w:history="1">
        <w:r w:rsidR="00BB3440" w:rsidRPr="00A72AAA">
          <w:rPr>
            <w:rStyle w:val="Hipercze"/>
            <w:rFonts w:cs="Calibri Light"/>
            <w:noProof/>
            <w:szCs w:val="24"/>
          </w:rPr>
          <w:drawing>
            <wp:inline distT="0" distB="0" distL="0" distR="0" wp14:anchorId="3C2E8FA6" wp14:editId="6149B95B">
              <wp:extent cx="0" cy="0"/>
              <wp:effectExtent l="0" t="0" r="0" b="0"/>
              <wp:docPr id="83" name="Wykres 83" descr="Wykres przedstawia liczbę projektów w ramach konkretnych działań. "/>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00BB3440" w:rsidRPr="00A72AAA">
          <w:rPr>
            <w:rStyle w:val="Hipercze"/>
            <w:noProof/>
          </w:rPr>
          <w:t xml:space="preserve"> </w:t>
        </w:r>
        <w:r w:rsidR="00BB3440" w:rsidRPr="00A72AAA">
          <w:rPr>
            <w:rStyle w:val="Hipercze"/>
            <w:rFonts w:cs="Calibri Light"/>
            <w:noProof/>
            <w:szCs w:val="24"/>
          </w:rPr>
          <w:drawing>
            <wp:inline distT="0" distB="0" distL="0" distR="0" wp14:anchorId="6458C108" wp14:editId="3BF23C1A">
              <wp:extent cx="0" cy="0"/>
              <wp:effectExtent l="0" t="0" r="0" b="0"/>
              <wp:docPr id="84" name="Wykres 84" descr="Wykres przedstawia liczbę projektów w ramach konkretnych działań. "/>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00BB3440" w:rsidRPr="00A72AAA">
          <w:rPr>
            <w:rStyle w:val="Hipercze"/>
            <w:noProof/>
          </w:rPr>
          <w:t>Rysunek 2. Projekty realizowane w ramach OP V RPO WP 2014-2020</w:t>
        </w:r>
        <w:r w:rsidR="00BB3440">
          <w:rPr>
            <w:noProof/>
            <w:webHidden/>
          </w:rPr>
          <w:tab/>
        </w:r>
        <w:r w:rsidR="00BB3440">
          <w:rPr>
            <w:noProof/>
            <w:webHidden/>
          </w:rPr>
          <w:fldChar w:fldCharType="begin"/>
        </w:r>
        <w:r w:rsidR="00BB3440">
          <w:rPr>
            <w:noProof/>
            <w:webHidden/>
          </w:rPr>
          <w:instrText xml:space="preserve"> PAGEREF _Toc132577045 \h </w:instrText>
        </w:r>
        <w:r w:rsidR="00BB3440">
          <w:rPr>
            <w:noProof/>
            <w:webHidden/>
          </w:rPr>
        </w:r>
        <w:r w:rsidR="00BB3440">
          <w:rPr>
            <w:noProof/>
            <w:webHidden/>
          </w:rPr>
          <w:fldChar w:fldCharType="separate"/>
        </w:r>
        <w:r w:rsidR="00347C94">
          <w:rPr>
            <w:noProof/>
            <w:webHidden/>
          </w:rPr>
          <w:t>26</w:t>
        </w:r>
        <w:r w:rsidR="00BB3440">
          <w:rPr>
            <w:noProof/>
            <w:webHidden/>
          </w:rPr>
          <w:fldChar w:fldCharType="end"/>
        </w:r>
      </w:hyperlink>
    </w:p>
    <w:p w14:paraId="6B879006" w14:textId="26C8B9FB"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46" w:history="1">
        <w:r w:rsidR="00BB3440" w:rsidRPr="00A72AAA">
          <w:rPr>
            <w:rStyle w:val="Hipercze"/>
            <w:noProof/>
          </w:rPr>
          <w:t>Rysunek 3. Inwestycje zrealizowane w ramach OP V RPO WP 2014-2020</w:t>
        </w:r>
        <w:r w:rsidR="00BB3440">
          <w:rPr>
            <w:noProof/>
            <w:webHidden/>
          </w:rPr>
          <w:tab/>
        </w:r>
        <w:r w:rsidR="00BB3440">
          <w:rPr>
            <w:noProof/>
            <w:webHidden/>
          </w:rPr>
          <w:fldChar w:fldCharType="begin"/>
        </w:r>
        <w:r w:rsidR="00BB3440">
          <w:rPr>
            <w:noProof/>
            <w:webHidden/>
          </w:rPr>
          <w:instrText xml:space="preserve"> PAGEREF _Toc132577046 \h </w:instrText>
        </w:r>
        <w:r w:rsidR="00BB3440">
          <w:rPr>
            <w:noProof/>
            <w:webHidden/>
          </w:rPr>
        </w:r>
        <w:r w:rsidR="00BB3440">
          <w:rPr>
            <w:noProof/>
            <w:webHidden/>
          </w:rPr>
          <w:fldChar w:fldCharType="separate"/>
        </w:r>
        <w:r w:rsidR="00347C94">
          <w:rPr>
            <w:noProof/>
            <w:webHidden/>
          </w:rPr>
          <w:t>27</w:t>
        </w:r>
        <w:r w:rsidR="00BB3440">
          <w:rPr>
            <w:noProof/>
            <w:webHidden/>
          </w:rPr>
          <w:fldChar w:fldCharType="end"/>
        </w:r>
      </w:hyperlink>
    </w:p>
    <w:p w14:paraId="4AAD3542" w14:textId="76A858E3"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47" w:history="1">
        <w:r w:rsidR="00BB3440" w:rsidRPr="00A72AAA">
          <w:rPr>
            <w:rStyle w:val="Hipercze"/>
            <w:noProof/>
          </w:rPr>
          <w:t>Rysunek 4. Rozkład przestrzenny zrealizowanych inwestycji drogowych</w:t>
        </w:r>
        <w:r w:rsidR="00BB3440">
          <w:rPr>
            <w:noProof/>
            <w:webHidden/>
          </w:rPr>
          <w:tab/>
        </w:r>
        <w:r w:rsidR="00BB3440">
          <w:rPr>
            <w:noProof/>
            <w:webHidden/>
          </w:rPr>
          <w:fldChar w:fldCharType="begin"/>
        </w:r>
        <w:r w:rsidR="00BB3440">
          <w:rPr>
            <w:noProof/>
            <w:webHidden/>
          </w:rPr>
          <w:instrText xml:space="preserve"> PAGEREF _Toc132577047 \h </w:instrText>
        </w:r>
        <w:r w:rsidR="00BB3440">
          <w:rPr>
            <w:noProof/>
            <w:webHidden/>
          </w:rPr>
        </w:r>
        <w:r w:rsidR="00BB3440">
          <w:rPr>
            <w:noProof/>
            <w:webHidden/>
          </w:rPr>
          <w:fldChar w:fldCharType="separate"/>
        </w:r>
        <w:r w:rsidR="00347C94">
          <w:rPr>
            <w:noProof/>
            <w:webHidden/>
          </w:rPr>
          <w:t>30</w:t>
        </w:r>
        <w:r w:rsidR="00BB3440">
          <w:rPr>
            <w:noProof/>
            <w:webHidden/>
          </w:rPr>
          <w:fldChar w:fldCharType="end"/>
        </w:r>
      </w:hyperlink>
    </w:p>
    <w:p w14:paraId="71E10136" w14:textId="39BF2801"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48" w:history="1">
        <w:r w:rsidR="00BB3440" w:rsidRPr="00A72AAA">
          <w:rPr>
            <w:rStyle w:val="Hipercze"/>
            <w:noProof/>
          </w:rPr>
          <w:t>Rysunek 5. Wybudowana w ramach działania 5.1 łącznica strefy przemysłowej z obwodnicą miasta z wielopoziomowym skrzyżowaniem drogi kołowej i kolejowej w Stalowej Woli</w:t>
        </w:r>
        <w:r w:rsidR="00BB3440">
          <w:rPr>
            <w:noProof/>
            <w:webHidden/>
          </w:rPr>
          <w:tab/>
        </w:r>
        <w:r w:rsidR="00BB3440">
          <w:rPr>
            <w:noProof/>
            <w:webHidden/>
          </w:rPr>
          <w:fldChar w:fldCharType="begin"/>
        </w:r>
        <w:r w:rsidR="00BB3440">
          <w:rPr>
            <w:noProof/>
            <w:webHidden/>
          </w:rPr>
          <w:instrText xml:space="preserve"> PAGEREF _Toc132577048 \h </w:instrText>
        </w:r>
        <w:r w:rsidR="00BB3440">
          <w:rPr>
            <w:noProof/>
            <w:webHidden/>
          </w:rPr>
        </w:r>
        <w:r w:rsidR="00BB3440">
          <w:rPr>
            <w:noProof/>
            <w:webHidden/>
          </w:rPr>
          <w:fldChar w:fldCharType="separate"/>
        </w:r>
        <w:r w:rsidR="00347C94">
          <w:rPr>
            <w:noProof/>
            <w:webHidden/>
          </w:rPr>
          <w:t>35</w:t>
        </w:r>
        <w:r w:rsidR="00BB3440">
          <w:rPr>
            <w:noProof/>
            <w:webHidden/>
          </w:rPr>
          <w:fldChar w:fldCharType="end"/>
        </w:r>
      </w:hyperlink>
    </w:p>
    <w:p w14:paraId="5FF86575" w14:textId="5727D027"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49" w:history="1">
        <w:r w:rsidR="00BB3440" w:rsidRPr="00A72AAA">
          <w:rPr>
            <w:rStyle w:val="Hipercze"/>
            <w:noProof/>
          </w:rPr>
          <w:t>Rysunek 6. Azyl na przejściu dla pieszych – obwodnica Strzyżowa</w:t>
        </w:r>
        <w:r w:rsidR="00BB3440">
          <w:rPr>
            <w:noProof/>
            <w:webHidden/>
          </w:rPr>
          <w:tab/>
        </w:r>
        <w:r w:rsidR="00BB3440">
          <w:rPr>
            <w:noProof/>
            <w:webHidden/>
          </w:rPr>
          <w:fldChar w:fldCharType="begin"/>
        </w:r>
        <w:r w:rsidR="00BB3440">
          <w:rPr>
            <w:noProof/>
            <w:webHidden/>
          </w:rPr>
          <w:instrText xml:space="preserve"> PAGEREF _Toc132577049 \h </w:instrText>
        </w:r>
        <w:r w:rsidR="00BB3440">
          <w:rPr>
            <w:noProof/>
            <w:webHidden/>
          </w:rPr>
        </w:r>
        <w:r w:rsidR="00BB3440">
          <w:rPr>
            <w:noProof/>
            <w:webHidden/>
          </w:rPr>
          <w:fldChar w:fldCharType="separate"/>
        </w:r>
        <w:r w:rsidR="00347C94">
          <w:rPr>
            <w:noProof/>
            <w:webHidden/>
          </w:rPr>
          <w:t>36</w:t>
        </w:r>
        <w:r w:rsidR="00BB3440">
          <w:rPr>
            <w:noProof/>
            <w:webHidden/>
          </w:rPr>
          <w:fldChar w:fldCharType="end"/>
        </w:r>
      </w:hyperlink>
    </w:p>
    <w:p w14:paraId="5759289F" w14:textId="7ECD057D"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0" w:history="1">
        <w:r w:rsidR="00BB3440" w:rsidRPr="00A72AAA">
          <w:rPr>
            <w:rStyle w:val="Hipercze"/>
            <w:noProof/>
          </w:rPr>
          <w:t>Rysunek 7. Samochody oczekujące na wjazd na skrzyżowanie z obwodnica Strzyżowa zatrzymują się na przejeździe kolejowym</w:t>
        </w:r>
        <w:r w:rsidR="00BB3440">
          <w:rPr>
            <w:noProof/>
            <w:webHidden/>
          </w:rPr>
          <w:tab/>
        </w:r>
        <w:r w:rsidR="00BB3440">
          <w:rPr>
            <w:noProof/>
            <w:webHidden/>
          </w:rPr>
          <w:fldChar w:fldCharType="begin"/>
        </w:r>
        <w:r w:rsidR="00BB3440">
          <w:rPr>
            <w:noProof/>
            <w:webHidden/>
          </w:rPr>
          <w:instrText xml:space="preserve"> PAGEREF _Toc132577050 \h </w:instrText>
        </w:r>
        <w:r w:rsidR="00BB3440">
          <w:rPr>
            <w:noProof/>
            <w:webHidden/>
          </w:rPr>
        </w:r>
        <w:r w:rsidR="00BB3440">
          <w:rPr>
            <w:noProof/>
            <w:webHidden/>
          </w:rPr>
          <w:fldChar w:fldCharType="separate"/>
        </w:r>
        <w:r w:rsidR="00347C94">
          <w:rPr>
            <w:noProof/>
            <w:webHidden/>
          </w:rPr>
          <w:t>37</w:t>
        </w:r>
        <w:r w:rsidR="00BB3440">
          <w:rPr>
            <w:noProof/>
            <w:webHidden/>
          </w:rPr>
          <w:fldChar w:fldCharType="end"/>
        </w:r>
      </w:hyperlink>
    </w:p>
    <w:p w14:paraId="127843EA" w14:textId="02AB0951"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1" w:history="1">
        <w:r w:rsidR="00BB3440" w:rsidRPr="00A72AAA">
          <w:rPr>
            <w:rStyle w:val="Hipercze"/>
            <w:noProof/>
          </w:rPr>
          <w:t>Rysunek 8. Wpływ inwestycji drogowych na aspekty związane z życiem mieszkańców i środowiskiem</w:t>
        </w:r>
        <w:r w:rsidR="00BB3440">
          <w:rPr>
            <w:noProof/>
            <w:webHidden/>
          </w:rPr>
          <w:tab/>
        </w:r>
        <w:r w:rsidR="00BB3440">
          <w:rPr>
            <w:noProof/>
            <w:webHidden/>
          </w:rPr>
          <w:fldChar w:fldCharType="begin"/>
        </w:r>
        <w:r w:rsidR="00BB3440">
          <w:rPr>
            <w:noProof/>
            <w:webHidden/>
          </w:rPr>
          <w:instrText xml:space="preserve"> PAGEREF _Toc132577051 \h </w:instrText>
        </w:r>
        <w:r w:rsidR="00BB3440">
          <w:rPr>
            <w:noProof/>
            <w:webHidden/>
          </w:rPr>
        </w:r>
        <w:r w:rsidR="00BB3440">
          <w:rPr>
            <w:noProof/>
            <w:webHidden/>
          </w:rPr>
          <w:fldChar w:fldCharType="separate"/>
        </w:r>
        <w:r w:rsidR="00347C94">
          <w:rPr>
            <w:noProof/>
            <w:webHidden/>
          </w:rPr>
          <w:t>38</w:t>
        </w:r>
        <w:r w:rsidR="00BB3440">
          <w:rPr>
            <w:noProof/>
            <w:webHidden/>
          </w:rPr>
          <w:fldChar w:fldCharType="end"/>
        </w:r>
      </w:hyperlink>
    </w:p>
    <w:p w14:paraId="2AD22DEB" w14:textId="1AF3C30B"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2" w:history="1">
        <w:r w:rsidR="00BB3440" w:rsidRPr="00A72AAA">
          <w:rPr>
            <w:rStyle w:val="Hipercze"/>
            <w:noProof/>
          </w:rPr>
          <w:t>Rysunek 9. Zmiana w liczbie rannych w wypadkach w latach 2014-2020</w:t>
        </w:r>
        <w:r w:rsidR="00BB3440">
          <w:rPr>
            <w:noProof/>
            <w:webHidden/>
          </w:rPr>
          <w:tab/>
        </w:r>
        <w:r w:rsidR="00BB3440">
          <w:rPr>
            <w:noProof/>
            <w:webHidden/>
          </w:rPr>
          <w:fldChar w:fldCharType="begin"/>
        </w:r>
        <w:r w:rsidR="00BB3440">
          <w:rPr>
            <w:noProof/>
            <w:webHidden/>
          </w:rPr>
          <w:instrText xml:space="preserve"> PAGEREF _Toc132577052 \h </w:instrText>
        </w:r>
        <w:r w:rsidR="00BB3440">
          <w:rPr>
            <w:noProof/>
            <w:webHidden/>
          </w:rPr>
        </w:r>
        <w:r w:rsidR="00BB3440">
          <w:rPr>
            <w:noProof/>
            <w:webHidden/>
          </w:rPr>
          <w:fldChar w:fldCharType="separate"/>
        </w:r>
        <w:r w:rsidR="00347C94">
          <w:rPr>
            <w:noProof/>
            <w:webHidden/>
          </w:rPr>
          <w:t>41</w:t>
        </w:r>
        <w:r w:rsidR="00BB3440">
          <w:rPr>
            <w:noProof/>
            <w:webHidden/>
          </w:rPr>
          <w:fldChar w:fldCharType="end"/>
        </w:r>
      </w:hyperlink>
    </w:p>
    <w:p w14:paraId="5C3855E7" w14:textId="6A896D14"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3" w:history="1">
        <w:r w:rsidR="00BB3440" w:rsidRPr="00A72AAA">
          <w:rPr>
            <w:rStyle w:val="Hipercze"/>
            <w:noProof/>
          </w:rPr>
          <w:t>Rysunek 10. Rozkład przestrzenny projektów w ramach działania 5.2 OP V RPO WP 2014-2020</w:t>
        </w:r>
        <w:r w:rsidR="00BB3440">
          <w:rPr>
            <w:noProof/>
            <w:webHidden/>
          </w:rPr>
          <w:tab/>
        </w:r>
        <w:r w:rsidR="00BB3440">
          <w:rPr>
            <w:noProof/>
            <w:webHidden/>
          </w:rPr>
          <w:fldChar w:fldCharType="begin"/>
        </w:r>
        <w:r w:rsidR="00BB3440">
          <w:rPr>
            <w:noProof/>
            <w:webHidden/>
          </w:rPr>
          <w:instrText xml:space="preserve"> PAGEREF _Toc132577053 \h </w:instrText>
        </w:r>
        <w:r w:rsidR="00BB3440">
          <w:rPr>
            <w:noProof/>
            <w:webHidden/>
          </w:rPr>
        </w:r>
        <w:r w:rsidR="00BB3440">
          <w:rPr>
            <w:noProof/>
            <w:webHidden/>
          </w:rPr>
          <w:fldChar w:fldCharType="separate"/>
        </w:r>
        <w:r w:rsidR="00347C94">
          <w:rPr>
            <w:noProof/>
            <w:webHidden/>
          </w:rPr>
          <w:t>43</w:t>
        </w:r>
        <w:r w:rsidR="00BB3440">
          <w:rPr>
            <w:noProof/>
            <w:webHidden/>
          </w:rPr>
          <w:fldChar w:fldCharType="end"/>
        </w:r>
      </w:hyperlink>
    </w:p>
    <w:p w14:paraId="78446E55" w14:textId="750A7F90"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4" w:history="1">
        <w:r w:rsidR="00BB3440" w:rsidRPr="00A72AAA">
          <w:rPr>
            <w:rStyle w:val="Hipercze"/>
            <w:noProof/>
          </w:rPr>
          <w:t>Rysunek 11. Budowa terminalu przeładunkowego w Knapach</w:t>
        </w:r>
        <w:r w:rsidR="00BB3440">
          <w:rPr>
            <w:noProof/>
            <w:webHidden/>
          </w:rPr>
          <w:tab/>
        </w:r>
        <w:r w:rsidR="00BB3440">
          <w:rPr>
            <w:noProof/>
            <w:webHidden/>
          </w:rPr>
          <w:fldChar w:fldCharType="begin"/>
        </w:r>
        <w:r w:rsidR="00BB3440">
          <w:rPr>
            <w:noProof/>
            <w:webHidden/>
          </w:rPr>
          <w:instrText xml:space="preserve"> PAGEREF _Toc132577054 \h </w:instrText>
        </w:r>
        <w:r w:rsidR="00BB3440">
          <w:rPr>
            <w:noProof/>
            <w:webHidden/>
          </w:rPr>
        </w:r>
        <w:r w:rsidR="00BB3440">
          <w:rPr>
            <w:noProof/>
            <w:webHidden/>
          </w:rPr>
          <w:fldChar w:fldCharType="separate"/>
        </w:r>
        <w:r w:rsidR="00347C94">
          <w:rPr>
            <w:noProof/>
            <w:webHidden/>
          </w:rPr>
          <w:t>46</w:t>
        </w:r>
        <w:r w:rsidR="00BB3440">
          <w:rPr>
            <w:noProof/>
            <w:webHidden/>
          </w:rPr>
          <w:fldChar w:fldCharType="end"/>
        </w:r>
      </w:hyperlink>
    </w:p>
    <w:p w14:paraId="7449B6E6" w14:textId="55AC5FE6"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5" w:history="1">
        <w:r w:rsidR="00BB3440" w:rsidRPr="00A72AAA">
          <w:rPr>
            <w:rStyle w:val="Hipercze"/>
            <w:noProof/>
          </w:rPr>
          <w:t>Rysunek 12. Budowana infrastruktura związana z odprowadzaniem wód</w:t>
        </w:r>
        <w:r w:rsidR="00BB3440">
          <w:rPr>
            <w:noProof/>
            <w:webHidden/>
          </w:rPr>
          <w:tab/>
        </w:r>
        <w:r w:rsidR="00BB3440">
          <w:rPr>
            <w:noProof/>
            <w:webHidden/>
          </w:rPr>
          <w:fldChar w:fldCharType="begin"/>
        </w:r>
        <w:r w:rsidR="00BB3440">
          <w:rPr>
            <w:noProof/>
            <w:webHidden/>
          </w:rPr>
          <w:instrText xml:space="preserve"> PAGEREF _Toc132577055 \h </w:instrText>
        </w:r>
        <w:r w:rsidR="00BB3440">
          <w:rPr>
            <w:noProof/>
            <w:webHidden/>
          </w:rPr>
        </w:r>
        <w:r w:rsidR="00BB3440">
          <w:rPr>
            <w:noProof/>
            <w:webHidden/>
          </w:rPr>
          <w:fldChar w:fldCharType="separate"/>
        </w:r>
        <w:r w:rsidR="00347C94">
          <w:rPr>
            <w:noProof/>
            <w:webHidden/>
          </w:rPr>
          <w:t>48</w:t>
        </w:r>
        <w:r w:rsidR="00BB3440">
          <w:rPr>
            <w:noProof/>
            <w:webHidden/>
          </w:rPr>
          <w:fldChar w:fldCharType="end"/>
        </w:r>
      </w:hyperlink>
    </w:p>
    <w:p w14:paraId="4AFA97DB" w14:textId="778983E4"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6" w:history="1">
        <w:r w:rsidR="00BB3440" w:rsidRPr="00A72AAA">
          <w:rPr>
            <w:rStyle w:val="Hipercze"/>
            <w:noProof/>
          </w:rPr>
          <w:t>Rysunek 13. Rozkład przestrzenny projektów w ramach działania 5.3 OP V RPO WP 2014-2020</w:t>
        </w:r>
        <w:r w:rsidR="00BB3440">
          <w:rPr>
            <w:noProof/>
            <w:webHidden/>
          </w:rPr>
          <w:tab/>
        </w:r>
        <w:r w:rsidR="00BB3440">
          <w:rPr>
            <w:noProof/>
            <w:webHidden/>
          </w:rPr>
          <w:fldChar w:fldCharType="begin"/>
        </w:r>
        <w:r w:rsidR="00BB3440">
          <w:rPr>
            <w:noProof/>
            <w:webHidden/>
          </w:rPr>
          <w:instrText xml:space="preserve"> PAGEREF _Toc132577056 \h </w:instrText>
        </w:r>
        <w:r w:rsidR="00BB3440">
          <w:rPr>
            <w:noProof/>
            <w:webHidden/>
          </w:rPr>
        </w:r>
        <w:r w:rsidR="00BB3440">
          <w:rPr>
            <w:noProof/>
            <w:webHidden/>
          </w:rPr>
          <w:fldChar w:fldCharType="separate"/>
        </w:r>
        <w:r w:rsidR="00347C94">
          <w:rPr>
            <w:noProof/>
            <w:webHidden/>
          </w:rPr>
          <w:t>51</w:t>
        </w:r>
        <w:r w:rsidR="00BB3440">
          <w:rPr>
            <w:noProof/>
            <w:webHidden/>
          </w:rPr>
          <w:fldChar w:fldCharType="end"/>
        </w:r>
      </w:hyperlink>
    </w:p>
    <w:p w14:paraId="0AA0819B" w14:textId="1F92249C"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7" w:history="1">
        <w:r w:rsidR="00BB3440" w:rsidRPr="00A72AAA">
          <w:rPr>
            <w:rStyle w:val="Hipercze"/>
            <w:noProof/>
          </w:rPr>
          <w:t>Rysunek 14. Tabor kolejowy zakupiony w ramach działania 5.3. OP V RPO WP 2014-2020 (z lewej elektryczny z prawej spalinowy)</w:t>
        </w:r>
        <w:r w:rsidR="00BB3440">
          <w:rPr>
            <w:noProof/>
            <w:webHidden/>
          </w:rPr>
          <w:tab/>
        </w:r>
        <w:r w:rsidR="00BB3440">
          <w:rPr>
            <w:noProof/>
            <w:webHidden/>
          </w:rPr>
          <w:fldChar w:fldCharType="begin"/>
        </w:r>
        <w:r w:rsidR="00BB3440">
          <w:rPr>
            <w:noProof/>
            <w:webHidden/>
          </w:rPr>
          <w:instrText xml:space="preserve"> PAGEREF _Toc132577057 \h </w:instrText>
        </w:r>
        <w:r w:rsidR="00BB3440">
          <w:rPr>
            <w:noProof/>
            <w:webHidden/>
          </w:rPr>
        </w:r>
        <w:r w:rsidR="00BB3440">
          <w:rPr>
            <w:noProof/>
            <w:webHidden/>
          </w:rPr>
          <w:fldChar w:fldCharType="separate"/>
        </w:r>
        <w:r w:rsidR="00347C94">
          <w:rPr>
            <w:noProof/>
            <w:webHidden/>
          </w:rPr>
          <w:t>52</w:t>
        </w:r>
        <w:r w:rsidR="00BB3440">
          <w:rPr>
            <w:noProof/>
            <w:webHidden/>
          </w:rPr>
          <w:fldChar w:fldCharType="end"/>
        </w:r>
      </w:hyperlink>
    </w:p>
    <w:p w14:paraId="4A98D101" w14:textId="6FF2D320"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8" w:history="1">
        <w:r w:rsidR="00BB3440" w:rsidRPr="00A72AAA">
          <w:rPr>
            <w:rStyle w:val="Hipercze"/>
            <w:noProof/>
          </w:rPr>
          <w:t>Rysunek 15. Bariery przy ubieganiu się o wsparcie w ramach działania 5.2</w:t>
        </w:r>
        <w:r w:rsidR="00BB3440">
          <w:rPr>
            <w:noProof/>
            <w:webHidden/>
          </w:rPr>
          <w:tab/>
        </w:r>
        <w:r w:rsidR="00BB3440">
          <w:rPr>
            <w:noProof/>
            <w:webHidden/>
          </w:rPr>
          <w:fldChar w:fldCharType="begin"/>
        </w:r>
        <w:r w:rsidR="00BB3440">
          <w:rPr>
            <w:noProof/>
            <w:webHidden/>
          </w:rPr>
          <w:instrText xml:space="preserve"> PAGEREF _Toc132577058 \h </w:instrText>
        </w:r>
        <w:r w:rsidR="00BB3440">
          <w:rPr>
            <w:noProof/>
            <w:webHidden/>
          </w:rPr>
        </w:r>
        <w:r w:rsidR="00BB3440">
          <w:rPr>
            <w:noProof/>
            <w:webHidden/>
          </w:rPr>
          <w:fldChar w:fldCharType="separate"/>
        </w:r>
        <w:r w:rsidR="00347C94">
          <w:rPr>
            <w:noProof/>
            <w:webHidden/>
          </w:rPr>
          <w:t>55</w:t>
        </w:r>
        <w:r w:rsidR="00BB3440">
          <w:rPr>
            <w:noProof/>
            <w:webHidden/>
          </w:rPr>
          <w:fldChar w:fldCharType="end"/>
        </w:r>
      </w:hyperlink>
    </w:p>
    <w:p w14:paraId="6396E7F5" w14:textId="3EE72F48"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59" w:history="1">
        <w:r w:rsidR="00BB3440" w:rsidRPr="00A72AAA">
          <w:rPr>
            <w:rStyle w:val="Hipercze"/>
            <w:noProof/>
          </w:rPr>
          <w:t>Rysunek 16. Zrewitalizowana LK 106 na odcinku Czudec – Boguchwała. Na zdjęciu odcinek linii w miejscowości Boguchwała</w:t>
        </w:r>
        <w:r w:rsidR="00BB3440">
          <w:rPr>
            <w:noProof/>
            <w:webHidden/>
          </w:rPr>
          <w:tab/>
        </w:r>
        <w:r w:rsidR="00BB3440">
          <w:rPr>
            <w:noProof/>
            <w:webHidden/>
          </w:rPr>
          <w:fldChar w:fldCharType="begin"/>
        </w:r>
        <w:r w:rsidR="00BB3440">
          <w:rPr>
            <w:noProof/>
            <w:webHidden/>
          </w:rPr>
          <w:instrText xml:space="preserve"> PAGEREF _Toc132577059 \h </w:instrText>
        </w:r>
        <w:r w:rsidR="00BB3440">
          <w:rPr>
            <w:noProof/>
            <w:webHidden/>
          </w:rPr>
        </w:r>
        <w:r w:rsidR="00BB3440">
          <w:rPr>
            <w:noProof/>
            <w:webHidden/>
          </w:rPr>
          <w:fldChar w:fldCharType="separate"/>
        </w:r>
        <w:r w:rsidR="00347C94">
          <w:rPr>
            <w:noProof/>
            <w:webHidden/>
          </w:rPr>
          <w:t>58</w:t>
        </w:r>
        <w:r w:rsidR="00BB3440">
          <w:rPr>
            <w:noProof/>
            <w:webHidden/>
          </w:rPr>
          <w:fldChar w:fldCharType="end"/>
        </w:r>
      </w:hyperlink>
    </w:p>
    <w:p w14:paraId="2F4D7E9E" w14:textId="14A6C4F1"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0" w:history="1">
        <w:r w:rsidR="00BB3440" w:rsidRPr="00A72AAA">
          <w:rPr>
            <w:rStyle w:val="Hipercze"/>
            <w:noProof/>
          </w:rPr>
          <w:t>Rysunek 17. Ocena kwestii środowiskowych przez beneficjentów działania 5.3</w:t>
        </w:r>
        <w:r w:rsidR="00BB3440">
          <w:rPr>
            <w:noProof/>
            <w:webHidden/>
          </w:rPr>
          <w:tab/>
        </w:r>
        <w:r w:rsidR="00BB3440">
          <w:rPr>
            <w:noProof/>
            <w:webHidden/>
          </w:rPr>
          <w:fldChar w:fldCharType="begin"/>
        </w:r>
        <w:r w:rsidR="00BB3440">
          <w:rPr>
            <w:noProof/>
            <w:webHidden/>
          </w:rPr>
          <w:instrText xml:space="preserve"> PAGEREF _Toc132577060 \h </w:instrText>
        </w:r>
        <w:r w:rsidR="00BB3440">
          <w:rPr>
            <w:noProof/>
            <w:webHidden/>
          </w:rPr>
        </w:r>
        <w:r w:rsidR="00BB3440">
          <w:rPr>
            <w:noProof/>
            <w:webHidden/>
          </w:rPr>
          <w:fldChar w:fldCharType="separate"/>
        </w:r>
        <w:r w:rsidR="00347C94">
          <w:rPr>
            <w:noProof/>
            <w:webHidden/>
          </w:rPr>
          <w:t>60</w:t>
        </w:r>
        <w:r w:rsidR="00BB3440">
          <w:rPr>
            <w:noProof/>
            <w:webHidden/>
          </w:rPr>
          <w:fldChar w:fldCharType="end"/>
        </w:r>
      </w:hyperlink>
    </w:p>
    <w:p w14:paraId="4AFF3A5B" w14:textId="2A55479F"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1" w:history="1">
        <w:r w:rsidR="00BB3440" w:rsidRPr="00A72AAA">
          <w:rPr>
            <w:rStyle w:val="Hipercze"/>
            <w:noProof/>
          </w:rPr>
          <w:t>Rysunek 18. Czynniki wpływające na rozwój społeczno-gospodarczy regionu dzięki realizacji projektów w ramach działania 5.3</w:t>
        </w:r>
        <w:r w:rsidR="00BB3440">
          <w:rPr>
            <w:noProof/>
            <w:webHidden/>
          </w:rPr>
          <w:tab/>
        </w:r>
        <w:r w:rsidR="00BB3440">
          <w:rPr>
            <w:noProof/>
            <w:webHidden/>
          </w:rPr>
          <w:fldChar w:fldCharType="begin"/>
        </w:r>
        <w:r w:rsidR="00BB3440">
          <w:rPr>
            <w:noProof/>
            <w:webHidden/>
          </w:rPr>
          <w:instrText xml:space="preserve"> PAGEREF _Toc132577061 \h </w:instrText>
        </w:r>
        <w:r w:rsidR="00BB3440">
          <w:rPr>
            <w:noProof/>
            <w:webHidden/>
          </w:rPr>
        </w:r>
        <w:r w:rsidR="00BB3440">
          <w:rPr>
            <w:noProof/>
            <w:webHidden/>
          </w:rPr>
          <w:fldChar w:fldCharType="separate"/>
        </w:r>
        <w:r w:rsidR="00347C94">
          <w:rPr>
            <w:noProof/>
            <w:webHidden/>
          </w:rPr>
          <w:t>61</w:t>
        </w:r>
        <w:r w:rsidR="00BB3440">
          <w:rPr>
            <w:noProof/>
            <w:webHidden/>
          </w:rPr>
          <w:fldChar w:fldCharType="end"/>
        </w:r>
      </w:hyperlink>
    </w:p>
    <w:p w14:paraId="3C6E8F6C" w14:textId="5E091C07"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2" w:history="1">
        <w:r w:rsidR="00BB3440" w:rsidRPr="00A72AAA">
          <w:rPr>
            <w:rStyle w:val="Hipercze"/>
            <w:noProof/>
          </w:rPr>
          <w:t>Rysunek 19. Problemy dotyczące etapu składania wniosków o dofinansowanie w ocenie beneficjentów</w:t>
        </w:r>
        <w:r w:rsidR="00BB3440">
          <w:rPr>
            <w:noProof/>
            <w:webHidden/>
          </w:rPr>
          <w:tab/>
        </w:r>
        <w:r w:rsidR="00BB3440">
          <w:rPr>
            <w:noProof/>
            <w:webHidden/>
          </w:rPr>
          <w:fldChar w:fldCharType="begin"/>
        </w:r>
        <w:r w:rsidR="00BB3440">
          <w:rPr>
            <w:noProof/>
            <w:webHidden/>
          </w:rPr>
          <w:instrText xml:space="preserve"> PAGEREF _Toc132577062 \h </w:instrText>
        </w:r>
        <w:r w:rsidR="00BB3440">
          <w:rPr>
            <w:noProof/>
            <w:webHidden/>
          </w:rPr>
        </w:r>
        <w:r w:rsidR="00BB3440">
          <w:rPr>
            <w:noProof/>
            <w:webHidden/>
          </w:rPr>
          <w:fldChar w:fldCharType="separate"/>
        </w:r>
        <w:r w:rsidR="00347C94">
          <w:rPr>
            <w:noProof/>
            <w:webHidden/>
          </w:rPr>
          <w:t>68</w:t>
        </w:r>
        <w:r w:rsidR="00BB3440">
          <w:rPr>
            <w:noProof/>
            <w:webHidden/>
          </w:rPr>
          <w:fldChar w:fldCharType="end"/>
        </w:r>
      </w:hyperlink>
    </w:p>
    <w:p w14:paraId="7880FE51" w14:textId="0C32BE44"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3" w:history="1">
        <w:r w:rsidR="00BB3440" w:rsidRPr="00A72AAA">
          <w:rPr>
            <w:rStyle w:val="Hipercze"/>
            <w:noProof/>
          </w:rPr>
          <w:t>Rysunek 20. Puste parkingi na wybudowanym węźle przesiadkowym w Głogowie Małopolskim</w:t>
        </w:r>
        <w:r w:rsidR="00BB3440">
          <w:rPr>
            <w:noProof/>
            <w:webHidden/>
          </w:rPr>
          <w:tab/>
        </w:r>
        <w:r w:rsidR="00BB3440">
          <w:rPr>
            <w:noProof/>
            <w:webHidden/>
          </w:rPr>
          <w:fldChar w:fldCharType="begin"/>
        </w:r>
        <w:r w:rsidR="00BB3440">
          <w:rPr>
            <w:noProof/>
            <w:webHidden/>
          </w:rPr>
          <w:instrText xml:space="preserve"> PAGEREF _Toc132577063 \h </w:instrText>
        </w:r>
        <w:r w:rsidR="00BB3440">
          <w:rPr>
            <w:noProof/>
            <w:webHidden/>
          </w:rPr>
        </w:r>
        <w:r w:rsidR="00BB3440">
          <w:rPr>
            <w:noProof/>
            <w:webHidden/>
          </w:rPr>
          <w:fldChar w:fldCharType="separate"/>
        </w:r>
        <w:r w:rsidR="00347C94">
          <w:rPr>
            <w:noProof/>
            <w:webHidden/>
          </w:rPr>
          <w:t>71</w:t>
        </w:r>
        <w:r w:rsidR="00BB3440">
          <w:rPr>
            <w:noProof/>
            <w:webHidden/>
          </w:rPr>
          <w:fldChar w:fldCharType="end"/>
        </w:r>
      </w:hyperlink>
    </w:p>
    <w:p w14:paraId="07A972B3" w14:textId="5856B25A"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4" w:history="1">
        <w:r w:rsidR="00BB3440" w:rsidRPr="00A72AAA">
          <w:rPr>
            <w:rStyle w:val="Hipercze"/>
            <w:noProof/>
          </w:rPr>
          <w:t>Rysunek 21. Wpływ projektów z działania 5.4 i 5.5 na poprawę warunków środowiskowych</w:t>
        </w:r>
        <w:r w:rsidR="00BB3440">
          <w:rPr>
            <w:noProof/>
            <w:webHidden/>
          </w:rPr>
          <w:tab/>
        </w:r>
        <w:r w:rsidR="00BB3440">
          <w:rPr>
            <w:noProof/>
            <w:webHidden/>
          </w:rPr>
          <w:fldChar w:fldCharType="begin"/>
        </w:r>
        <w:r w:rsidR="00BB3440">
          <w:rPr>
            <w:noProof/>
            <w:webHidden/>
          </w:rPr>
          <w:instrText xml:space="preserve"> PAGEREF _Toc132577064 \h </w:instrText>
        </w:r>
        <w:r w:rsidR="00BB3440">
          <w:rPr>
            <w:noProof/>
            <w:webHidden/>
          </w:rPr>
        </w:r>
        <w:r w:rsidR="00BB3440">
          <w:rPr>
            <w:noProof/>
            <w:webHidden/>
          </w:rPr>
          <w:fldChar w:fldCharType="separate"/>
        </w:r>
        <w:r w:rsidR="00347C94">
          <w:rPr>
            <w:noProof/>
            <w:webHidden/>
          </w:rPr>
          <w:t>72</w:t>
        </w:r>
        <w:r w:rsidR="00BB3440">
          <w:rPr>
            <w:noProof/>
            <w:webHidden/>
          </w:rPr>
          <w:fldChar w:fldCharType="end"/>
        </w:r>
      </w:hyperlink>
    </w:p>
    <w:p w14:paraId="0AA1E784" w14:textId="349E6AB8"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5" w:history="1">
        <w:r w:rsidR="00BB3440" w:rsidRPr="00A72AAA">
          <w:rPr>
            <w:rStyle w:val="Hipercze"/>
            <w:noProof/>
          </w:rPr>
          <w:t>Rysunek 22. Średnia wartość NOx w wybranych miastach woj. podkarpackiego w latach 2016-2021</w:t>
        </w:r>
        <w:r w:rsidR="00BB3440">
          <w:rPr>
            <w:noProof/>
            <w:webHidden/>
          </w:rPr>
          <w:tab/>
        </w:r>
        <w:r w:rsidR="00BB3440">
          <w:rPr>
            <w:noProof/>
            <w:webHidden/>
          </w:rPr>
          <w:fldChar w:fldCharType="begin"/>
        </w:r>
        <w:r w:rsidR="00BB3440">
          <w:rPr>
            <w:noProof/>
            <w:webHidden/>
          </w:rPr>
          <w:instrText xml:space="preserve"> PAGEREF _Toc132577065 \h </w:instrText>
        </w:r>
        <w:r w:rsidR="00BB3440">
          <w:rPr>
            <w:noProof/>
            <w:webHidden/>
          </w:rPr>
        </w:r>
        <w:r w:rsidR="00BB3440">
          <w:rPr>
            <w:noProof/>
            <w:webHidden/>
          </w:rPr>
          <w:fldChar w:fldCharType="separate"/>
        </w:r>
        <w:r w:rsidR="00347C94">
          <w:rPr>
            <w:noProof/>
            <w:webHidden/>
          </w:rPr>
          <w:t>73</w:t>
        </w:r>
        <w:r w:rsidR="00BB3440">
          <w:rPr>
            <w:noProof/>
            <w:webHidden/>
          </w:rPr>
          <w:fldChar w:fldCharType="end"/>
        </w:r>
      </w:hyperlink>
    </w:p>
    <w:p w14:paraId="003B660F" w14:textId="4985FF07"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6" w:history="1">
        <w:r w:rsidR="00BB3440" w:rsidRPr="00A72AAA">
          <w:rPr>
            <w:rStyle w:val="Hipercze"/>
            <w:noProof/>
          </w:rPr>
          <w:t>Rysunek 23. Wpływ projektów w ramach działań 5.4 i 5.5 na rozwój społeczno-gospodarczy regionu)</w:t>
        </w:r>
        <w:r w:rsidR="00BB3440">
          <w:rPr>
            <w:noProof/>
            <w:webHidden/>
          </w:rPr>
          <w:tab/>
        </w:r>
        <w:r w:rsidR="00BB3440">
          <w:rPr>
            <w:noProof/>
            <w:webHidden/>
          </w:rPr>
          <w:fldChar w:fldCharType="begin"/>
        </w:r>
        <w:r w:rsidR="00BB3440">
          <w:rPr>
            <w:noProof/>
            <w:webHidden/>
          </w:rPr>
          <w:instrText xml:space="preserve"> PAGEREF _Toc132577066 \h </w:instrText>
        </w:r>
        <w:r w:rsidR="00BB3440">
          <w:rPr>
            <w:noProof/>
            <w:webHidden/>
          </w:rPr>
        </w:r>
        <w:r w:rsidR="00BB3440">
          <w:rPr>
            <w:noProof/>
            <w:webHidden/>
          </w:rPr>
          <w:fldChar w:fldCharType="separate"/>
        </w:r>
        <w:r w:rsidR="00347C94">
          <w:rPr>
            <w:noProof/>
            <w:webHidden/>
          </w:rPr>
          <w:t>74</w:t>
        </w:r>
        <w:r w:rsidR="00BB3440">
          <w:rPr>
            <w:noProof/>
            <w:webHidden/>
          </w:rPr>
          <w:fldChar w:fldCharType="end"/>
        </w:r>
      </w:hyperlink>
    </w:p>
    <w:p w14:paraId="01C6FC49" w14:textId="4F6E7745"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7" w:history="1">
        <w:r w:rsidR="00BB3440" w:rsidRPr="00A72AAA">
          <w:rPr>
            <w:rStyle w:val="Hipercze"/>
            <w:noProof/>
          </w:rPr>
          <w:t>Rysunek 24. Problemy w realizacji projektów na poziomie RPO WP 2014-2020</w:t>
        </w:r>
        <w:r w:rsidR="00BB3440">
          <w:rPr>
            <w:noProof/>
            <w:webHidden/>
          </w:rPr>
          <w:tab/>
        </w:r>
        <w:r w:rsidR="00BB3440">
          <w:rPr>
            <w:noProof/>
            <w:webHidden/>
          </w:rPr>
          <w:fldChar w:fldCharType="begin"/>
        </w:r>
        <w:r w:rsidR="00BB3440">
          <w:rPr>
            <w:noProof/>
            <w:webHidden/>
          </w:rPr>
          <w:instrText xml:space="preserve"> PAGEREF _Toc132577067 \h </w:instrText>
        </w:r>
        <w:r w:rsidR="00BB3440">
          <w:rPr>
            <w:noProof/>
            <w:webHidden/>
          </w:rPr>
        </w:r>
        <w:r w:rsidR="00BB3440">
          <w:rPr>
            <w:noProof/>
            <w:webHidden/>
          </w:rPr>
          <w:fldChar w:fldCharType="separate"/>
        </w:r>
        <w:r w:rsidR="00347C94">
          <w:rPr>
            <w:noProof/>
            <w:webHidden/>
          </w:rPr>
          <w:t>80</w:t>
        </w:r>
        <w:r w:rsidR="00BB3440">
          <w:rPr>
            <w:noProof/>
            <w:webHidden/>
          </w:rPr>
          <w:fldChar w:fldCharType="end"/>
        </w:r>
      </w:hyperlink>
    </w:p>
    <w:p w14:paraId="49C91DCA" w14:textId="019EE1AE"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8" w:history="1">
        <w:r w:rsidR="00BB3440" w:rsidRPr="00A72AAA">
          <w:rPr>
            <w:rStyle w:val="Hipercze"/>
            <w:noProof/>
          </w:rPr>
          <w:t>Rysunek 25. Trudności w realizacji projektów zgłaszane przez beneficjentów w badaniu ankietowym</w:t>
        </w:r>
        <w:r w:rsidR="00BB3440">
          <w:rPr>
            <w:noProof/>
            <w:webHidden/>
          </w:rPr>
          <w:tab/>
        </w:r>
        <w:r w:rsidR="00BB3440">
          <w:rPr>
            <w:noProof/>
            <w:webHidden/>
          </w:rPr>
          <w:fldChar w:fldCharType="begin"/>
        </w:r>
        <w:r w:rsidR="00BB3440">
          <w:rPr>
            <w:noProof/>
            <w:webHidden/>
          </w:rPr>
          <w:instrText xml:space="preserve"> PAGEREF _Toc132577068 \h </w:instrText>
        </w:r>
        <w:r w:rsidR="00BB3440">
          <w:rPr>
            <w:noProof/>
            <w:webHidden/>
          </w:rPr>
        </w:r>
        <w:r w:rsidR="00BB3440">
          <w:rPr>
            <w:noProof/>
            <w:webHidden/>
          </w:rPr>
          <w:fldChar w:fldCharType="separate"/>
        </w:r>
        <w:r w:rsidR="00347C94">
          <w:rPr>
            <w:noProof/>
            <w:webHidden/>
          </w:rPr>
          <w:t>82</w:t>
        </w:r>
        <w:r w:rsidR="00BB3440">
          <w:rPr>
            <w:noProof/>
            <w:webHidden/>
          </w:rPr>
          <w:fldChar w:fldCharType="end"/>
        </w:r>
      </w:hyperlink>
    </w:p>
    <w:p w14:paraId="4388A91C" w14:textId="1FB68BA7"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69" w:history="1">
        <w:r w:rsidR="00BB3440" w:rsidRPr="00A72AAA">
          <w:rPr>
            <w:rStyle w:val="Hipercze"/>
            <w:noProof/>
          </w:rPr>
          <w:t>Rysunek 26. Wydłużenie przęseł mostu przez Wisłok w Strzyżowie w celu zapewniania terenów dla migracji zwierząt wzdłuż rzeki</w:t>
        </w:r>
        <w:r w:rsidR="00BB3440">
          <w:rPr>
            <w:noProof/>
            <w:webHidden/>
          </w:rPr>
          <w:tab/>
        </w:r>
        <w:r w:rsidR="00BB3440">
          <w:rPr>
            <w:noProof/>
            <w:webHidden/>
          </w:rPr>
          <w:fldChar w:fldCharType="begin"/>
        </w:r>
        <w:r w:rsidR="00BB3440">
          <w:rPr>
            <w:noProof/>
            <w:webHidden/>
          </w:rPr>
          <w:instrText xml:space="preserve"> PAGEREF _Toc132577069 \h </w:instrText>
        </w:r>
        <w:r w:rsidR="00BB3440">
          <w:rPr>
            <w:noProof/>
            <w:webHidden/>
          </w:rPr>
        </w:r>
        <w:r w:rsidR="00BB3440">
          <w:rPr>
            <w:noProof/>
            <w:webHidden/>
          </w:rPr>
          <w:fldChar w:fldCharType="separate"/>
        </w:r>
        <w:r w:rsidR="00347C94">
          <w:rPr>
            <w:noProof/>
            <w:webHidden/>
          </w:rPr>
          <w:t>84</w:t>
        </w:r>
        <w:r w:rsidR="00BB3440">
          <w:rPr>
            <w:noProof/>
            <w:webHidden/>
          </w:rPr>
          <w:fldChar w:fldCharType="end"/>
        </w:r>
      </w:hyperlink>
    </w:p>
    <w:p w14:paraId="6CCC6FCF" w14:textId="07E7A538"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0" w:history="1">
        <w:r w:rsidR="00BB3440" w:rsidRPr="00A72AAA">
          <w:rPr>
            <w:rStyle w:val="Hipercze"/>
            <w:noProof/>
          </w:rPr>
          <w:t>Rysunek 27. Przejście przez wyspę obniżone do poziomu jezdni i nie wymagające stosowania krawężników</w:t>
        </w:r>
        <w:r w:rsidR="00BB3440">
          <w:rPr>
            <w:noProof/>
            <w:webHidden/>
          </w:rPr>
          <w:tab/>
        </w:r>
        <w:r w:rsidR="00BB3440">
          <w:rPr>
            <w:noProof/>
            <w:webHidden/>
          </w:rPr>
          <w:fldChar w:fldCharType="begin"/>
        </w:r>
        <w:r w:rsidR="00BB3440">
          <w:rPr>
            <w:noProof/>
            <w:webHidden/>
          </w:rPr>
          <w:instrText xml:space="preserve"> PAGEREF _Toc132577070 \h </w:instrText>
        </w:r>
        <w:r w:rsidR="00BB3440">
          <w:rPr>
            <w:noProof/>
            <w:webHidden/>
          </w:rPr>
        </w:r>
        <w:r w:rsidR="00BB3440">
          <w:rPr>
            <w:noProof/>
            <w:webHidden/>
          </w:rPr>
          <w:fldChar w:fldCharType="separate"/>
        </w:r>
        <w:r w:rsidR="00347C94">
          <w:rPr>
            <w:noProof/>
            <w:webHidden/>
          </w:rPr>
          <w:t>85</w:t>
        </w:r>
        <w:r w:rsidR="00BB3440">
          <w:rPr>
            <w:noProof/>
            <w:webHidden/>
          </w:rPr>
          <w:fldChar w:fldCharType="end"/>
        </w:r>
      </w:hyperlink>
    </w:p>
    <w:p w14:paraId="79EA53D4" w14:textId="279AF06C"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1" w:history="1">
        <w:r w:rsidR="00BB3440" w:rsidRPr="00A72AAA">
          <w:rPr>
            <w:rStyle w:val="Hipercze"/>
            <w:noProof/>
          </w:rPr>
          <w:t>Rysunek 28. Kaskadowe połączenie chodnika z jezdnią w Strzyżowie</w:t>
        </w:r>
        <w:r w:rsidR="00BB3440">
          <w:rPr>
            <w:noProof/>
            <w:webHidden/>
          </w:rPr>
          <w:tab/>
        </w:r>
        <w:r w:rsidR="00BB3440">
          <w:rPr>
            <w:noProof/>
            <w:webHidden/>
          </w:rPr>
          <w:fldChar w:fldCharType="begin"/>
        </w:r>
        <w:r w:rsidR="00BB3440">
          <w:rPr>
            <w:noProof/>
            <w:webHidden/>
          </w:rPr>
          <w:instrText xml:space="preserve"> PAGEREF _Toc132577071 \h </w:instrText>
        </w:r>
        <w:r w:rsidR="00BB3440">
          <w:rPr>
            <w:noProof/>
            <w:webHidden/>
          </w:rPr>
        </w:r>
        <w:r w:rsidR="00BB3440">
          <w:rPr>
            <w:noProof/>
            <w:webHidden/>
          </w:rPr>
          <w:fldChar w:fldCharType="separate"/>
        </w:r>
        <w:r w:rsidR="00347C94">
          <w:rPr>
            <w:noProof/>
            <w:webHidden/>
          </w:rPr>
          <w:t>86</w:t>
        </w:r>
        <w:r w:rsidR="00BB3440">
          <w:rPr>
            <w:noProof/>
            <w:webHidden/>
          </w:rPr>
          <w:fldChar w:fldCharType="end"/>
        </w:r>
      </w:hyperlink>
    </w:p>
    <w:p w14:paraId="2D9EE121" w14:textId="0490A033"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2" w:history="1">
        <w:r w:rsidR="00BB3440" w:rsidRPr="00A72AAA">
          <w:rPr>
            <w:rStyle w:val="Hipercze"/>
            <w:noProof/>
          </w:rPr>
          <w:t>Rysunek 29. Rampa umożliwiająca zjazd do szkoły, który został utrudniony w wyniku przeprowadzonej inwestycji</w:t>
        </w:r>
        <w:r w:rsidR="00BB3440">
          <w:rPr>
            <w:noProof/>
            <w:webHidden/>
          </w:rPr>
          <w:tab/>
        </w:r>
        <w:r w:rsidR="00BB3440">
          <w:rPr>
            <w:noProof/>
            <w:webHidden/>
          </w:rPr>
          <w:fldChar w:fldCharType="begin"/>
        </w:r>
        <w:r w:rsidR="00BB3440">
          <w:rPr>
            <w:noProof/>
            <w:webHidden/>
          </w:rPr>
          <w:instrText xml:space="preserve"> PAGEREF _Toc132577072 \h </w:instrText>
        </w:r>
        <w:r w:rsidR="00BB3440">
          <w:rPr>
            <w:noProof/>
            <w:webHidden/>
          </w:rPr>
        </w:r>
        <w:r w:rsidR="00BB3440">
          <w:rPr>
            <w:noProof/>
            <w:webHidden/>
          </w:rPr>
          <w:fldChar w:fldCharType="separate"/>
        </w:r>
        <w:r w:rsidR="00347C94">
          <w:rPr>
            <w:noProof/>
            <w:webHidden/>
          </w:rPr>
          <w:t>86</w:t>
        </w:r>
        <w:r w:rsidR="00BB3440">
          <w:rPr>
            <w:noProof/>
            <w:webHidden/>
          </w:rPr>
          <w:fldChar w:fldCharType="end"/>
        </w:r>
      </w:hyperlink>
    </w:p>
    <w:p w14:paraId="432F853B" w14:textId="441A3B40"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3" w:history="1">
        <w:r w:rsidR="00BB3440" w:rsidRPr="00A72AAA">
          <w:rPr>
            <w:rStyle w:val="Hipercze"/>
            <w:noProof/>
          </w:rPr>
          <w:t>Rysunek 30. Dostępność czasowa Rzeszowa w 2016 r.</w:t>
        </w:r>
        <w:r w:rsidR="00BB3440">
          <w:rPr>
            <w:noProof/>
            <w:webHidden/>
          </w:rPr>
          <w:tab/>
        </w:r>
        <w:r w:rsidR="00BB3440">
          <w:rPr>
            <w:noProof/>
            <w:webHidden/>
          </w:rPr>
          <w:fldChar w:fldCharType="begin"/>
        </w:r>
        <w:r w:rsidR="00BB3440">
          <w:rPr>
            <w:noProof/>
            <w:webHidden/>
          </w:rPr>
          <w:instrText xml:space="preserve"> PAGEREF _Toc132577073 \h </w:instrText>
        </w:r>
        <w:r w:rsidR="00BB3440">
          <w:rPr>
            <w:noProof/>
            <w:webHidden/>
          </w:rPr>
        </w:r>
        <w:r w:rsidR="00BB3440">
          <w:rPr>
            <w:noProof/>
            <w:webHidden/>
          </w:rPr>
          <w:fldChar w:fldCharType="separate"/>
        </w:r>
        <w:r w:rsidR="00347C94">
          <w:rPr>
            <w:noProof/>
            <w:webHidden/>
          </w:rPr>
          <w:t>91</w:t>
        </w:r>
        <w:r w:rsidR="00BB3440">
          <w:rPr>
            <w:noProof/>
            <w:webHidden/>
          </w:rPr>
          <w:fldChar w:fldCharType="end"/>
        </w:r>
      </w:hyperlink>
    </w:p>
    <w:p w14:paraId="111704E6" w14:textId="46C5B47E"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4" w:history="1">
        <w:r w:rsidR="00BB3440" w:rsidRPr="00A72AAA">
          <w:rPr>
            <w:rStyle w:val="Hipercze"/>
            <w:noProof/>
          </w:rPr>
          <w:t>Rysunek 31. Budowa sklepu budowlanego w pobliżu wybudowanej inwestycji w Stalowej Woli</w:t>
        </w:r>
        <w:r w:rsidR="00BB3440">
          <w:rPr>
            <w:noProof/>
            <w:webHidden/>
          </w:rPr>
          <w:tab/>
        </w:r>
        <w:r w:rsidR="00BB3440">
          <w:rPr>
            <w:noProof/>
            <w:webHidden/>
          </w:rPr>
          <w:fldChar w:fldCharType="begin"/>
        </w:r>
        <w:r w:rsidR="00BB3440">
          <w:rPr>
            <w:noProof/>
            <w:webHidden/>
          </w:rPr>
          <w:instrText xml:space="preserve"> PAGEREF _Toc132577074 \h </w:instrText>
        </w:r>
        <w:r w:rsidR="00BB3440">
          <w:rPr>
            <w:noProof/>
            <w:webHidden/>
          </w:rPr>
        </w:r>
        <w:r w:rsidR="00BB3440">
          <w:rPr>
            <w:noProof/>
            <w:webHidden/>
          </w:rPr>
          <w:fldChar w:fldCharType="separate"/>
        </w:r>
        <w:r w:rsidR="00347C94">
          <w:rPr>
            <w:noProof/>
            <w:webHidden/>
          </w:rPr>
          <w:t>96</w:t>
        </w:r>
        <w:r w:rsidR="00BB3440">
          <w:rPr>
            <w:noProof/>
            <w:webHidden/>
          </w:rPr>
          <w:fldChar w:fldCharType="end"/>
        </w:r>
      </w:hyperlink>
    </w:p>
    <w:p w14:paraId="3B23A493" w14:textId="1D40BC11"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5" w:history="1">
        <w:r w:rsidR="00BB3440" w:rsidRPr="00A72AAA">
          <w:rPr>
            <w:rStyle w:val="Hipercze"/>
            <w:noProof/>
          </w:rPr>
          <w:t>Rysunek 32. Liczba przejazdów na 1 mieszkańca</w:t>
        </w:r>
        <w:r w:rsidR="00BB3440">
          <w:rPr>
            <w:noProof/>
            <w:webHidden/>
          </w:rPr>
          <w:tab/>
        </w:r>
        <w:r w:rsidR="00BB3440">
          <w:rPr>
            <w:noProof/>
            <w:webHidden/>
          </w:rPr>
          <w:fldChar w:fldCharType="begin"/>
        </w:r>
        <w:r w:rsidR="00BB3440">
          <w:rPr>
            <w:noProof/>
            <w:webHidden/>
          </w:rPr>
          <w:instrText xml:space="preserve"> PAGEREF _Toc132577075 \h </w:instrText>
        </w:r>
        <w:r w:rsidR="00BB3440">
          <w:rPr>
            <w:noProof/>
            <w:webHidden/>
          </w:rPr>
        </w:r>
        <w:r w:rsidR="00BB3440">
          <w:rPr>
            <w:noProof/>
            <w:webHidden/>
          </w:rPr>
          <w:fldChar w:fldCharType="separate"/>
        </w:r>
        <w:r w:rsidR="00347C94">
          <w:rPr>
            <w:noProof/>
            <w:webHidden/>
          </w:rPr>
          <w:t>107</w:t>
        </w:r>
        <w:r w:rsidR="00BB3440">
          <w:rPr>
            <w:noProof/>
            <w:webHidden/>
          </w:rPr>
          <w:fldChar w:fldCharType="end"/>
        </w:r>
      </w:hyperlink>
    </w:p>
    <w:p w14:paraId="616D7E02" w14:textId="091025CF"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6" w:history="1">
        <w:r w:rsidR="00BB3440" w:rsidRPr="00A72AAA">
          <w:rPr>
            <w:rStyle w:val="Hipercze"/>
            <w:noProof/>
          </w:rPr>
          <w:t>Rysunek 33. Udział przewozów dalekobieżnych oraz regionalnych i aglomeracyjnych według liczby pasażerów na terenie województwa podkarpackiego</w:t>
        </w:r>
        <w:r w:rsidR="00BB3440">
          <w:rPr>
            <w:noProof/>
            <w:webHidden/>
          </w:rPr>
          <w:tab/>
        </w:r>
        <w:r w:rsidR="00BB3440">
          <w:rPr>
            <w:noProof/>
            <w:webHidden/>
          </w:rPr>
          <w:fldChar w:fldCharType="begin"/>
        </w:r>
        <w:r w:rsidR="00BB3440">
          <w:rPr>
            <w:noProof/>
            <w:webHidden/>
          </w:rPr>
          <w:instrText xml:space="preserve"> PAGEREF _Toc132577076 \h </w:instrText>
        </w:r>
        <w:r w:rsidR="00BB3440">
          <w:rPr>
            <w:noProof/>
            <w:webHidden/>
          </w:rPr>
        </w:r>
        <w:r w:rsidR="00BB3440">
          <w:rPr>
            <w:noProof/>
            <w:webHidden/>
          </w:rPr>
          <w:fldChar w:fldCharType="separate"/>
        </w:r>
        <w:r w:rsidR="00347C94">
          <w:rPr>
            <w:noProof/>
            <w:webHidden/>
          </w:rPr>
          <w:t>108</w:t>
        </w:r>
        <w:r w:rsidR="00BB3440">
          <w:rPr>
            <w:noProof/>
            <w:webHidden/>
          </w:rPr>
          <w:fldChar w:fldCharType="end"/>
        </w:r>
      </w:hyperlink>
    </w:p>
    <w:p w14:paraId="4087EE10" w14:textId="7CBB3CF4"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7" w:history="1">
        <w:r w:rsidR="00BB3440" w:rsidRPr="00A72AAA">
          <w:rPr>
            <w:rStyle w:val="Hipercze"/>
            <w:noProof/>
          </w:rPr>
          <w:t>Rysunek 34. Bariery w realizacji projektów w ramach działania 5.3</w:t>
        </w:r>
        <w:r w:rsidR="00BB3440">
          <w:rPr>
            <w:noProof/>
            <w:webHidden/>
          </w:rPr>
          <w:tab/>
        </w:r>
        <w:r w:rsidR="00BB3440">
          <w:rPr>
            <w:noProof/>
            <w:webHidden/>
          </w:rPr>
          <w:fldChar w:fldCharType="begin"/>
        </w:r>
        <w:r w:rsidR="00BB3440">
          <w:rPr>
            <w:noProof/>
            <w:webHidden/>
          </w:rPr>
          <w:instrText xml:space="preserve"> PAGEREF _Toc132577077 \h </w:instrText>
        </w:r>
        <w:r w:rsidR="00BB3440">
          <w:rPr>
            <w:noProof/>
            <w:webHidden/>
          </w:rPr>
        </w:r>
        <w:r w:rsidR="00BB3440">
          <w:rPr>
            <w:noProof/>
            <w:webHidden/>
          </w:rPr>
          <w:fldChar w:fldCharType="separate"/>
        </w:r>
        <w:r w:rsidR="00347C94">
          <w:rPr>
            <w:noProof/>
            <w:webHidden/>
          </w:rPr>
          <w:t>111</w:t>
        </w:r>
        <w:r w:rsidR="00BB3440">
          <w:rPr>
            <w:noProof/>
            <w:webHidden/>
          </w:rPr>
          <w:fldChar w:fldCharType="end"/>
        </w:r>
      </w:hyperlink>
    </w:p>
    <w:p w14:paraId="39C4C5C3" w14:textId="232A8516"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8" w:history="1">
        <w:r w:rsidR="00BB3440" w:rsidRPr="00A72AAA">
          <w:rPr>
            <w:rStyle w:val="Hipercze"/>
            <w:noProof/>
          </w:rPr>
          <w:t>Rysunek 35. Wzrost połączeń pasażerskich na LK 25 i LK 106</w:t>
        </w:r>
        <w:r w:rsidR="00BB3440">
          <w:rPr>
            <w:noProof/>
            <w:webHidden/>
          </w:rPr>
          <w:tab/>
        </w:r>
        <w:r w:rsidR="00BB3440">
          <w:rPr>
            <w:noProof/>
            <w:webHidden/>
          </w:rPr>
          <w:fldChar w:fldCharType="begin"/>
        </w:r>
        <w:r w:rsidR="00BB3440">
          <w:rPr>
            <w:noProof/>
            <w:webHidden/>
          </w:rPr>
          <w:instrText xml:space="preserve"> PAGEREF _Toc132577078 \h </w:instrText>
        </w:r>
        <w:r w:rsidR="00BB3440">
          <w:rPr>
            <w:noProof/>
            <w:webHidden/>
          </w:rPr>
        </w:r>
        <w:r w:rsidR="00BB3440">
          <w:rPr>
            <w:noProof/>
            <w:webHidden/>
          </w:rPr>
          <w:fldChar w:fldCharType="separate"/>
        </w:r>
        <w:r w:rsidR="00347C94">
          <w:rPr>
            <w:noProof/>
            <w:webHidden/>
          </w:rPr>
          <w:t>119</w:t>
        </w:r>
        <w:r w:rsidR="00BB3440">
          <w:rPr>
            <w:noProof/>
            <w:webHidden/>
          </w:rPr>
          <w:fldChar w:fldCharType="end"/>
        </w:r>
      </w:hyperlink>
    </w:p>
    <w:p w14:paraId="4CE39D89" w14:textId="1D23CF96"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79" w:history="1">
        <w:r w:rsidR="00BB3440" w:rsidRPr="00A72AAA">
          <w:rPr>
            <w:rStyle w:val="Hipercze"/>
            <w:noProof/>
          </w:rPr>
          <w:t>Rysunek 36. Problemy z realizacją projektów zgłoszone przez beneficjentów działań 5.4 i 5.5</w:t>
        </w:r>
        <w:r w:rsidR="00BB3440">
          <w:rPr>
            <w:noProof/>
            <w:webHidden/>
          </w:rPr>
          <w:tab/>
        </w:r>
        <w:r w:rsidR="00BB3440">
          <w:rPr>
            <w:noProof/>
            <w:webHidden/>
          </w:rPr>
          <w:fldChar w:fldCharType="begin"/>
        </w:r>
        <w:r w:rsidR="00BB3440">
          <w:rPr>
            <w:noProof/>
            <w:webHidden/>
          </w:rPr>
          <w:instrText xml:space="preserve"> PAGEREF _Toc132577079 \h </w:instrText>
        </w:r>
        <w:r w:rsidR="00BB3440">
          <w:rPr>
            <w:noProof/>
            <w:webHidden/>
          </w:rPr>
        </w:r>
        <w:r w:rsidR="00BB3440">
          <w:rPr>
            <w:noProof/>
            <w:webHidden/>
          </w:rPr>
          <w:fldChar w:fldCharType="separate"/>
        </w:r>
        <w:r w:rsidR="00347C94">
          <w:rPr>
            <w:noProof/>
            <w:webHidden/>
          </w:rPr>
          <w:t>127</w:t>
        </w:r>
        <w:r w:rsidR="00BB3440">
          <w:rPr>
            <w:noProof/>
            <w:webHidden/>
          </w:rPr>
          <w:fldChar w:fldCharType="end"/>
        </w:r>
      </w:hyperlink>
    </w:p>
    <w:p w14:paraId="531F667D" w14:textId="335FAAA3"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0" w:history="1">
        <w:r w:rsidR="00BB3440" w:rsidRPr="00A72AAA">
          <w:rPr>
            <w:rStyle w:val="Hipercze"/>
            <w:noProof/>
          </w:rPr>
          <w:t>Rysunek 37. Autobusy umożliwiają przewóz osób na wózkach inwalidzkich</w:t>
        </w:r>
        <w:r w:rsidR="00BB3440">
          <w:rPr>
            <w:noProof/>
            <w:webHidden/>
          </w:rPr>
          <w:tab/>
        </w:r>
        <w:r w:rsidR="00BB3440">
          <w:rPr>
            <w:noProof/>
            <w:webHidden/>
          </w:rPr>
          <w:fldChar w:fldCharType="begin"/>
        </w:r>
        <w:r w:rsidR="00BB3440">
          <w:rPr>
            <w:noProof/>
            <w:webHidden/>
          </w:rPr>
          <w:instrText xml:space="preserve"> PAGEREF _Toc132577080 \h </w:instrText>
        </w:r>
        <w:r w:rsidR="00BB3440">
          <w:rPr>
            <w:noProof/>
            <w:webHidden/>
          </w:rPr>
        </w:r>
        <w:r w:rsidR="00BB3440">
          <w:rPr>
            <w:noProof/>
            <w:webHidden/>
          </w:rPr>
          <w:fldChar w:fldCharType="separate"/>
        </w:r>
        <w:r w:rsidR="00347C94">
          <w:rPr>
            <w:noProof/>
            <w:webHidden/>
          </w:rPr>
          <w:t>129</w:t>
        </w:r>
        <w:r w:rsidR="00BB3440">
          <w:rPr>
            <w:noProof/>
            <w:webHidden/>
          </w:rPr>
          <w:fldChar w:fldCharType="end"/>
        </w:r>
      </w:hyperlink>
    </w:p>
    <w:p w14:paraId="76AB9B74" w14:textId="2E496CE5"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1" w:history="1">
        <w:r w:rsidR="00BB3440" w:rsidRPr="00A72AAA">
          <w:rPr>
            <w:rStyle w:val="Hipercze"/>
            <w:noProof/>
          </w:rPr>
          <w:t>Rysunek 38. Wiata autobusowa w Czudcu pozbawiona dostępu dla osób na wózkach inwalidzkich</w:t>
        </w:r>
        <w:r w:rsidR="00BB3440">
          <w:rPr>
            <w:noProof/>
            <w:webHidden/>
          </w:rPr>
          <w:tab/>
        </w:r>
        <w:r w:rsidR="00BB3440">
          <w:rPr>
            <w:noProof/>
            <w:webHidden/>
          </w:rPr>
          <w:fldChar w:fldCharType="begin"/>
        </w:r>
        <w:r w:rsidR="00BB3440">
          <w:rPr>
            <w:noProof/>
            <w:webHidden/>
          </w:rPr>
          <w:instrText xml:space="preserve"> PAGEREF _Toc132577081 \h </w:instrText>
        </w:r>
        <w:r w:rsidR="00BB3440">
          <w:rPr>
            <w:noProof/>
            <w:webHidden/>
          </w:rPr>
        </w:r>
        <w:r w:rsidR="00BB3440">
          <w:rPr>
            <w:noProof/>
            <w:webHidden/>
          </w:rPr>
          <w:fldChar w:fldCharType="separate"/>
        </w:r>
        <w:r w:rsidR="00347C94">
          <w:rPr>
            <w:noProof/>
            <w:webHidden/>
          </w:rPr>
          <w:t>130</w:t>
        </w:r>
        <w:r w:rsidR="00BB3440">
          <w:rPr>
            <w:noProof/>
            <w:webHidden/>
          </w:rPr>
          <w:fldChar w:fldCharType="end"/>
        </w:r>
      </w:hyperlink>
    </w:p>
    <w:p w14:paraId="3077AD5F" w14:textId="5D724FAD"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2" w:history="1">
        <w:r w:rsidR="00BB3440" w:rsidRPr="00A72AAA">
          <w:rPr>
            <w:rStyle w:val="Hipercze"/>
            <w:noProof/>
          </w:rPr>
          <w:t>Rysunek 39. Niedopasowane rampy krawężnikowe na dworcu w Głogowie Małopolskim</w:t>
        </w:r>
        <w:r w:rsidR="00BB3440">
          <w:rPr>
            <w:noProof/>
            <w:webHidden/>
          </w:rPr>
          <w:tab/>
        </w:r>
        <w:r w:rsidR="00BB3440">
          <w:rPr>
            <w:noProof/>
            <w:webHidden/>
          </w:rPr>
          <w:fldChar w:fldCharType="begin"/>
        </w:r>
        <w:r w:rsidR="00BB3440">
          <w:rPr>
            <w:noProof/>
            <w:webHidden/>
          </w:rPr>
          <w:instrText xml:space="preserve"> PAGEREF _Toc132577082 \h </w:instrText>
        </w:r>
        <w:r w:rsidR="00BB3440">
          <w:rPr>
            <w:noProof/>
            <w:webHidden/>
          </w:rPr>
        </w:r>
        <w:r w:rsidR="00BB3440">
          <w:rPr>
            <w:noProof/>
            <w:webHidden/>
          </w:rPr>
          <w:fldChar w:fldCharType="separate"/>
        </w:r>
        <w:r w:rsidR="00347C94">
          <w:rPr>
            <w:noProof/>
            <w:webHidden/>
          </w:rPr>
          <w:t>131</w:t>
        </w:r>
        <w:r w:rsidR="00BB3440">
          <w:rPr>
            <w:noProof/>
            <w:webHidden/>
          </w:rPr>
          <w:fldChar w:fldCharType="end"/>
        </w:r>
      </w:hyperlink>
    </w:p>
    <w:p w14:paraId="7A42F5A4" w14:textId="3081A921"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3" w:history="1">
        <w:r w:rsidR="00BB3440" w:rsidRPr="00A72AAA">
          <w:rPr>
            <w:rStyle w:val="Hipercze"/>
            <w:noProof/>
          </w:rPr>
          <w:t>Rysunek 40. Zmiana pracy eksploatacyjnej w MOF-ach na przestrzeni lat 2014-2020</w:t>
        </w:r>
        <w:r w:rsidR="00BB3440">
          <w:rPr>
            <w:noProof/>
            <w:webHidden/>
          </w:rPr>
          <w:tab/>
        </w:r>
        <w:r w:rsidR="00BB3440">
          <w:rPr>
            <w:noProof/>
            <w:webHidden/>
          </w:rPr>
          <w:fldChar w:fldCharType="begin"/>
        </w:r>
        <w:r w:rsidR="00BB3440">
          <w:rPr>
            <w:noProof/>
            <w:webHidden/>
          </w:rPr>
          <w:instrText xml:space="preserve"> PAGEREF _Toc132577083 \h </w:instrText>
        </w:r>
        <w:r w:rsidR="00BB3440">
          <w:rPr>
            <w:noProof/>
            <w:webHidden/>
          </w:rPr>
        </w:r>
        <w:r w:rsidR="00BB3440">
          <w:rPr>
            <w:noProof/>
            <w:webHidden/>
          </w:rPr>
          <w:fldChar w:fldCharType="separate"/>
        </w:r>
        <w:r w:rsidR="00347C94">
          <w:rPr>
            <w:noProof/>
            <w:webHidden/>
          </w:rPr>
          <w:t>132</w:t>
        </w:r>
        <w:r w:rsidR="00BB3440">
          <w:rPr>
            <w:noProof/>
            <w:webHidden/>
          </w:rPr>
          <w:fldChar w:fldCharType="end"/>
        </w:r>
      </w:hyperlink>
    </w:p>
    <w:p w14:paraId="75D69680" w14:textId="60362516"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4" w:history="1">
        <w:r w:rsidR="00BB3440" w:rsidRPr="00A72AAA">
          <w:rPr>
            <w:rStyle w:val="Hipercze"/>
            <w:noProof/>
          </w:rPr>
          <w:t>Rysunek 41. Zmiana średniego wieku taboru</w:t>
        </w:r>
        <w:r w:rsidR="00BB3440">
          <w:rPr>
            <w:noProof/>
            <w:webHidden/>
          </w:rPr>
          <w:tab/>
        </w:r>
        <w:r w:rsidR="00BB3440">
          <w:rPr>
            <w:noProof/>
            <w:webHidden/>
          </w:rPr>
          <w:fldChar w:fldCharType="begin"/>
        </w:r>
        <w:r w:rsidR="00BB3440">
          <w:rPr>
            <w:noProof/>
            <w:webHidden/>
          </w:rPr>
          <w:instrText xml:space="preserve"> PAGEREF _Toc132577084 \h </w:instrText>
        </w:r>
        <w:r w:rsidR="00BB3440">
          <w:rPr>
            <w:noProof/>
            <w:webHidden/>
          </w:rPr>
        </w:r>
        <w:r w:rsidR="00BB3440">
          <w:rPr>
            <w:noProof/>
            <w:webHidden/>
          </w:rPr>
          <w:fldChar w:fldCharType="separate"/>
        </w:r>
        <w:r w:rsidR="00347C94">
          <w:rPr>
            <w:noProof/>
            <w:webHidden/>
          </w:rPr>
          <w:t>133</w:t>
        </w:r>
        <w:r w:rsidR="00BB3440">
          <w:rPr>
            <w:noProof/>
            <w:webHidden/>
          </w:rPr>
          <w:fldChar w:fldCharType="end"/>
        </w:r>
      </w:hyperlink>
    </w:p>
    <w:p w14:paraId="4458AB81" w14:textId="2D10CE93"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5" w:history="1">
        <w:r w:rsidR="00BB3440" w:rsidRPr="00A72AAA">
          <w:rPr>
            <w:rStyle w:val="Hipercze"/>
            <w:noProof/>
          </w:rPr>
          <w:t>Rysunek 42. Ocena efektów działań w ramach projektów związanych z niskoemisyjnym transportem miejskim</w:t>
        </w:r>
        <w:r w:rsidR="00BB3440">
          <w:rPr>
            <w:noProof/>
            <w:webHidden/>
          </w:rPr>
          <w:tab/>
        </w:r>
        <w:r w:rsidR="00BB3440">
          <w:rPr>
            <w:noProof/>
            <w:webHidden/>
          </w:rPr>
          <w:fldChar w:fldCharType="begin"/>
        </w:r>
        <w:r w:rsidR="00BB3440">
          <w:rPr>
            <w:noProof/>
            <w:webHidden/>
          </w:rPr>
          <w:instrText xml:space="preserve"> PAGEREF _Toc132577085 \h </w:instrText>
        </w:r>
        <w:r w:rsidR="00BB3440">
          <w:rPr>
            <w:noProof/>
            <w:webHidden/>
          </w:rPr>
        </w:r>
        <w:r w:rsidR="00BB3440">
          <w:rPr>
            <w:noProof/>
            <w:webHidden/>
          </w:rPr>
          <w:fldChar w:fldCharType="separate"/>
        </w:r>
        <w:r w:rsidR="00347C94">
          <w:rPr>
            <w:noProof/>
            <w:webHidden/>
          </w:rPr>
          <w:t>136</w:t>
        </w:r>
        <w:r w:rsidR="00BB3440">
          <w:rPr>
            <w:noProof/>
            <w:webHidden/>
          </w:rPr>
          <w:fldChar w:fldCharType="end"/>
        </w:r>
      </w:hyperlink>
    </w:p>
    <w:p w14:paraId="18B84936" w14:textId="6FD167BC"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6" w:history="1">
        <w:r w:rsidR="00BB3440" w:rsidRPr="00A72AAA">
          <w:rPr>
            <w:rStyle w:val="Hipercze"/>
            <w:noProof/>
          </w:rPr>
          <w:t>Rysunek 43. Zarejestrowane pojazdy osobowe dla analizowanych powiatów w latach 2016-2021</w:t>
        </w:r>
        <w:r w:rsidR="00BB3440">
          <w:rPr>
            <w:noProof/>
            <w:webHidden/>
          </w:rPr>
          <w:tab/>
        </w:r>
        <w:r w:rsidR="00BB3440">
          <w:rPr>
            <w:noProof/>
            <w:webHidden/>
          </w:rPr>
          <w:fldChar w:fldCharType="begin"/>
        </w:r>
        <w:r w:rsidR="00BB3440">
          <w:rPr>
            <w:noProof/>
            <w:webHidden/>
          </w:rPr>
          <w:instrText xml:space="preserve"> PAGEREF _Toc132577086 \h </w:instrText>
        </w:r>
        <w:r w:rsidR="00BB3440">
          <w:rPr>
            <w:noProof/>
            <w:webHidden/>
          </w:rPr>
        </w:r>
        <w:r w:rsidR="00BB3440">
          <w:rPr>
            <w:noProof/>
            <w:webHidden/>
          </w:rPr>
          <w:fldChar w:fldCharType="separate"/>
        </w:r>
        <w:r w:rsidR="00347C94">
          <w:rPr>
            <w:noProof/>
            <w:webHidden/>
          </w:rPr>
          <w:t>138</w:t>
        </w:r>
        <w:r w:rsidR="00BB3440">
          <w:rPr>
            <w:noProof/>
            <w:webHidden/>
          </w:rPr>
          <w:fldChar w:fldCharType="end"/>
        </w:r>
      </w:hyperlink>
    </w:p>
    <w:p w14:paraId="70DD4BD2" w14:textId="7B4CF26F"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7" w:history="1">
        <w:r w:rsidR="00BB3440" w:rsidRPr="00A72AAA">
          <w:rPr>
            <w:rStyle w:val="Hipercze"/>
            <w:noProof/>
          </w:rPr>
          <w:t>Rysunek 44. Inwestycje w niskoemisyjny transport miejski</w:t>
        </w:r>
        <w:r w:rsidR="00BB3440">
          <w:rPr>
            <w:noProof/>
            <w:webHidden/>
          </w:rPr>
          <w:tab/>
        </w:r>
        <w:r w:rsidR="00BB3440">
          <w:rPr>
            <w:noProof/>
            <w:webHidden/>
          </w:rPr>
          <w:fldChar w:fldCharType="begin"/>
        </w:r>
        <w:r w:rsidR="00BB3440">
          <w:rPr>
            <w:noProof/>
            <w:webHidden/>
          </w:rPr>
          <w:instrText xml:space="preserve"> PAGEREF _Toc132577087 \h </w:instrText>
        </w:r>
        <w:r w:rsidR="00BB3440">
          <w:rPr>
            <w:noProof/>
            <w:webHidden/>
          </w:rPr>
        </w:r>
        <w:r w:rsidR="00BB3440">
          <w:rPr>
            <w:noProof/>
            <w:webHidden/>
          </w:rPr>
          <w:fldChar w:fldCharType="separate"/>
        </w:r>
        <w:r w:rsidR="00347C94">
          <w:rPr>
            <w:noProof/>
            <w:webHidden/>
          </w:rPr>
          <w:t>140</w:t>
        </w:r>
        <w:r w:rsidR="00BB3440">
          <w:rPr>
            <w:noProof/>
            <w:webHidden/>
          </w:rPr>
          <w:fldChar w:fldCharType="end"/>
        </w:r>
      </w:hyperlink>
    </w:p>
    <w:p w14:paraId="74B2A1C2" w14:textId="307BC271"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8" w:history="1">
        <w:r w:rsidR="00BB3440" w:rsidRPr="00A72AAA">
          <w:rPr>
            <w:rStyle w:val="Hipercze"/>
            <w:noProof/>
          </w:rPr>
          <w:t>Rysunek 45. Skomunikowanie inwestycji realizowanych w ramach OP V RPO WP 2014-2020 z siecią TEN-T</w:t>
        </w:r>
        <w:r w:rsidR="00BB3440">
          <w:rPr>
            <w:noProof/>
            <w:webHidden/>
          </w:rPr>
          <w:tab/>
        </w:r>
        <w:r w:rsidR="00BB3440">
          <w:rPr>
            <w:noProof/>
            <w:webHidden/>
          </w:rPr>
          <w:fldChar w:fldCharType="begin"/>
        </w:r>
        <w:r w:rsidR="00BB3440">
          <w:rPr>
            <w:noProof/>
            <w:webHidden/>
          </w:rPr>
          <w:instrText xml:space="preserve"> PAGEREF _Toc132577088 \h </w:instrText>
        </w:r>
        <w:r w:rsidR="00BB3440">
          <w:rPr>
            <w:noProof/>
            <w:webHidden/>
          </w:rPr>
        </w:r>
        <w:r w:rsidR="00BB3440">
          <w:rPr>
            <w:noProof/>
            <w:webHidden/>
          </w:rPr>
          <w:fldChar w:fldCharType="separate"/>
        </w:r>
        <w:r w:rsidR="00347C94">
          <w:rPr>
            <w:noProof/>
            <w:webHidden/>
          </w:rPr>
          <w:t>143</w:t>
        </w:r>
        <w:r w:rsidR="00BB3440">
          <w:rPr>
            <w:noProof/>
            <w:webHidden/>
          </w:rPr>
          <w:fldChar w:fldCharType="end"/>
        </w:r>
      </w:hyperlink>
    </w:p>
    <w:p w14:paraId="03F49407" w14:textId="7FAA0A66"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89" w:history="1">
        <w:r w:rsidR="00BB3440" w:rsidRPr="00A72AAA">
          <w:rPr>
            <w:rStyle w:val="Hipercze"/>
            <w:noProof/>
          </w:rPr>
          <w:t>Rysunek 46. Gminy bez dostępu do transportu kolejowego.</w:t>
        </w:r>
        <w:r w:rsidR="00BB3440">
          <w:rPr>
            <w:noProof/>
            <w:webHidden/>
          </w:rPr>
          <w:tab/>
        </w:r>
        <w:r w:rsidR="00BB3440">
          <w:rPr>
            <w:noProof/>
            <w:webHidden/>
          </w:rPr>
          <w:fldChar w:fldCharType="begin"/>
        </w:r>
        <w:r w:rsidR="00BB3440">
          <w:rPr>
            <w:noProof/>
            <w:webHidden/>
          </w:rPr>
          <w:instrText xml:space="preserve"> PAGEREF _Toc132577089 \h </w:instrText>
        </w:r>
        <w:r w:rsidR="00BB3440">
          <w:rPr>
            <w:noProof/>
            <w:webHidden/>
          </w:rPr>
        </w:r>
        <w:r w:rsidR="00BB3440">
          <w:rPr>
            <w:noProof/>
            <w:webHidden/>
          </w:rPr>
          <w:fldChar w:fldCharType="separate"/>
        </w:r>
        <w:r w:rsidR="00347C94">
          <w:rPr>
            <w:noProof/>
            <w:webHidden/>
          </w:rPr>
          <w:t>151</w:t>
        </w:r>
        <w:r w:rsidR="00BB3440">
          <w:rPr>
            <w:noProof/>
            <w:webHidden/>
          </w:rPr>
          <w:fldChar w:fldCharType="end"/>
        </w:r>
      </w:hyperlink>
    </w:p>
    <w:p w14:paraId="58DF9075" w14:textId="2E81492E" w:rsidR="00BB3440" w:rsidRDefault="00283156">
      <w:pPr>
        <w:pStyle w:val="Spisilustracji"/>
        <w:tabs>
          <w:tab w:val="right" w:leader="dot" w:pos="9061"/>
        </w:tabs>
        <w:rPr>
          <w:rFonts w:asciiTheme="minorHAnsi" w:eastAsiaTheme="minorEastAsia" w:hAnsiTheme="minorHAnsi"/>
          <w:noProof/>
          <w:sz w:val="22"/>
          <w:lang w:eastAsia="pl-PL"/>
        </w:rPr>
      </w:pPr>
      <w:hyperlink w:anchor="_Toc132577090" w:history="1">
        <w:r w:rsidR="00BB3440" w:rsidRPr="00A72AAA">
          <w:rPr>
            <w:rStyle w:val="Hipercze"/>
            <w:noProof/>
          </w:rPr>
          <w:t>Rysunek 47. Szafy umożliwiające bezpieczne pozostawienie roweru na węźle przesiadkowym w Siemianowicach Śląskich</w:t>
        </w:r>
        <w:r w:rsidR="00BB3440">
          <w:rPr>
            <w:noProof/>
            <w:webHidden/>
          </w:rPr>
          <w:tab/>
        </w:r>
        <w:r w:rsidR="00BB3440">
          <w:rPr>
            <w:noProof/>
            <w:webHidden/>
          </w:rPr>
          <w:fldChar w:fldCharType="begin"/>
        </w:r>
        <w:r w:rsidR="00BB3440">
          <w:rPr>
            <w:noProof/>
            <w:webHidden/>
          </w:rPr>
          <w:instrText xml:space="preserve"> PAGEREF _Toc132577090 \h </w:instrText>
        </w:r>
        <w:r w:rsidR="00BB3440">
          <w:rPr>
            <w:noProof/>
            <w:webHidden/>
          </w:rPr>
        </w:r>
        <w:r w:rsidR="00BB3440">
          <w:rPr>
            <w:noProof/>
            <w:webHidden/>
          </w:rPr>
          <w:fldChar w:fldCharType="separate"/>
        </w:r>
        <w:r w:rsidR="00347C94">
          <w:rPr>
            <w:noProof/>
            <w:webHidden/>
          </w:rPr>
          <w:t>161</w:t>
        </w:r>
        <w:r w:rsidR="00BB3440">
          <w:rPr>
            <w:noProof/>
            <w:webHidden/>
          </w:rPr>
          <w:fldChar w:fldCharType="end"/>
        </w:r>
      </w:hyperlink>
    </w:p>
    <w:p w14:paraId="513EE479" w14:textId="2200734F" w:rsidR="00D811DA" w:rsidRDefault="00D811DA" w:rsidP="00C97DB7">
      <w:r>
        <w:fldChar w:fldCharType="end"/>
      </w:r>
    </w:p>
    <w:p w14:paraId="07F9F71D" w14:textId="77777777" w:rsidR="00D811DA" w:rsidRDefault="00D811DA" w:rsidP="00C97DB7">
      <w:pPr>
        <w:spacing w:before="0" w:line="259" w:lineRule="auto"/>
      </w:pPr>
      <w:r>
        <w:br w:type="page"/>
      </w:r>
    </w:p>
    <w:p w14:paraId="35716D9A" w14:textId="21C27701" w:rsidR="00D811DA" w:rsidRDefault="00D811DA" w:rsidP="00C97DB7">
      <w:pPr>
        <w:pStyle w:val="Nagwek1"/>
        <w:numPr>
          <w:ilvl w:val="0"/>
          <w:numId w:val="0"/>
        </w:numPr>
      </w:pPr>
      <w:bookmarkStart w:id="362" w:name="_Toc132326058"/>
      <w:r>
        <w:lastRenderedPageBreak/>
        <w:t>Spis tabel</w:t>
      </w:r>
      <w:bookmarkEnd w:id="362"/>
    </w:p>
    <w:p w14:paraId="2E39CA82" w14:textId="4177F8C8" w:rsidR="00927B46" w:rsidRDefault="00D811DA">
      <w:pPr>
        <w:pStyle w:val="Spisilustracji"/>
        <w:tabs>
          <w:tab w:val="right" w:leader="dot" w:pos="9061"/>
        </w:tabs>
        <w:rPr>
          <w:rFonts w:asciiTheme="minorHAnsi" w:eastAsiaTheme="minorEastAsia" w:hAnsiTheme="minorHAnsi"/>
          <w:noProof/>
          <w:sz w:val="22"/>
          <w:lang w:eastAsia="pl-PL"/>
        </w:rPr>
      </w:pPr>
      <w:r>
        <w:fldChar w:fldCharType="begin"/>
      </w:r>
      <w:r>
        <w:instrText xml:space="preserve"> TOC \h \z \c "Tabela" </w:instrText>
      </w:r>
      <w:r>
        <w:fldChar w:fldCharType="separate"/>
      </w:r>
      <w:hyperlink w:anchor="_Toc132577756" w:history="1">
        <w:r w:rsidR="00927B46" w:rsidRPr="008C75D7">
          <w:rPr>
            <w:rStyle w:val="Hipercze"/>
            <w:noProof/>
          </w:rPr>
          <w:t>Tabela 1. Prezentacja zastosowanych metod badawczych</w:t>
        </w:r>
        <w:r w:rsidR="00927B46">
          <w:rPr>
            <w:noProof/>
            <w:webHidden/>
          </w:rPr>
          <w:tab/>
        </w:r>
        <w:r w:rsidR="00927B46">
          <w:rPr>
            <w:noProof/>
            <w:webHidden/>
          </w:rPr>
          <w:fldChar w:fldCharType="begin"/>
        </w:r>
        <w:r w:rsidR="00927B46">
          <w:rPr>
            <w:noProof/>
            <w:webHidden/>
          </w:rPr>
          <w:instrText xml:space="preserve"> PAGEREF _Toc132577756 \h </w:instrText>
        </w:r>
        <w:r w:rsidR="00927B46">
          <w:rPr>
            <w:noProof/>
            <w:webHidden/>
          </w:rPr>
        </w:r>
        <w:r w:rsidR="00927B46">
          <w:rPr>
            <w:noProof/>
            <w:webHidden/>
          </w:rPr>
          <w:fldChar w:fldCharType="separate"/>
        </w:r>
        <w:r w:rsidR="00927B46">
          <w:rPr>
            <w:noProof/>
            <w:webHidden/>
          </w:rPr>
          <w:t>21</w:t>
        </w:r>
        <w:r w:rsidR="00927B46">
          <w:rPr>
            <w:noProof/>
            <w:webHidden/>
          </w:rPr>
          <w:fldChar w:fldCharType="end"/>
        </w:r>
      </w:hyperlink>
    </w:p>
    <w:p w14:paraId="7A1AA694" w14:textId="3C43FB81"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57" w:history="1">
        <w:r w:rsidR="00927B46" w:rsidRPr="008C75D7">
          <w:rPr>
            <w:rStyle w:val="Hipercze"/>
            <w:noProof/>
          </w:rPr>
          <w:t>Tabela 2. Alokacja środków w ramach OP V RPO WP 2014-2020</w:t>
        </w:r>
        <w:r w:rsidR="00927B46">
          <w:rPr>
            <w:noProof/>
            <w:webHidden/>
          </w:rPr>
          <w:tab/>
        </w:r>
        <w:r w:rsidR="00927B46">
          <w:rPr>
            <w:noProof/>
            <w:webHidden/>
          </w:rPr>
          <w:fldChar w:fldCharType="begin"/>
        </w:r>
        <w:r w:rsidR="00927B46">
          <w:rPr>
            <w:noProof/>
            <w:webHidden/>
          </w:rPr>
          <w:instrText xml:space="preserve"> PAGEREF _Toc132577757 \h </w:instrText>
        </w:r>
        <w:r w:rsidR="00927B46">
          <w:rPr>
            <w:noProof/>
            <w:webHidden/>
          </w:rPr>
        </w:r>
        <w:r w:rsidR="00927B46">
          <w:rPr>
            <w:noProof/>
            <w:webHidden/>
          </w:rPr>
          <w:fldChar w:fldCharType="separate"/>
        </w:r>
        <w:r w:rsidR="00927B46">
          <w:rPr>
            <w:noProof/>
            <w:webHidden/>
          </w:rPr>
          <w:t>26</w:t>
        </w:r>
        <w:r w:rsidR="00927B46">
          <w:rPr>
            <w:noProof/>
            <w:webHidden/>
          </w:rPr>
          <w:fldChar w:fldCharType="end"/>
        </w:r>
      </w:hyperlink>
    </w:p>
    <w:p w14:paraId="6B75754C" w14:textId="1ED01BAF"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58" w:history="1">
        <w:r w:rsidR="00927B46" w:rsidRPr="008C75D7">
          <w:rPr>
            <w:rStyle w:val="Hipercze"/>
            <w:noProof/>
          </w:rPr>
          <w:t>Tabela 3. Wskaźniki rezultatu dla działania 5.1</w:t>
        </w:r>
        <w:r w:rsidR="00927B46">
          <w:rPr>
            <w:noProof/>
            <w:webHidden/>
          </w:rPr>
          <w:tab/>
        </w:r>
        <w:r w:rsidR="00927B46">
          <w:rPr>
            <w:noProof/>
            <w:webHidden/>
          </w:rPr>
          <w:fldChar w:fldCharType="begin"/>
        </w:r>
        <w:r w:rsidR="00927B46">
          <w:rPr>
            <w:noProof/>
            <w:webHidden/>
          </w:rPr>
          <w:instrText xml:space="preserve"> PAGEREF _Toc132577758 \h </w:instrText>
        </w:r>
        <w:r w:rsidR="00927B46">
          <w:rPr>
            <w:noProof/>
            <w:webHidden/>
          </w:rPr>
        </w:r>
        <w:r w:rsidR="00927B46">
          <w:rPr>
            <w:noProof/>
            <w:webHidden/>
          </w:rPr>
          <w:fldChar w:fldCharType="separate"/>
        </w:r>
        <w:r w:rsidR="00927B46">
          <w:rPr>
            <w:noProof/>
            <w:webHidden/>
          </w:rPr>
          <w:t>31</w:t>
        </w:r>
        <w:r w:rsidR="00927B46">
          <w:rPr>
            <w:noProof/>
            <w:webHidden/>
          </w:rPr>
          <w:fldChar w:fldCharType="end"/>
        </w:r>
      </w:hyperlink>
    </w:p>
    <w:p w14:paraId="1421D66E" w14:textId="4A95F59B"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59" w:history="1">
        <w:r w:rsidR="00927B46" w:rsidRPr="008C75D7">
          <w:rPr>
            <w:rStyle w:val="Hipercze"/>
            <w:noProof/>
          </w:rPr>
          <w:t>Tabela 4. Wskaźniki produktu dla działania 5.1</w:t>
        </w:r>
        <w:r w:rsidR="00927B46">
          <w:rPr>
            <w:noProof/>
            <w:webHidden/>
          </w:rPr>
          <w:tab/>
        </w:r>
        <w:r w:rsidR="00927B46">
          <w:rPr>
            <w:noProof/>
            <w:webHidden/>
          </w:rPr>
          <w:fldChar w:fldCharType="begin"/>
        </w:r>
        <w:r w:rsidR="00927B46">
          <w:rPr>
            <w:noProof/>
            <w:webHidden/>
          </w:rPr>
          <w:instrText xml:space="preserve"> PAGEREF _Toc132577759 \h </w:instrText>
        </w:r>
        <w:r w:rsidR="00927B46">
          <w:rPr>
            <w:noProof/>
            <w:webHidden/>
          </w:rPr>
        </w:r>
        <w:r w:rsidR="00927B46">
          <w:rPr>
            <w:noProof/>
            <w:webHidden/>
          </w:rPr>
          <w:fldChar w:fldCharType="separate"/>
        </w:r>
        <w:r w:rsidR="00927B46">
          <w:rPr>
            <w:noProof/>
            <w:webHidden/>
          </w:rPr>
          <w:t>32</w:t>
        </w:r>
        <w:r w:rsidR="00927B46">
          <w:rPr>
            <w:noProof/>
            <w:webHidden/>
          </w:rPr>
          <w:fldChar w:fldCharType="end"/>
        </w:r>
      </w:hyperlink>
    </w:p>
    <w:p w14:paraId="712BEA23" w14:textId="1BBE36F5"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0" w:history="1">
        <w:r w:rsidR="00927B46" w:rsidRPr="008C75D7">
          <w:rPr>
            <w:rStyle w:val="Hipercze"/>
            <w:noProof/>
          </w:rPr>
          <w:t>Tabela 5. Oszczędności czasu szacowane z realizacji projektów w ramach działania 5.1</w:t>
        </w:r>
        <w:r w:rsidR="00927B46">
          <w:rPr>
            <w:noProof/>
            <w:webHidden/>
          </w:rPr>
          <w:tab/>
        </w:r>
        <w:r w:rsidR="00927B46">
          <w:rPr>
            <w:noProof/>
            <w:webHidden/>
          </w:rPr>
          <w:fldChar w:fldCharType="begin"/>
        </w:r>
        <w:r w:rsidR="00927B46">
          <w:rPr>
            <w:noProof/>
            <w:webHidden/>
          </w:rPr>
          <w:instrText xml:space="preserve"> PAGEREF _Toc132577760 \h </w:instrText>
        </w:r>
        <w:r w:rsidR="00927B46">
          <w:rPr>
            <w:noProof/>
            <w:webHidden/>
          </w:rPr>
        </w:r>
        <w:r w:rsidR="00927B46">
          <w:rPr>
            <w:noProof/>
            <w:webHidden/>
          </w:rPr>
          <w:fldChar w:fldCharType="separate"/>
        </w:r>
        <w:r w:rsidR="00927B46">
          <w:rPr>
            <w:noProof/>
            <w:webHidden/>
          </w:rPr>
          <w:t>39</w:t>
        </w:r>
        <w:r w:rsidR="00927B46">
          <w:rPr>
            <w:noProof/>
            <w:webHidden/>
          </w:rPr>
          <w:fldChar w:fldCharType="end"/>
        </w:r>
      </w:hyperlink>
    </w:p>
    <w:p w14:paraId="3CC2390D" w14:textId="0CCE2D2E"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1" w:history="1">
        <w:r w:rsidR="00927B46" w:rsidRPr="008C75D7">
          <w:rPr>
            <w:rStyle w:val="Hipercze"/>
            <w:noProof/>
          </w:rPr>
          <w:t>Tabela 6. Różnica w liczbie zdarzeń drogowych w latach 2016 i 2021 dla powiatów, w których wystąpiły działania w ramach 5.1</w:t>
        </w:r>
        <w:r w:rsidR="00927B46">
          <w:rPr>
            <w:noProof/>
            <w:webHidden/>
          </w:rPr>
          <w:tab/>
        </w:r>
        <w:r w:rsidR="00927B46">
          <w:rPr>
            <w:noProof/>
            <w:webHidden/>
          </w:rPr>
          <w:fldChar w:fldCharType="begin"/>
        </w:r>
        <w:r w:rsidR="00927B46">
          <w:rPr>
            <w:noProof/>
            <w:webHidden/>
          </w:rPr>
          <w:instrText xml:space="preserve"> PAGEREF _Toc132577761 \h </w:instrText>
        </w:r>
        <w:r w:rsidR="00927B46">
          <w:rPr>
            <w:noProof/>
            <w:webHidden/>
          </w:rPr>
        </w:r>
        <w:r w:rsidR="00927B46">
          <w:rPr>
            <w:noProof/>
            <w:webHidden/>
          </w:rPr>
          <w:fldChar w:fldCharType="separate"/>
        </w:r>
        <w:r w:rsidR="00927B46">
          <w:rPr>
            <w:noProof/>
            <w:webHidden/>
          </w:rPr>
          <w:t>40</w:t>
        </w:r>
        <w:r w:rsidR="00927B46">
          <w:rPr>
            <w:noProof/>
            <w:webHidden/>
          </w:rPr>
          <w:fldChar w:fldCharType="end"/>
        </w:r>
      </w:hyperlink>
    </w:p>
    <w:p w14:paraId="021376C7" w14:textId="037D298C"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2" w:history="1">
        <w:r w:rsidR="00927B46" w:rsidRPr="008C75D7">
          <w:rPr>
            <w:rStyle w:val="Hipercze"/>
            <w:noProof/>
          </w:rPr>
          <w:t>Tabela 7. Wskaźniki produktu i rezultatu dla działania 5.2 RPO WP 2014-2020</w:t>
        </w:r>
        <w:r w:rsidR="00927B46">
          <w:rPr>
            <w:noProof/>
            <w:webHidden/>
          </w:rPr>
          <w:tab/>
        </w:r>
        <w:r w:rsidR="00927B46">
          <w:rPr>
            <w:noProof/>
            <w:webHidden/>
          </w:rPr>
          <w:fldChar w:fldCharType="begin"/>
        </w:r>
        <w:r w:rsidR="00927B46">
          <w:rPr>
            <w:noProof/>
            <w:webHidden/>
          </w:rPr>
          <w:instrText xml:space="preserve"> PAGEREF _Toc132577762 \h </w:instrText>
        </w:r>
        <w:r w:rsidR="00927B46">
          <w:rPr>
            <w:noProof/>
            <w:webHidden/>
          </w:rPr>
        </w:r>
        <w:r w:rsidR="00927B46">
          <w:rPr>
            <w:noProof/>
            <w:webHidden/>
          </w:rPr>
          <w:fldChar w:fldCharType="separate"/>
        </w:r>
        <w:r w:rsidR="00927B46">
          <w:rPr>
            <w:noProof/>
            <w:webHidden/>
          </w:rPr>
          <w:t>44</w:t>
        </w:r>
        <w:r w:rsidR="00927B46">
          <w:rPr>
            <w:noProof/>
            <w:webHidden/>
          </w:rPr>
          <w:fldChar w:fldCharType="end"/>
        </w:r>
      </w:hyperlink>
    </w:p>
    <w:p w14:paraId="3FC0559C" w14:textId="736C6A6B"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3" w:history="1">
        <w:r w:rsidR="00927B46" w:rsidRPr="008C75D7">
          <w:rPr>
            <w:rStyle w:val="Hipercze"/>
            <w:noProof/>
          </w:rPr>
          <w:t>Tabela 8. Wskaźniki rezultatu dla działania 5.3 OP V RPO WP 2014-2020</w:t>
        </w:r>
        <w:r w:rsidR="00927B46">
          <w:rPr>
            <w:noProof/>
            <w:webHidden/>
          </w:rPr>
          <w:tab/>
        </w:r>
        <w:r w:rsidR="00927B46">
          <w:rPr>
            <w:noProof/>
            <w:webHidden/>
          </w:rPr>
          <w:fldChar w:fldCharType="begin"/>
        </w:r>
        <w:r w:rsidR="00927B46">
          <w:rPr>
            <w:noProof/>
            <w:webHidden/>
          </w:rPr>
          <w:instrText xml:space="preserve"> PAGEREF _Toc132577763 \h </w:instrText>
        </w:r>
        <w:r w:rsidR="00927B46">
          <w:rPr>
            <w:noProof/>
            <w:webHidden/>
          </w:rPr>
        </w:r>
        <w:r w:rsidR="00927B46">
          <w:rPr>
            <w:noProof/>
            <w:webHidden/>
          </w:rPr>
          <w:fldChar w:fldCharType="separate"/>
        </w:r>
        <w:r w:rsidR="00927B46">
          <w:rPr>
            <w:noProof/>
            <w:webHidden/>
          </w:rPr>
          <w:t>53</w:t>
        </w:r>
        <w:r w:rsidR="00927B46">
          <w:rPr>
            <w:noProof/>
            <w:webHidden/>
          </w:rPr>
          <w:fldChar w:fldCharType="end"/>
        </w:r>
      </w:hyperlink>
    </w:p>
    <w:p w14:paraId="50A106AF" w14:textId="24FACC85"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4" w:history="1">
        <w:r w:rsidR="00927B46" w:rsidRPr="008C75D7">
          <w:rPr>
            <w:rStyle w:val="Hipercze"/>
            <w:noProof/>
          </w:rPr>
          <w:t>Tabela 9. Wskaźniki produktu dla działania 5.3 OP V RPO WP 2014-2020</w:t>
        </w:r>
        <w:r w:rsidR="00927B46">
          <w:rPr>
            <w:noProof/>
            <w:webHidden/>
          </w:rPr>
          <w:tab/>
        </w:r>
        <w:r w:rsidR="00927B46">
          <w:rPr>
            <w:noProof/>
            <w:webHidden/>
          </w:rPr>
          <w:fldChar w:fldCharType="begin"/>
        </w:r>
        <w:r w:rsidR="00927B46">
          <w:rPr>
            <w:noProof/>
            <w:webHidden/>
          </w:rPr>
          <w:instrText xml:space="preserve"> PAGEREF _Toc132577764 \h </w:instrText>
        </w:r>
        <w:r w:rsidR="00927B46">
          <w:rPr>
            <w:noProof/>
            <w:webHidden/>
          </w:rPr>
        </w:r>
        <w:r w:rsidR="00927B46">
          <w:rPr>
            <w:noProof/>
            <w:webHidden/>
          </w:rPr>
          <w:fldChar w:fldCharType="separate"/>
        </w:r>
        <w:r w:rsidR="00927B46">
          <w:rPr>
            <w:noProof/>
            <w:webHidden/>
          </w:rPr>
          <w:t>54</w:t>
        </w:r>
        <w:r w:rsidR="00927B46">
          <w:rPr>
            <w:noProof/>
            <w:webHidden/>
          </w:rPr>
          <w:fldChar w:fldCharType="end"/>
        </w:r>
      </w:hyperlink>
    </w:p>
    <w:p w14:paraId="4C8A3D38" w14:textId="3730FE2D"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5" w:history="1">
        <w:r w:rsidR="00927B46" w:rsidRPr="008C75D7">
          <w:rPr>
            <w:rStyle w:val="Hipercze"/>
            <w:noProof/>
          </w:rPr>
          <w:t>Tabela 10. Gminy należące do MOF a gminy faktycznie realizujące projekty (na czerwono zaznaczone gminy, które nie zostały objęte wsparciem)</w:t>
        </w:r>
        <w:r w:rsidR="00927B46">
          <w:rPr>
            <w:noProof/>
            <w:webHidden/>
          </w:rPr>
          <w:tab/>
        </w:r>
        <w:r w:rsidR="00927B46">
          <w:rPr>
            <w:noProof/>
            <w:webHidden/>
          </w:rPr>
          <w:fldChar w:fldCharType="begin"/>
        </w:r>
        <w:r w:rsidR="00927B46">
          <w:rPr>
            <w:noProof/>
            <w:webHidden/>
          </w:rPr>
          <w:instrText xml:space="preserve"> PAGEREF _Toc132577765 \h </w:instrText>
        </w:r>
        <w:r w:rsidR="00927B46">
          <w:rPr>
            <w:noProof/>
            <w:webHidden/>
          </w:rPr>
        </w:r>
        <w:r w:rsidR="00927B46">
          <w:rPr>
            <w:noProof/>
            <w:webHidden/>
          </w:rPr>
          <w:fldChar w:fldCharType="separate"/>
        </w:r>
        <w:r w:rsidR="00927B46">
          <w:rPr>
            <w:noProof/>
            <w:webHidden/>
          </w:rPr>
          <w:t>65</w:t>
        </w:r>
        <w:r w:rsidR="00927B46">
          <w:rPr>
            <w:noProof/>
            <w:webHidden/>
          </w:rPr>
          <w:fldChar w:fldCharType="end"/>
        </w:r>
      </w:hyperlink>
    </w:p>
    <w:p w14:paraId="6E5B586B" w14:textId="734B891D"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6" w:history="1">
        <w:r w:rsidR="00927B46" w:rsidRPr="008C75D7">
          <w:rPr>
            <w:rStyle w:val="Hipercze"/>
            <w:noProof/>
          </w:rPr>
          <w:t>Tabela 11. Realizacja wskaźników produktu i rezultatu dla działań 5.4 i 5.5</w:t>
        </w:r>
        <w:r w:rsidR="00927B46">
          <w:rPr>
            <w:noProof/>
            <w:webHidden/>
          </w:rPr>
          <w:tab/>
        </w:r>
        <w:r w:rsidR="00927B46">
          <w:rPr>
            <w:noProof/>
            <w:webHidden/>
          </w:rPr>
          <w:fldChar w:fldCharType="begin"/>
        </w:r>
        <w:r w:rsidR="00927B46">
          <w:rPr>
            <w:noProof/>
            <w:webHidden/>
          </w:rPr>
          <w:instrText xml:space="preserve"> PAGEREF _Toc132577766 \h </w:instrText>
        </w:r>
        <w:r w:rsidR="00927B46">
          <w:rPr>
            <w:noProof/>
            <w:webHidden/>
          </w:rPr>
        </w:r>
        <w:r w:rsidR="00927B46">
          <w:rPr>
            <w:noProof/>
            <w:webHidden/>
          </w:rPr>
          <w:fldChar w:fldCharType="separate"/>
        </w:r>
        <w:r w:rsidR="00927B46">
          <w:rPr>
            <w:noProof/>
            <w:webHidden/>
          </w:rPr>
          <w:t>66</w:t>
        </w:r>
        <w:r w:rsidR="00927B46">
          <w:rPr>
            <w:noProof/>
            <w:webHidden/>
          </w:rPr>
          <w:fldChar w:fldCharType="end"/>
        </w:r>
      </w:hyperlink>
    </w:p>
    <w:p w14:paraId="415C0139" w14:textId="52D60C75"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7" w:history="1">
        <w:r w:rsidR="00927B46" w:rsidRPr="008C75D7">
          <w:rPr>
            <w:rStyle w:val="Hipercze"/>
            <w:noProof/>
          </w:rPr>
          <w:t>Tabela 12. Rzeczywiste koszty poniesione przez beneficjentów w ramach działań 5.4 i 5.5</w:t>
        </w:r>
        <w:r w:rsidR="00927B46">
          <w:rPr>
            <w:noProof/>
            <w:webHidden/>
          </w:rPr>
          <w:tab/>
        </w:r>
        <w:r w:rsidR="00927B46">
          <w:rPr>
            <w:noProof/>
            <w:webHidden/>
          </w:rPr>
          <w:fldChar w:fldCharType="begin"/>
        </w:r>
        <w:r w:rsidR="00927B46">
          <w:rPr>
            <w:noProof/>
            <w:webHidden/>
          </w:rPr>
          <w:instrText xml:space="preserve"> PAGEREF _Toc132577767 \h </w:instrText>
        </w:r>
        <w:r w:rsidR="00927B46">
          <w:rPr>
            <w:noProof/>
            <w:webHidden/>
          </w:rPr>
        </w:r>
        <w:r w:rsidR="00927B46">
          <w:rPr>
            <w:noProof/>
            <w:webHidden/>
          </w:rPr>
          <w:fldChar w:fldCharType="separate"/>
        </w:r>
        <w:r w:rsidR="00927B46">
          <w:rPr>
            <w:noProof/>
            <w:webHidden/>
          </w:rPr>
          <w:t>75</w:t>
        </w:r>
        <w:r w:rsidR="00927B46">
          <w:rPr>
            <w:noProof/>
            <w:webHidden/>
          </w:rPr>
          <w:fldChar w:fldCharType="end"/>
        </w:r>
      </w:hyperlink>
    </w:p>
    <w:p w14:paraId="01A7C765" w14:textId="11AAD939"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8" w:history="1">
        <w:r w:rsidR="00927B46" w:rsidRPr="008C75D7">
          <w:rPr>
            <w:rStyle w:val="Hipercze"/>
            <w:noProof/>
          </w:rPr>
          <w:t>Tabela 13. Najmniej efektywne zadania w ramach działań 5.4 i 5.5</w:t>
        </w:r>
        <w:r w:rsidR="00927B46">
          <w:rPr>
            <w:noProof/>
            <w:webHidden/>
          </w:rPr>
          <w:tab/>
        </w:r>
        <w:r w:rsidR="00927B46">
          <w:rPr>
            <w:noProof/>
            <w:webHidden/>
          </w:rPr>
          <w:fldChar w:fldCharType="begin"/>
        </w:r>
        <w:r w:rsidR="00927B46">
          <w:rPr>
            <w:noProof/>
            <w:webHidden/>
          </w:rPr>
          <w:instrText xml:space="preserve"> PAGEREF _Toc132577768 \h </w:instrText>
        </w:r>
        <w:r w:rsidR="00927B46">
          <w:rPr>
            <w:noProof/>
            <w:webHidden/>
          </w:rPr>
        </w:r>
        <w:r w:rsidR="00927B46">
          <w:rPr>
            <w:noProof/>
            <w:webHidden/>
          </w:rPr>
          <w:fldChar w:fldCharType="separate"/>
        </w:r>
        <w:r w:rsidR="00927B46">
          <w:rPr>
            <w:noProof/>
            <w:webHidden/>
          </w:rPr>
          <w:t>75</w:t>
        </w:r>
        <w:r w:rsidR="00927B46">
          <w:rPr>
            <w:noProof/>
            <w:webHidden/>
          </w:rPr>
          <w:fldChar w:fldCharType="end"/>
        </w:r>
      </w:hyperlink>
    </w:p>
    <w:p w14:paraId="1C991F72" w14:textId="6C1ECFB1"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69" w:history="1">
        <w:r w:rsidR="00927B46" w:rsidRPr="008C75D7">
          <w:rPr>
            <w:rStyle w:val="Hipercze"/>
            <w:noProof/>
          </w:rPr>
          <w:t>Tabela 14. Średni dobowy ruch roczny na zmodernizowanych drogach</w:t>
        </w:r>
        <w:r w:rsidR="00927B46">
          <w:rPr>
            <w:noProof/>
            <w:webHidden/>
          </w:rPr>
          <w:tab/>
        </w:r>
        <w:r w:rsidR="00927B46">
          <w:rPr>
            <w:noProof/>
            <w:webHidden/>
          </w:rPr>
          <w:fldChar w:fldCharType="begin"/>
        </w:r>
        <w:r w:rsidR="00927B46">
          <w:rPr>
            <w:noProof/>
            <w:webHidden/>
          </w:rPr>
          <w:instrText xml:space="preserve"> PAGEREF _Toc132577769 \h </w:instrText>
        </w:r>
        <w:r w:rsidR="00927B46">
          <w:rPr>
            <w:noProof/>
            <w:webHidden/>
          </w:rPr>
        </w:r>
        <w:r w:rsidR="00927B46">
          <w:rPr>
            <w:noProof/>
            <w:webHidden/>
          </w:rPr>
          <w:fldChar w:fldCharType="separate"/>
        </w:r>
        <w:r w:rsidR="00927B46">
          <w:rPr>
            <w:noProof/>
            <w:webHidden/>
          </w:rPr>
          <w:t>87</w:t>
        </w:r>
        <w:r w:rsidR="00927B46">
          <w:rPr>
            <w:noProof/>
            <w:webHidden/>
          </w:rPr>
          <w:fldChar w:fldCharType="end"/>
        </w:r>
      </w:hyperlink>
    </w:p>
    <w:p w14:paraId="39582345" w14:textId="577A3A75"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0" w:history="1">
        <w:r w:rsidR="00927B46" w:rsidRPr="008C75D7">
          <w:rPr>
            <w:rStyle w:val="Hipercze"/>
            <w:noProof/>
          </w:rPr>
          <w:t>Tabela 15. Symulacja oszczędności czasu dla wybranych odcinków budowanych dróg wojewódzkich</w:t>
        </w:r>
        <w:r w:rsidR="00927B46">
          <w:rPr>
            <w:noProof/>
            <w:webHidden/>
          </w:rPr>
          <w:tab/>
        </w:r>
        <w:r w:rsidR="00927B46">
          <w:rPr>
            <w:noProof/>
            <w:webHidden/>
          </w:rPr>
          <w:fldChar w:fldCharType="begin"/>
        </w:r>
        <w:r w:rsidR="00927B46">
          <w:rPr>
            <w:noProof/>
            <w:webHidden/>
          </w:rPr>
          <w:instrText xml:space="preserve"> PAGEREF _Toc132577770 \h </w:instrText>
        </w:r>
        <w:r w:rsidR="00927B46">
          <w:rPr>
            <w:noProof/>
            <w:webHidden/>
          </w:rPr>
        </w:r>
        <w:r w:rsidR="00927B46">
          <w:rPr>
            <w:noProof/>
            <w:webHidden/>
          </w:rPr>
          <w:fldChar w:fldCharType="separate"/>
        </w:r>
        <w:r w:rsidR="00927B46">
          <w:rPr>
            <w:noProof/>
            <w:webHidden/>
          </w:rPr>
          <w:t>89</w:t>
        </w:r>
        <w:r w:rsidR="00927B46">
          <w:rPr>
            <w:noProof/>
            <w:webHidden/>
          </w:rPr>
          <w:fldChar w:fldCharType="end"/>
        </w:r>
      </w:hyperlink>
    </w:p>
    <w:p w14:paraId="054DDEA8" w14:textId="4EC7B535"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1" w:history="1">
        <w:r w:rsidR="00927B46" w:rsidRPr="008C75D7">
          <w:rPr>
            <w:rStyle w:val="Hipercze"/>
            <w:noProof/>
          </w:rPr>
          <w:t>Tabela 16. Zdarzenia drogowe na drogach poddanych interwencji</w:t>
        </w:r>
        <w:r w:rsidR="00927B46">
          <w:rPr>
            <w:noProof/>
            <w:webHidden/>
          </w:rPr>
          <w:tab/>
        </w:r>
        <w:r w:rsidR="00927B46">
          <w:rPr>
            <w:noProof/>
            <w:webHidden/>
          </w:rPr>
          <w:fldChar w:fldCharType="begin"/>
        </w:r>
        <w:r w:rsidR="00927B46">
          <w:rPr>
            <w:noProof/>
            <w:webHidden/>
          </w:rPr>
          <w:instrText xml:space="preserve"> PAGEREF _Toc132577771 \h </w:instrText>
        </w:r>
        <w:r w:rsidR="00927B46">
          <w:rPr>
            <w:noProof/>
            <w:webHidden/>
          </w:rPr>
        </w:r>
        <w:r w:rsidR="00927B46">
          <w:rPr>
            <w:noProof/>
            <w:webHidden/>
          </w:rPr>
          <w:fldChar w:fldCharType="separate"/>
        </w:r>
        <w:r w:rsidR="00927B46">
          <w:rPr>
            <w:noProof/>
            <w:webHidden/>
          </w:rPr>
          <w:t>92</w:t>
        </w:r>
        <w:r w:rsidR="00927B46">
          <w:rPr>
            <w:noProof/>
            <w:webHidden/>
          </w:rPr>
          <w:fldChar w:fldCharType="end"/>
        </w:r>
      </w:hyperlink>
    </w:p>
    <w:p w14:paraId="176380E4" w14:textId="228292D8"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2" w:history="1">
        <w:r w:rsidR="00927B46" w:rsidRPr="008C75D7">
          <w:rPr>
            <w:rStyle w:val="Hipercze"/>
            <w:noProof/>
          </w:rPr>
          <w:t>Tabela 17. Jednostkowe koszty eksploatacji pojazdów – PLN/pojazdokilometr</w:t>
        </w:r>
        <w:r w:rsidR="00927B46">
          <w:rPr>
            <w:noProof/>
            <w:webHidden/>
          </w:rPr>
          <w:tab/>
        </w:r>
        <w:r w:rsidR="00927B46">
          <w:rPr>
            <w:noProof/>
            <w:webHidden/>
          </w:rPr>
          <w:fldChar w:fldCharType="begin"/>
        </w:r>
        <w:r w:rsidR="00927B46">
          <w:rPr>
            <w:noProof/>
            <w:webHidden/>
          </w:rPr>
          <w:instrText xml:space="preserve"> PAGEREF _Toc132577772 \h </w:instrText>
        </w:r>
        <w:r w:rsidR="00927B46">
          <w:rPr>
            <w:noProof/>
            <w:webHidden/>
          </w:rPr>
        </w:r>
        <w:r w:rsidR="00927B46">
          <w:rPr>
            <w:noProof/>
            <w:webHidden/>
          </w:rPr>
          <w:fldChar w:fldCharType="separate"/>
        </w:r>
        <w:r w:rsidR="00927B46">
          <w:rPr>
            <w:noProof/>
            <w:webHidden/>
          </w:rPr>
          <w:t>94</w:t>
        </w:r>
        <w:r w:rsidR="00927B46">
          <w:rPr>
            <w:noProof/>
            <w:webHidden/>
          </w:rPr>
          <w:fldChar w:fldCharType="end"/>
        </w:r>
      </w:hyperlink>
    </w:p>
    <w:p w14:paraId="5F546499" w14:textId="17D45E7A"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3" w:history="1">
        <w:r w:rsidR="00927B46" w:rsidRPr="008C75D7">
          <w:rPr>
            <w:rStyle w:val="Hipercze"/>
            <w:noProof/>
          </w:rPr>
          <w:t>Tabela 18. Dynamika rozwoju przedsiębiorstw związanych z magazynowaniem i działalnością usługową wspomagającą transport</w:t>
        </w:r>
        <w:r w:rsidR="00927B46">
          <w:rPr>
            <w:noProof/>
            <w:webHidden/>
          </w:rPr>
          <w:tab/>
        </w:r>
        <w:r w:rsidR="00927B46">
          <w:rPr>
            <w:noProof/>
            <w:webHidden/>
          </w:rPr>
          <w:fldChar w:fldCharType="begin"/>
        </w:r>
        <w:r w:rsidR="00927B46">
          <w:rPr>
            <w:noProof/>
            <w:webHidden/>
          </w:rPr>
          <w:instrText xml:space="preserve"> PAGEREF _Toc132577773 \h </w:instrText>
        </w:r>
        <w:r w:rsidR="00927B46">
          <w:rPr>
            <w:noProof/>
            <w:webHidden/>
          </w:rPr>
        </w:r>
        <w:r w:rsidR="00927B46">
          <w:rPr>
            <w:noProof/>
            <w:webHidden/>
          </w:rPr>
          <w:fldChar w:fldCharType="separate"/>
        </w:r>
        <w:r w:rsidR="00927B46">
          <w:rPr>
            <w:noProof/>
            <w:webHidden/>
          </w:rPr>
          <w:t>102</w:t>
        </w:r>
        <w:r w:rsidR="00927B46">
          <w:rPr>
            <w:noProof/>
            <w:webHidden/>
          </w:rPr>
          <w:fldChar w:fldCharType="end"/>
        </w:r>
      </w:hyperlink>
    </w:p>
    <w:p w14:paraId="43A41D25" w14:textId="59B54DE6"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4" w:history="1">
        <w:r w:rsidR="00927B46" w:rsidRPr="008C75D7">
          <w:rPr>
            <w:rStyle w:val="Hipercze"/>
            <w:noProof/>
          </w:rPr>
          <w:t>Tabela 19. Dynamika przeciętnego zatrudnienia w transporcie i gospodarce magazynowej</w:t>
        </w:r>
        <w:r w:rsidR="00927B46">
          <w:rPr>
            <w:noProof/>
            <w:webHidden/>
          </w:rPr>
          <w:tab/>
        </w:r>
        <w:r w:rsidR="00927B46">
          <w:rPr>
            <w:noProof/>
            <w:webHidden/>
          </w:rPr>
          <w:fldChar w:fldCharType="begin"/>
        </w:r>
        <w:r w:rsidR="00927B46">
          <w:rPr>
            <w:noProof/>
            <w:webHidden/>
          </w:rPr>
          <w:instrText xml:space="preserve"> PAGEREF _Toc132577774 \h </w:instrText>
        </w:r>
        <w:r w:rsidR="00927B46">
          <w:rPr>
            <w:noProof/>
            <w:webHidden/>
          </w:rPr>
        </w:r>
        <w:r w:rsidR="00927B46">
          <w:rPr>
            <w:noProof/>
            <w:webHidden/>
          </w:rPr>
          <w:fldChar w:fldCharType="separate"/>
        </w:r>
        <w:r w:rsidR="00927B46">
          <w:rPr>
            <w:noProof/>
            <w:webHidden/>
          </w:rPr>
          <w:t>102</w:t>
        </w:r>
        <w:r w:rsidR="00927B46">
          <w:rPr>
            <w:noProof/>
            <w:webHidden/>
          </w:rPr>
          <w:fldChar w:fldCharType="end"/>
        </w:r>
      </w:hyperlink>
    </w:p>
    <w:p w14:paraId="09FEECEF" w14:textId="062AE55D"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5" w:history="1">
        <w:r w:rsidR="00927B46" w:rsidRPr="008C75D7">
          <w:rPr>
            <w:rStyle w:val="Hipercze"/>
            <w:noProof/>
          </w:rPr>
          <w:t>Tabela 20. Wzrost liczby połączeń na rewitalizowanych liniach (poniedziałek-piątek) na przestrzeni lat 2014-2022</w:t>
        </w:r>
        <w:r w:rsidR="00927B46">
          <w:rPr>
            <w:noProof/>
            <w:webHidden/>
          </w:rPr>
          <w:tab/>
        </w:r>
        <w:r w:rsidR="00927B46">
          <w:rPr>
            <w:noProof/>
            <w:webHidden/>
          </w:rPr>
          <w:fldChar w:fldCharType="begin"/>
        </w:r>
        <w:r w:rsidR="00927B46">
          <w:rPr>
            <w:noProof/>
            <w:webHidden/>
          </w:rPr>
          <w:instrText xml:space="preserve"> PAGEREF _Toc132577775 \h </w:instrText>
        </w:r>
        <w:r w:rsidR="00927B46">
          <w:rPr>
            <w:noProof/>
            <w:webHidden/>
          </w:rPr>
        </w:r>
        <w:r w:rsidR="00927B46">
          <w:rPr>
            <w:noProof/>
            <w:webHidden/>
          </w:rPr>
          <w:fldChar w:fldCharType="separate"/>
        </w:r>
        <w:r w:rsidR="00927B46">
          <w:rPr>
            <w:noProof/>
            <w:webHidden/>
          </w:rPr>
          <w:t>104</w:t>
        </w:r>
        <w:r w:rsidR="00927B46">
          <w:rPr>
            <w:noProof/>
            <w:webHidden/>
          </w:rPr>
          <w:fldChar w:fldCharType="end"/>
        </w:r>
      </w:hyperlink>
    </w:p>
    <w:p w14:paraId="13D45429" w14:textId="1E190E49"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6" w:history="1">
        <w:r w:rsidR="00927B46" w:rsidRPr="008C75D7">
          <w:rPr>
            <w:rStyle w:val="Hipercze"/>
            <w:noProof/>
          </w:rPr>
          <w:t>Tabela 21. Czas przejazdu na LK 106 – porównanie 2014-2022</w:t>
        </w:r>
        <w:r w:rsidR="00927B46">
          <w:rPr>
            <w:noProof/>
            <w:webHidden/>
          </w:rPr>
          <w:tab/>
        </w:r>
        <w:r w:rsidR="00927B46">
          <w:rPr>
            <w:noProof/>
            <w:webHidden/>
          </w:rPr>
          <w:fldChar w:fldCharType="begin"/>
        </w:r>
        <w:r w:rsidR="00927B46">
          <w:rPr>
            <w:noProof/>
            <w:webHidden/>
          </w:rPr>
          <w:instrText xml:space="preserve"> PAGEREF _Toc132577776 \h </w:instrText>
        </w:r>
        <w:r w:rsidR="00927B46">
          <w:rPr>
            <w:noProof/>
            <w:webHidden/>
          </w:rPr>
        </w:r>
        <w:r w:rsidR="00927B46">
          <w:rPr>
            <w:noProof/>
            <w:webHidden/>
          </w:rPr>
          <w:fldChar w:fldCharType="separate"/>
        </w:r>
        <w:r w:rsidR="00927B46">
          <w:rPr>
            <w:noProof/>
            <w:webHidden/>
          </w:rPr>
          <w:t>105</w:t>
        </w:r>
        <w:r w:rsidR="00927B46">
          <w:rPr>
            <w:noProof/>
            <w:webHidden/>
          </w:rPr>
          <w:fldChar w:fldCharType="end"/>
        </w:r>
      </w:hyperlink>
    </w:p>
    <w:p w14:paraId="53AD595F" w14:textId="2E6EFD1D"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7" w:history="1">
        <w:r w:rsidR="00927B46" w:rsidRPr="008C75D7">
          <w:rPr>
            <w:rStyle w:val="Hipercze"/>
            <w:noProof/>
          </w:rPr>
          <w:t>Tabela 22. Wskaźnik wymiany pasażerskiej na mieszkańca w województwie podkarpackim</w:t>
        </w:r>
        <w:r w:rsidR="00927B46">
          <w:rPr>
            <w:noProof/>
            <w:webHidden/>
          </w:rPr>
          <w:tab/>
        </w:r>
        <w:r w:rsidR="00927B46">
          <w:rPr>
            <w:noProof/>
            <w:webHidden/>
          </w:rPr>
          <w:fldChar w:fldCharType="begin"/>
        </w:r>
        <w:r w:rsidR="00927B46">
          <w:rPr>
            <w:noProof/>
            <w:webHidden/>
          </w:rPr>
          <w:instrText xml:space="preserve"> PAGEREF _Toc132577777 \h </w:instrText>
        </w:r>
        <w:r w:rsidR="00927B46">
          <w:rPr>
            <w:noProof/>
            <w:webHidden/>
          </w:rPr>
        </w:r>
        <w:r w:rsidR="00927B46">
          <w:rPr>
            <w:noProof/>
            <w:webHidden/>
          </w:rPr>
          <w:fldChar w:fldCharType="separate"/>
        </w:r>
        <w:r w:rsidR="00927B46">
          <w:rPr>
            <w:noProof/>
            <w:webHidden/>
          </w:rPr>
          <w:t>105</w:t>
        </w:r>
        <w:r w:rsidR="00927B46">
          <w:rPr>
            <w:noProof/>
            <w:webHidden/>
          </w:rPr>
          <w:fldChar w:fldCharType="end"/>
        </w:r>
      </w:hyperlink>
    </w:p>
    <w:p w14:paraId="3C4A7F5B" w14:textId="6F1CF245"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8" w:history="1">
        <w:r w:rsidR="00927B46" w:rsidRPr="008C75D7">
          <w:rPr>
            <w:rStyle w:val="Hipercze"/>
            <w:noProof/>
          </w:rPr>
          <w:t>Tabela 23. Wskaźnik wykorzystania kolei na 1 mieszkańca</w:t>
        </w:r>
        <w:r w:rsidR="00927B46">
          <w:rPr>
            <w:noProof/>
            <w:webHidden/>
          </w:rPr>
          <w:tab/>
        </w:r>
        <w:r w:rsidR="00927B46">
          <w:rPr>
            <w:noProof/>
            <w:webHidden/>
          </w:rPr>
          <w:fldChar w:fldCharType="begin"/>
        </w:r>
        <w:r w:rsidR="00927B46">
          <w:rPr>
            <w:noProof/>
            <w:webHidden/>
          </w:rPr>
          <w:instrText xml:space="preserve"> PAGEREF _Toc132577778 \h </w:instrText>
        </w:r>
        <w:r w:rsidR="00927B46">
          <w:rPr>
            <w:noProof/>
            <w:webHidden/>
          </w:rPr>
        </w:r>
        <w:r w:rsidR="00927B46">
          <w:rPr>
            <w:noProof/>
            <w:webHidden/>
          </w:rPr>
          <w:fldChar w:fldCharType="separate"/>
        </w:r>
        <w:r w:rsidR="00927B46">
          <w:rPr>
            <w:noProof/>
            <w:webHidden/>
          </w:rPr>
          <w:t>107</w:t>
        </w:r>
        <w:r w:rsidR="00927B46">
          <w:rPr>
            <w:noProof/>
            <w:webHidden/>
          </w:rPr>
          <w:fldChar w:fldCharType="end"/>
        </w:r>
      </w:hyperlink>
    </w:p>
    <w:p w14:paraId="1104AAD7" w14:textId="1C7112E7"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79" w:history="1">
        <w:r w:rsidR="00927B46" w:rsidRPr="008C75D7">
          <w:rPr>
            <w:rStyle w:val="Hipercze"/>
            <w:noProof/>
          </w:rPr>
          <w:t>Tabela 24. Zdarzenia na LK 106</w:t>
        </w:r>
        <w:r w:rsidR="00927B46">
          <w:rPr>
            <w:noProof/>
            <w:webHidden/>
          </w:rPr>
          <w:tab/>
        </w:r>
        <w:r w:rsidR="00927B46">
          <w:rPr>
            <w:noProof/>
            <w:webHidden/>
          </w:rPr>
          <w:fldChar w:fldCharType="begin"/>
        </w:r>
        <w:r w:rsidR="00927B46">
          <w:rPr>
            <w:noProof/>
            <w:webHidden/>
          </w:rPr>
          <w:instrText xml:space="preserve"> PAGEREF _Toc132577779 \h </w:instrText>
        </w:r>
        <w:r w:rsidR="00927B46">
          <w:rPr>
            <w:noProof/>
            <w:webHidden/>
          </w:rPr>
        </w:r>
        <w:r w:rsidR="00927B46">
          <w:rPr>
            <w:noProof/>
            <w:webHidden/>
          </w:rPr>
          <w:fldChar w:fldCharType="separate"/>
        </w:r>
        <w:r w:rsidR="00927B46">
          <w:rPr>
            <w:noProof/>
            <w:webHidden/>
          </w:rPr>
          <w:t>116</w:t>
        </w:r>
        <w:r w:rsidR="00927B46">
          <w:rPr>
            <w:noProof/>
            <w:webHidden/>
          </w:rPr>
          <w:fldChar w:fldCharType="end"/>
        </w:r>
      </w:hyperlink>
    </w:p>
    <w:p w14:paraId="7B1AB957" w14:textId="494379B7"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0" w:history="1">
        <w:r w:rsidR="00927B46" w:rsidRPr="008C75D7">
          <w:rPr>
            <w:rStyle w:val="Hipercze"/>
            <w:noProof/>
          </w:rPr>
          <w:t>Tabela 25. Zdarzenia na LK 25</w:t>
        </w:r>
        <w:r w:rsidR="00927B46">
          <w:rPr>
            <w:noProof/>
            <w:webHidden/>
          </w:rPr>
          <w:tab/>
        </w:r>
        <w:r w:rsidR="00927B46">
          <w:rPr>
            <w:noProof/>
            <w:webHidden/>
          </w:rPr>
          <w:fldChar w:fldCharType="begin"/>
        </w:r>
        <w:r w:rsidR="00927B46">
          <w:rPr>
            <w:noProof/>
            <w:webHidden/>
          </w:rPr>
          <w:instrText xml:space="preserve"> PAGEREF _Toc132577780 \h </w:instrText>
        </w:r>
        <w:r w:rsidR="00927B46">
          <w:rPr>
            <w:noProof/>
            <w:webHidden/>
          </w:rPr>
        </w:r>
        <w:r w:rsidR="00927B46">
          <w:rPr>
            <w:noProof/>
            <w:webHidden/>
          </w:rPr>
          <w:fldChar w:fldCharType="separate"/>
        </w:r>
        <w:r w:rsidR="00927B46">
          <w:rPr>
            <w:noProof/>
            <w:webHidden/>
          </w:rPr>
          <w:t>117</w:t>
        </w:r>
        <w:r w:rsidR="00927B46">
          <w:rPr>
            <w:noProof/>
            <w:webHidden/>
          </w:rPr>
          <w:fldChar w:fldCharType="end"/>
        </w:r>
      </w:hyperlink>
    </w:p>
    <w:p w14:paraId="4B454A7F" w14:textId="2FEC7CDE"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1" w:history="1">
        <w:r w:rsidR="00927B46" w:rsidRPr="008C75D7">
          <w:rPr>
            <w:rStyle w:val="Hipercze"/>
            <w:noProof/>
          </w:rPr>
          <w:t>Tabela 26. Obciążenie LK 106 w 2014 i 2022 roku</w:t>
        </w:r>
        <w:r w:rsidR="00927B46">
          <w:rPr>
            <w:noProof/>
            <w:webHidden/>
          </w:rPr>
          <w:tab/>
        </w:r>
        <w:r w:rsidR="00927B46">
          <w:rPr>
            <w:noProof/>
            <w:webHidden/>
          </w:rPr>
          <w:fldChar w:fldCharType="begin"/>
        </w:r>
        <w:r w:rsidR="00927B46">
          <w:rPr>
            <w:noProof/>
            <w:webHidden/>
          </w:rPr>
          <w:instrText xml:space="preserve"> PAGEREF _Toc132577781 \h </w:instrText>
        </w:r>
        <w:r w:rsidR="00927B46">
          <w:rPr>
            <w:noProof/>
            <w:webHidden/>
          </w:rPr>
        </w:r>
        <w:r w:rsidR="00927B46">
          <w:rPr>
            <w:noProof/>
            <w:webHidden/>
          </w:rPr>
          <w:fldChar w:fldCharType="separate"/>
        </w:r>
        <w:r w:rsidR="00927B46">
          <w:rPr>
            <w:noProof/>
            <w:webHidden/>
          </w:rPr>
          <w:t>118</w:t>
        </w:r>
        <w:r w:rsidR="00927B46">
          <w:rPr>
            <w:noProof/>
            <w:webHidden/>
          </w:rPr>
          <w:fldChar w:fldCharType="end"/>
        </w:r>
      </w:hyperlink>
    </w:p>
    <w:p w14:paraId="3C47C8C6" w14:textId="4E4E3205"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2" w:history="1">
        <w:r w:rsidR="00927B46" w:rsidRPr="008C75D7">
          <w:rPr>
            <w:rStyle w:val="Hipercze"/>
            <w:noProof/>
          </w:rPr>
          <w:t>Tabela 27. Dane dotyczące przewozów w części miast będących beneficjentami działań 5.4 i 5.5 w latach 2016-2021</w:t>
        </w:r>
        <w:r w:rsidR="00927B46">
          <w:rPr>
            <w:noProof/>
            <w:webHidden/>
          </w:rPr>
          <w:tab/>
        </w:r>
        <w:r w:rsidR="00927B46">
          <w:rPr>
            <w:noProof/>
            <w:webHidden/>
          </w:rPr>
          <w:fldChar w:fldCharType="begin"/>
        </w:r>
        <w:r w:rsidR="00927B46">
          <w:rPr>
            <w:noProof/>
            <w:webHidden/>
          </w:rPr>
          <w:instrText xml:space="preserve"> PAGEREF _Toc132577782 \h </w:instrText>
        </w:r>
        <w:r w:rsidR="00927B46">
          <w:rPr>
            <w:noProof/>
            <w:webHidden/>
          </w:rPr>
        </w:r>
        <w:r w:rsidR="00927B46">
          <w:rPr>
            <w:noProof/>
            <w:webHidden/>
          </w:rPr>
          <w:fldChar w:fldCharType="separate"/>
        </w:r>
        <w:r w:rsidR="00927B46">
          <w:rPr>
            <w:noProof/>
            <w:webHidden/>
          </w:rPr>
          <w:t>123</w:t>
        </w:r>
        <w:r w:rsidR="00927B46">
          <w:rPr>
            <w:noProof/>
            <w:webHidden/>
          </w:rPr>
          <w:fldChar w:fldCharType="end"/>
        </w:r>
      </w:hyperlink>
    </w:p>
    <w:p w14:paraId="28EE1738" w14:textId="1A4016BB"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3" w:history="1">
        <w:r w:rsidR="00927B46" w:rsidRPr="008C75D7">
          <w:rPr>
            <w:rStyle w:val="Hipercze"/>
            <w:noProof/>
          </w:rPr>
          <w:t>Tabela 28. Wyniki dotyczące przewozów dla operatorów MOF będących beneficjentami działania 5.4 – porównanie dla lat 2016 (przed interwencją) i 2021 (ostatnie dostępne dane)</w:t>
        </w:r>
        <w:r w:rsidR="00927B46">
          <w:rPr>
            <w:noProof/>
            <w:webHidden/>
          </w:rPr>
          <w:tab/>
        </w:r>
        <w:r w:rsidR="00927B46">
          <w:rPr>
            <w:noProof/>
            <w:webHidden/>
          </w:rPr>
          <w:fldChar w:fldCharType="begin"/>
        </w:r>
        <w:r w:rsidR="00927B46">
          <w:rPr>
            <w:noProof/>
            <w:webHidden/>
          </w:rPr>
          <w:instrText xml:space="preserve"> PAGEREF _Toc132577783 \h </w:instrText>
        </w:r>
        <w:r w:rsidR="00927B46">
          <w:rPr>
            <w:noProof/>
            <w:webHidden/>
          </w:rPr>
        </w:r>
        <w:r w:rsidR="00927B46">
          <w:rPr>
            <w:noProof/>
            <w:webHidden/>
          </w:rPr>
          <w:fldChar w:fldCharType="separate"/>
        </w:r>
        <w:r w:rsidR="00927B46">
          <w:rPr>
            <w:noProof/>
            <w:webHidden/>
          </w:rPr>
          <w:t>134</w:t>
        </w:r>
        <w:r w:rsidR="00927B46">
          <w:rPr>
            <w:noProof/>
            <w:webHidden/>
          </w:rPr>
          <w:fldChar w:fldCharType="end"/>
        </w:r>
      </w:hyperlink>
    </w:p>
    <w:p w14:paraId="50FD772A" w14:textId="2CDFC8D2"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4" w:history="1">
        <w:r w:rsidR="00927B46" w:rsidRPr="008C75D7">
          <w:rPr>
            <w:rStyle w:val="Hipercze"/>
            <w:noProof/>
          </w:rPr>
          <w:t>Tabela 29. Emisyjność silników w zależności od spełnianej normy</w:t>
        </w:r>
        <w:r w:rsidR="00927B46">
          <w:rPr>
            <w:noProof/>
            <w:webHidden/>
          </w:rPr>
          <w:tab/>
        </w:r>
        <w:r w:rsidR="00927B46">
          <w:rPr>
            <w:noProof/>
            <w:webHidden/>
          </w:rPr>
          <w:fldChar w:fldCharType="begin"/>
        </w:r>
        <w:r w:rsidR="00927B46">
          <w:rPr>
            <w:noProof/>
            <w:webHidden/>
          </w:rPr>
          <w:instrText xml:space="preserve"> PAGEREF _Toc132577784 \h </w:instrText>
        </w:r>
        <w:r w:rsidR="00927B46">
          <w:rPr>
            <w:noProof/>
            <w:webHidden/>
          </w:rPr>
        </w:r>
        <w:r w:rsidR="00927B46">
          <w:rPr>
            <w:noProof/>
            <w:webHidden/>
          </w:rPr>
          <w:fldChar w:fldCharType="separate"/>
        </w:r>
        <w:r w:rsidR="00927B46">
          <w:rPr>
            <w:noProof/>
            <w:webHidden/>
          </w:rPr>
          <w:t>136</w:t>
        </w:r>
        <w:r w:rsidR="00927B46">
          <w:rPr>
            <w:noProof/>
            <w:webHidden/>
          </w:rPr>
          <w:fldChar w:fldCharType="end"/>
        </w:r>
      </w:hyperlink>
    </w:p>
    <w:p w14:paraId="26D16C76" w14:textId="4F11F43B"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5" w:history="1">
        <w:r w:rsidR="00927B46" w:rsidRPr="008C75D7">
          <w:rPr>
            <w:rStyle w:val="Hipercze"/>
            <w:noProof/>
          </w:rPr>
          <w:t>Tabela 30. Ograniczenie emisji szkodliwych substancji w przeliczeniu na pracę przewozową</w:t>
        </w:r>
        <w:r w:rsidR="00927B46">
          <w:rPr>
            <w:noProof/>
            <w:webHidden/>
          </w:rPr>
          <w:tab/>
        </w:r>
        <w:r w:rsidR="00927B46">
          <w:rPr>
            <w:noProof/>
            <w:webHidden/>
          </w:rPr>
          <w:fldChar w:fldCharType="begin"/>
        </w:r>
        <w:r w:rsidR="00927B46">
          <w:rPr>
            <w:noProof/>
            <w:webHidden/>
          </w:rPr>
          <w:instrText xml:space="preserve"> PAGEREF _Toc132577785 \h </w:instrText>
        </w:r>
        <w:r w:rsidR="00927B46">
          <w:rPr>
            <w:noProof/>
            <w:webHidden/>
          </w:rPr>
        </w:r>
        <w:r w:rsidR="00927B46">
          <w:rPr>
            <w:noProof/>
            <w:webHidden/>
          </w:rPr>
          <w:fldChar w:fldCharType="separate"/>
        </w:r>
        <w:r w:rsidR="00927B46">
          <w:rPr>
            <w:noProof/>
            <w:webHidden/>
          </w:rPr>
          <w:t>137</w:t>
        </w:r>
        <w:r w:rsidR="00927B46">
          <w:rPr>
            <w:noProof/>
            <w:webHidden/>
          </w:rPr>
          <w:fldChar w:fldCharType="end"/>
        </w:r>
      </w:hyperlink>
    </w:p>
    <w:p w14:paraId="4B3ABB6A" w14:textId="7EC9E20C"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6" w:history="1">
        <w:r w:rsidR="00927B46" w:rsidRPr="008C75D7">
          <w:rPr>
            <w:rStyle w:val="Hipercze"/>
            <w:noProof/>
          </w:rPr>
          <w:t>Tabela 31. Udział samochodów w poszczególnych grupach wiekowych dla Polski i Podkarpacia</w:t>
        </w:r>
        <w:r w:rsidR="00927B46">
          <w:rPr>
            <w:noProof/>
            <w:webHidden/>
          </w:rPr>
          <w:tab/>
        </w:r>
        <w:r w:rsidR="00927B46">
          <w:rPr>
            <w:noProof/>
            <w:webHidden/>
          </w:rPr>
          <w:fldChar w:fldCharType="begin"/>
        </w:r>
        <w:r w:rsidR="00927B46">
          <w:rPr>
            <w:noProof/>
            <w:webHidden/>
          </w:rPr>
          <w:instrText xml:space="preserve"> PAGEREF _Toc132577786 \h </w:instrText>
        </w:r>
        <w:r w:rsidR="00927B46">
          <w:rPr>
            <w:noProof/>
            <w:webHidden/>
          </w:rPr>
        </w:r>
        <w:r w:rsidR="00927B46">
          <w:rPr>
            <w:noProof/>
            <w:webHidden/>
          </w:rPr>
          <w:fldChar w:fldCharType="separate"/>
        </w:r>
        <w:r w:rsidR="00927B46">
          <w:rPr>
            <w:noProof/>
            <w:webHidden/>
          </w:rPr>
          <w:t>145</w:t>
        </w:r>
        <w:r w:rsidR="00927B46">
          <w:rPr>
            <w:noProof/>
            <w:webHidden/>
          </w:rPr>
          <w:fldChar w:fldCharType="end"/>
        </w:r>
      </w:hyperlink>
    </w:p>
    <w:p w14:paraId="2734B577" w14:textId="0ADDCEBB"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7" w:history="1">
        <w:r w:rsidR="00927B46" w:rsidRPr="008C75D7">
          <w:rPr>
            <w:rStyle w:val="Hipercze"/>
            <w:noProof/>
          </w:rPr>
          <w:t>Tabela 32. Rekomendacje skierowane do administracji rządowej</w:t>
        </w:r>
        <w:r w:rsidR="00927B46">
          <w:rPr>
            <w:noProof/>
            <w:webHidden/>
          </w:rPr>
          <w:tab/>
        </w:r>
        <w:r w:rsidR="00927B46">
          <w:rPr>
            <w:noProof/>
            <w:webHidden/>
          </w:rPr>
          <w:fldChar w:fldCharType="begin"/>
        </w:r>
        <w:r w:rsidR="00927B46">
          <w:rPr>
            <w:noProof/>
            <w:webHidden/>
          </w:rPr>
          <w:instrText xml:space="preserve"> PAGEREF _Toc132577787 \h </w:instrText>
        </w:r>
        <w:r w:rsidR="00927B46">
          <w:rPr>
            <w:noProof/>
            <w:webHidden/>
          </w:rPr>
        </w:r>
        <w:r w:rsidR="00927B46">
          <w:rPr>
            <w:noProof/>
            <w:webHidden/>
          </w:rPr>
          <w:fldChar w:fldCharType="separate"/>
        </w:r>
        <w:r w:rsidR="00927B46">
          <w:rPr>
            <w:noProof/>
            <w:webHidden/>
          </w:rPr>
          <w:t>162</w:t>
        </w:r>
        <w:r w:rsidR="00927B46">
          <w:rPr>
            <w:noProof/>
            <w:webHidden/>
          </w:rPr>
          <w:fldChar w:fldCharType="end"/>
        </w:r>
      </w:hyperlink>
    </w:p>
    <w:p w14:paraId="2C22558C" w14:textId="658AE587"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8" w:history="1">
        <w:r w:rsidR="00927B46" w:rsidRPr="008C75D7">
          <w:rPr>
            <w:rStyle w:val="Hipercze"/>
            <w:noProof/>
          </w:rPr>
          <w:t>Tabela 33. Rekomendacje skierowane do samorządu województwa</w:t>
        </w:r>
        <w:r w:rsidR="00927B46">
          <w:rPr>
            <w:noProof/>
            <w:webHidden/>
          </w:rPr>
          <w:tab/>
        </w:r>
        <w:r w:rsidR="00927B46">
          <w:rPr>
            <w:noProof/>
            <w:webHidden/>
          </w:rPr>
          <w:fldChar w:fldCharType="begin"/>
        </w:r>
        <w:r w:rsidR="00927B46">
          <w:rPr>
            <w:noProof/>
            <w:webHidden/>
          </w:rPr>
          <w:instrText xml:space="preserve"> PAGEREF _Toc132577788 \h </w:instrText>
        </w:r>
        <w:r w:rsidR="00927B46">
          <w:rPr>
            <w:noProof/>
            <w:webHidden/>
          </w:rPr>
        </w:r>
        <w:r w:rsidR="00927B46">
          <w:rPr>
            <w:noProof/>
            <w:webHidden/>
          </w:rPr>
          <w:fldChar w:fldCharType="separate"/>
        </w:r>
        <w:r w:rsidR="00927B46">
          <w:rPr>
            <w:noProof/>
            <w:webHidden/>
          </w:rPr>
          <w:t>165</w:t>
        </w:r>
        <w:r w:rsidR="00927B46">
          <w:rPr>
            <w:noProof/>
            <w:webHidden/>
          </w:rPr>
          <w:fldChar w:fldCharType="end"/>
        </w:r>
      </w:hyperlink>
    </w:p>
    <w:p w14:paraId="3C38A1FE" w14:textId="0FF84545"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89" w:history="1">
        <w:r w:rsidR="00927B46" w:rsidRPr="008C75D7">
          <w:rPr>
            <w:rStyle w:val="Hipercze"/>
            <w:noProof/>
          </w:rPr>
          <w:t>Tabela 34. Recommendations directed to the government administration</w:t>
        </w:r>
        <w:r w:rsidR="00927B46">
          <w:rPr>
            <w:noProof/>
            <w:webHidden/>
          </w:rPr>
          <w:tab/>
        </w:r>
        <w:r w:rsidR="00927B46">
          <w:rPr>
            <w:noProof/>
            <w:webHidden/>
          </w:rPr>
          <w:fldChar w:fldCharType="begin"/>
        </w:r>
        <w:r w:rsidR="00927B46">
          <w:rPr>
            <w:noProof/>
            <w:webHidden/>
          </w:rPr>
          <w:instrText xml:space="preserve"> PAGEREF _Toc132577789 \h </w:instrText>
        </w:r>
        <w:r w:rsidR="00927B46">
          <w:rPr>
            <w:noProof/>
            <w:webHidden/>
          </w:rPr>
        </w:r>
        <w:r w:rsidR="00927B46">
          <w:rPr>
            <w:noProof/>
            <w:webHidden/>
          </w:rPr>
          <w:fldChar w:fldCharType="separate"/>
        </w:r>
        <w:r w:rsidR="00927B46">
          <w:rPr>
            <w:noProof/>
            <w:webHidden/>
          </w:rPr>
          <w:t>174</w:t>
        </w:r>
        <w:r w:rsidR="00927B46">
          <w:rPr>
            <w:noProof/>
            <w:webHidden/>
          </w:rPr>
          <w:fldChar w:fldCharType="end"/>
        </w:r>
      </w:hyperlink>
    </w:p>
    <w:p w14:paraId="63AB67B6" w14:textId="52E296F2" w:rsidR="00927B46" w:rsidRDefault="00283156">
      <w:pPr>
        <w:pStyle w:val="Spisilustracji"/>
        <w:tabs>
          <w:tab w:val="right" w:leader="dot" w:pos="9061"/>
        </w:tabs>
        <w:rPr>
          <w:rFonts w:asciiTheme="minorHAnsi" w:eastAsiaTheme="minorEastAsia" w:hAnsiTheme="minorHAnsi"/>
          <w:noProof/>
          <w:sz w:val="22"/>
          <w:lang w:eastAsia="pl-PL"/>
        </w:rPr>
      </w:pPr>
      <w:hyperlink w:anchor="_Toc132577790" w:history="1">
        <w:r w:rsidR="00927B46" w:rsidRPr="008C75D7">
          <w:rPr>
            <w:rStyle w:val="Hipercze"/>
            <w:noProof/>
          </w:rPr>
          <w:t>Tabela 35. Recommendations addressed to the provincial government</w:t>
        </w:r>
        <w:r w:rsidR="00927B46">
          <w:rPr>
            <w:noProof/>
            <w:webHidden/>
          </w:rPr>
          <w:tab/>
        </w:r>
        <w:r w:rsidR="00927B46">
          <w:rPr>
            <w:noProof/>
            <w:webHidden/>
          </w:rPr>
          <w:fldChar w:fldCharType="begin"/>
        </w:r>
        <w:r w:rsidR="00927B46">
          <w:rPr>
            <w:noProof/>
            <w:webHidden/>
          </w:rPr>
          <w:instrText xml:space="preserve"> PAGEREF _Toc132577790 \h </w:instrText>
        </w:r>
        <w:r w:rsidR="00927B46">
          <w:rPr>
            <w:noProof/>
            <w:webHidden/>
          </w:rPr>
        </w:r>
        <w:r w:rsidR="00927B46">
          <w:rPr>
            <w:noProof/>
            <w:webHidden/>
          </w:rPr>
          <w:fldChar w:fldCharType="separate"/>
        </w:r>
        <w:r w:rsidR="00927B46">
          <w:rPr>
            <w:noProof/>
            <w:webHidden/>
          </w:rPr>
          <w:t>179</w:t>
        </w:r>
        <w:r w:rsidR="00927B46">
          <w:rPr>
            <w:noProof/>
            <w:webHidden/>
          </w:rPr>
          <w:fldChar w:fldCharType="end"/>
        </w:r>
      </w:hyperlink>
    </w:p>
    <w:p w14:paraId="208B8BDB" w14:textId="74669248" w:rsidR="00D811DA" w:rsidRDefault="00D811DA" w:rsidP="00C97DB7">
      <w:r>
        <w:fldChar w:fldCharType="end"/>
      </w:r>
    </w:p>
    <w:p w14:paraId="020CE2D9" w14:textId="192C8CC6" w:rsidR="00D811DA" w:rsidRPr="00D811DA" w:rsidRDefault="00D811DA" w:rsidP="00C97DB7"/>
    <w:sectPr w:rsidR="00D811DA" w:rsidRPr="00D811DA" w:rsidSect="006168D6">
      <w:pgSz w:w="11906" w:h="16838"/>
      <w:pgMar w:top="1418" w:right="1134" w:bottom="1418" w:left="1134" w:header="709" w:footer="709"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A471FD" w14:textId="77777777" w:rsidR="00DE6253" w:rsidRDefault="00DE6253" w:rsidP="00E94482">
      <w:pPr>
        <w:spacing w:before="0" w:after="0" w:line="240" w:lineRule="auto"/>
      </w:pPr>
      <w:r>
        <w:separator/>
      </w:r>
    </w:p>
  </w:endnote>
  <w:endnote w:type="continuationSeparator" w:id="0">
    <w:p w14:paraId="339218E2" w14:textId="77777777" w:rsidR="00DE6253" w:rsidRDefault="00DE6253" w:rsidP="00E94482">
      <w:pPr>
        <w:spacing w:before="0" w:after="0" w:line="240" w:lineRule="auto"/>
      </w:pPr>
      <w:r>
        <w:continuationSeparator/>
      </w:r>
    </w:p>
  </w:endnote>
  <w:endnote w:type="continuationNotice" w:id="1">
    <w:p w14:paraId="28D203FA" w14:textId="77777777" w:rsidR="00DE6253" w:rsidRDefault="00DE625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5A096AD8-8A5F-40BC-96B4-3C529BD28C81}"/>
  </w:font>
  <w:font w:name="Times New Roman">
    <w:panose1 w:val="02020603050405020304"/>
    <w:charset w:val="EE"/>
    <w:family w:val="roman"/>
    <w:pitch w:val="variable"/>
    <w:sig w:usb0="E0002EFF" w:usb1="C000785B" w:usb2="00000009" w:usb3="00000000" w:csb0="000001FF" w:csb1="00000000"/>
    <w:embedRegular r:id="rId2" w:fontKey="{186F8B1B-5670-4FCD-991E-A5C0640EE84A}"/>
    <w:embedBold r:id="rId3" w:fontKey="{69B2F722-5EB3-47EF-9760-CB63A3C1BFEE}"/>
    <w:embedItalic r:id="rId4" w:fontKey="{1796C730-C351-4369-977D-F16B0ED3DAEF}"/>
    <w:embedBoldItalic r:id="rId5" w:fontKey="{00AC72C9-4FFC-476B-98F7-15E24AEF77F6}"/>
  </w:font>
  <w:font w:name="Courier New">
    <w:panose1 w:val="02070309020205020404"/>
    <w:charset w:val="EE"/>
    <w:family w:val="modern"/>
    <w:pitch w:val="fixed"/>
    <w:sig w:usb0="E0002EFF" w:usb1="C0007843" w:usb2="00000009" w:usb3="00000000" w:csb0="000001FF" w:csb1="00000000"/>
    <w:embedRegular r:id="rId6" w:fontKey="{16CAE8F5-0214-4A0B-B7DD-30D862EEA9D8}"/>
  </w:font>
  <w:font w:name="Wingdings">
    <w:panose1 w:val="05000000000000000000"/>
    <w:charset w:val="02"/>
    <w:family w:val="auto"/>
    <w:pitch w:val="variable"/>
    <w:sig w:usb0="00000000" w:usb1="10000000" w:usb2="00000000" w:usb3="00000000" w:csb0="80000000" w:csb1="00000000"/>
    <w:embedRegular r:id="rId7" w:fontKey="{54C18951-917B-4DAB-8B67-2FC07FA78B09}"/>
  </w:font>
  <w:font w:name="Noto Sans Symbols">
    <w:altName w:val="Calibri"/>
    <w:charset w:val="00"/>
    <w:family w:val="auto"/>
    <w:pitch w:val="default"/>
  </w:font>
  <w:font w:name="Lora">
    <w:altName w:val="Calibri"/>
    <w:charset w:val="00"/>
    <w:family w:val="auto"/>
    <w:pitch w:val="variable"/>
    <w:sig w:usb0="A00002AF" w:usb1="5000204B" w:usb2="00000000" w:usb3="00000000" w:csb0="00000197" w:csb1="00000000"/>
    <w:embedRegular r:id="rId8" w:fontKey="{0A8DA3FB-E100-4C60-B852-E4090411582F}"/>
    <w:embedBold r:id="rId9" w:fontKey="{99A08CE6-6909-4555-8613-69F8EC651E1C}"/>
    <w:embedItalic r:id="rId10" w:fontKey="{33692B36-2A4C-4217-8A30-14DE1B90A6B7}"/>
  </w:font>
  <w:font w:name="Calibri Light">
    <w:panose1 w:val="020F0302020204030204"/>
    <w:charset w:val="EE"/>
    <w:family w:val="swiss"/>
    <w:pitch w:val="variable"/>
    <w:sig w:usb0="E4002EFF" w:usb1="C000247B" w:usb2="00000009" w:usb3="00000000" w:csb0="000001FF" w:csb1="00000000"/>
    <w:embedRegular r:id="rId11" w:fontKey="{7F499BD2-87A2-4108-B854-0D45332A51A8}"/>
    <w:embedBold r:id="rId12" w:fontKey="{5F4CA069-8FCA-4682-9814-0BF2E33BFACD}"/>
    <w:embedItalic r:id="rId13" w:fontKey="{3EB6D9D8-A15F-457B-BB74-CD5F962E10A1}"/>
    <w:embedBoldItalic r:id="rId14" w:fontKey="{BF0E3A9A-AC5E-4C26-BB31-09AEB270E383}"/>
  </w:font>
  <w:font w:name="Nexa Light">
    <w:altName w:val="Calibri"/>
    <w:panose1 w:val="00000000000000000000"/>
    <w:charset w:val="00"/>
    <w:family w:val="modern"/>
    <w:notTrueType/>
    <w:pitch w:val="variable"/>
    <w:sig w:usb0="A00000AF" w:usb1="4000207B" w:usb2="00000000" w:usb3="00000000" w:csb0="00000093" w:csb1="00000000"/>
  </w:font>
  <w:font w:name="Segoe UI">
    <w:panose1 w:val="020B0502040204020203"/>
    <w:charset w:val="EE"/>
    <w:family w:val="swiss"/>
    <w:pitch w:val="variable"/>
    <w:sig w:usb0="E4002EFF" w:usb1="C000E47F" w:usb2="00000009" w:usb3="00000000" w:csb0="000001FF" w:csb1="00000000"/>
    <w:embedRegular r:id="rId15" w:fontKey="{CB35B09F-25B8-4081-9C32-980D3A389FD9}"/>
    <w:embedBold r:id="rId16" w:fontKey="{15613D64-78D7-4D74-9BDE-E97459F6803B}"/>
  </w:font>
  <w:font w:name="Calibri-Light">
    <w:altName w:val="Calibri"/>
    <w:panose1 w:val="00000000000000000000"/>
    <w:charset w:val="00"/>
    <w:family w:val="roman"/>
    <w:notTrueType/>
    <w:pitch w:val="default"/>
  </w:font>
  <w:font w:name="Calibri">
    <w:panose1 w:val="020F0502020204030204"/>
    <w:charset w:val="EE"/>
    <w:family w:val="swiss"/>
    <w:pitch w:val="variable"/>
    <w:sig w:usb0="E4002EFF" w:usb1="C000247B" w:usb2="00000009" w:usb3="00000000" w:csb0="000001FF" w:csb1="00000000"/>
    <w:embedRegular r:id="rId17" w:fontKey="{6FC4557B-102A-4CDE-BB5D-385586CCB5ED}"/>
    <w:embedBold r:id="rId18" w:fontKey="{8BB9671D-728F-4696-A8AC-5F1BC2557190}"/>
  </w:font>
  <w:font w:name="Arial">
    <w:panose1 w:val="020B0604020202020204"/>
    <w:charset w:val="EE"/>
    <w:family w:val="swiss"/>
    <w:pitch w:val="variable"/>
    <w:sig w:usb0="E0002EFF" w:usb1="C000785B" w:usb2="00000009" w:usb3="00000000" w:csb0="000001FF" w:csb1="00000000"/>
    <w:embedRegular r:id="rId19" w:fontKey="{966B5897-F541-4343-8427-B10453823A76}"/>
  </w:font>
  <w:font w:name="EUAlbertina">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8239596"/>
      <w:docPartObj>
        <w:docPartGallery w:val="Page Numbers (Bottom of Page)"/>
        <w:docPartUnique/>
      </w:docPartObj>
    </w:sdtPr>
    <w:sdtEndPr>
      <w:rPr>
        <w:rFonts w:asciiTheme="majorHAnsi" w:hAnsiTheme="majorHAnsi"/>
      </w:rPr>
    </w:sdtEndPr>
    <w:sdtContent>
      <w:p w14:paraId="2B4B1B77" w14:textId="75430DC3" w:rsidR="00283156" w:rsidRPr="00006B04" w:rsidRDefault="00283156">
        <w:pPr>
          <w:pStyle w:val="Stopka"/>
          <w:rPr>
            <w:rFonts w:asciiTheme="majorHAnsi" w:hAnsiTheme="majorHAnsi"/>
          </w:rPr>
        </w:pPr>
        <w:r w:rsidRPr="00006B04">
          <w:rPr>
            <w:rFonts w:asciiTheme="majorHAnsi" w:hAnsiTheme="majorHAnsi"/>
          </w:rPr>
          <w:fldChar w:fldCharType="begin"/>
        </w:r>
        <w:r w:rsidRPr="00006B04">
          <w:rPr>
            <w:rFonts w:asciiTheme="majorHAnsi" w:hAnsiTheme="majorHAnsi"/>
          </w:rPr>
          <w:instrText>PAGE   \* MERGEFORMAT</w:instrText>
        </w:r>
        <w:r w:rsidRPr="00006B04">
          <w:rPr>
            <w:rFonts w:asciiTheme="majorHAnsi" w:hAnsiTheme="majorHAnsi"/>
          </w:rPr>
          <w:fldChar w:fldCharType="separate"/>
        </w:r>
        <w:r>
          <w:rPr>
            <w:rFonts w:asciiTheme="majorHAnsi" w:hAnsiTheme="majorHAnsi"/>
            <w:noProof/>
          </w:rPr>
          <w:t>78</w:t>
        </w:r>
        <w:r w:rsidRPr="00006B04">
          <w:rPr>
            <w:rFonts w:asciiTheme="majorHAnsi" w:hAnsiTheme="majorHAnsi"/>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5FE700" w14:textId="2DF49E05" w:rsidR="00283156" w:rsidRPr="00952E38" w:rsidRDefault="00283156" w:rsidP="00952E38">
    <w:pPr>
      <w:pStyle w:val="Stopka"/>
      <w:jc w:val="right"/>
      <w:rPr>
        <w:rFonts w:asciiTheme="majorHAnsi" w:hAnsiTheme="majorHAnsi"/>
        <w:szCs w:val="20"/>
      </w:rPr>
    </w:pPr>
    <w:r w:rsidRPr="000E6655">
      <w:rPr>
        <w:rFonts w:asciiTheme="majorHAnsi" w:hAnsiTheme="majorHAnsi"/>
        <w:szCs w:val="20"/>
      </w:rPr>
      <w:fldChar w:fldCharType="begin"/>
    </w:r>
    <w:r w:rsidRPr="000E6655">
      <w:rPr>
        <w:rFonts w:asciiTheme="majorHAnsi" w:hAnsiTheme="majorHAnsi"/>
        <w:szCs w:val="20"/>
      </w:rPr>
      <w:instrText>PAGE   \* MERGEFORMAT</w:instrText>
    </w:r>
    <w:r w:rsidRPr="000E6655">
      <w:rPr>
        <w:rFonts w:asciiTheme="majorHAnsi" w:hAnsiTheme="majorHAnsi"/>
        <w:szCs w:val="20"/>
      </w:rPr>
      <w:fldChar w:fldCharType="separate"/>
    </w:r>
    <w:r>
      <w:rPr>
        <w:rFonts w:asciiTheme="majorHAnsi" w:hAnsiTheme="majorHAnsi"/>
        <w:noProof/>
        <w:szCs w:val="20"/>
      </w:rPr>
      <w:t>13</w:t>
    </w:r>
    <w:r w:rsidRPr="000E6655">
      <w:rPr>
        <w:rFonts w:asciiTheme="majorHAnsi" w:hAnsiTheme="majorHAnsi"/>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E7AD45" w14:textId="1C9D8FFB" w:rsidR="00283156" w:rsidRDefault="00283156" w:rsidP="00C9158B">
    <w:pPr>
      <w:pStyle w:val="Stopka"/>
      <w:jc w:val="center"/>
    </w:pPr>
    <w:bookmarkStart w:id="26" w:name="_Hlk123405032"/>
    <w:bookmarkStart w:id="27" w:name="_Hlk123405033"/>
    <w:bookmarkStart w:id="28" w:name="_Hlk123405057"/>
    <w:bookmarkStart w:id="29" w:name="_Hlk123405058"/>
    <w:r w:rsidRPr="00E56EF2">
      <w:rPr>
        <w:noProof/>
        <w:lang w:eastAsia="pl-PL"/>
      </w:rPr>
      <w:drawing>
        <wp:anchor distT="0" distB="0" distL="114300" distR="114300" simplePos="0" relativeHeight="251659264" behindDoc="1" locked="0" layoutInCell="1" allowOverlap="1" wp14:anchorId="1B1284EA" wp14:editId="163F8E9A">
          <wp:simplePos x="0" y="0"/>
          <wp:positionH relativeFrom="column">
            <wp:posOffset>-1104900</wp:posOffset>
          </wp:positionH>
          <wp:positionV relativeFrom="paragraph">
            <wp:posOffset>-455579</wp:posOffset>
          </wp:positionV>
          <wp:extent cx="7667625" cy="1520190"/>
          <wp:effectExtent l="0" t="0" r="9525" b="3810"/>
          <wp:wrapNone/>
          <wp:docPr id="15" name="Obraz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67625" cy="152019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26"/>
  <w:bookmarkEnd w:id="27"/>
  <w:bookmarkEnd w:id="28"/>
  <w:bookmarkEnd w:id="29"/>
  <w:p w14:paraId="314A4059" w14:textId="455658E8" w:rsidR="00283156" w:rsidRDefault="0028315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D57250" w14:textId="6A6E1CE7" w:rsidR="00283156" w:rsidRPr="00952E38" w:rsidRDefault="00283156" w:rsidP="00952E38">
    <w:pPr>
      <w:pStyle w:val="Stopka"/>
      <w:jc w:val="right"/>
      <w:rPr>
        <w:rFonts w:asciiTheme="majorHAnsi" w:hAnsiTheme="majorHAnsi"/>
        <w:szCs w:val="20"/>
      </w:rPr>
    </w:pPr>
    <w:r w:rsidRPr="000E6655">
      <w:rPr>
        <w:rFonts w:asciiTheme="majorHAnsi" w:hAnsiTheme="majorHAnsi"/>
        <w:szCs w:val="20"/>
      </w:rPr>
      <w:fldChar w:fldCharType="begin"/>
    </w:r>
    <w:r w:rsidRPr="000E6655">
      <w:rPr>
        <w:rFonts w:asciiTheme="majorHAnsi" w:hAnsiTheme="majorHAnsi"/>
        <w:szCs w:val="20"/>
      </w:rPr>
      <w:instrText>PAGE   \* MERGEFORMAT</w:instrText>
    </w:r>
    <w:r w:rsidRPr="000E6655">
      <w:rPr>
        <w:rFonts w:asciiTheme="majorHAnsi" w:hAnsiTheme="majorHAnsi"/>
        <w:szCs w:val="20"/>
      </w:rPr>
      <w:fldChar w:fldCharType="separate"/>
    </w:r>
    <w:r>
      <w:rPr>
        <w:rFonts w:asciiTheme="majorHAnsi" w:hAnsiTheme="majorHAnsi"/>
        <w:noProof/>
        <w:szCs w:val="20"/>
      </w:rPr>
      <w:t>79</w:t>
    </w:r>
    <w:r w:rsidRPr="000E6655">
      <w:rPr>
        <w:rFonts w:asciiTheme="majorHAnsi" w:hAnsiTheme="majorHAnsi"/>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29B520" w14:textId="77777777" w:rsidR="00283156" w:rsidRDefault="00283156" w:rsidP="00C9158B">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A945E8" w14:textId="77777777" w:rsidR="00DE6253" w:rsidRDefault="00DE6253" w:rsidP="00E94482">
      <w:pPr>
        <w:spacing w:before="0" w:after="0" w:line="240" w:lineRule="auto"/>
      </w:pPr>
      <w:r>
        <w:separator/>
      </w:r>
    </w:p>
  </w:footnote>
  <w:footnote w:type="continuationSeparator" w:id="0">
    <w:p w14:paraId="67787E17" w14:textId="77777777" w:rsidR="00DE6253" w:rsidRDefault="00DE6253" w:rsidP="00E94482">
      <w:pPr>
        <w:spacing w:before="0" w:after="0" w:line="240" w:lineRule="auto"/>
      </w:pPr>
      <w:r>
        <w:continuationSeparator/>
      </w:r>
    </w:p>
  </w:footnote>
  <w:footnote w:type="continuationNotice" w:id="1">
    <w:p w14:paraId="133313F2" w14:textId="77777777" w:rsidR="00DE6253" w:rsidRDefault="00DE6253">
      <w:pPr>
        <w:spacing w:before="0" w:after="0" w:line="240" w:lineRule="auto"/>
      </w:pPr>
    </w:p>
  </w:footnote>
  <w:footnote w:id="2">
    <w:p w14:paraId="78FF536E" w14:textId="3EBE430F" w:rsidR="00283156" w:rsidRDefault="00283156">
      <w:pPr>
        <w:pStyle w:val="Tekstprzypisudolnego"/>
      </w:pPr>
      <w:r>
        <w:rPr>
          <w:rStyle w:val="Odwoanieprzypisudolnego"/>
        </w:rPr>
        <w:footnoteRef/>
      </w:r>
      <w:r>
        <w:t xml:space="preserve"> Ilekroć w raporcie podawane są wartości alokacji, są one obliczone na podstawie przelicznika na 30 września 2022, który wynosił 4,857 zł.</w:t>
      </w:r>
    </w:p>
  </w:footnote>
  <w:footnote w:id="3">
    <w:p w14:paraId="56269C21" w14:textId="6577E46A" w:rsidR="00283156" w:rsidRDefault="00283156">
      <w:pPr>
        <w:pStyle w:val="Tekstprzypisudolnego"/>
      </w:pPr>
      <w:r>
        <w:rPr>
          <w:rStyle w:val="Odwoanieprzypisudolnego"/>
        </w:rPr>
        <w:footnoteRef/>
      </w:r>
      <w:r>
        <w:t xml:space="preserve"> Liczone jako wkład UE dla zakontraktowanych projektów. </w:t>
      </w:r>
    </w:p>
  </w:footnote>
  <w:footnote w:id="4">
    <w:p w14:paraId="6C74980E" w14:textId="452784BD" w:rsidR="00283156" w:rsidRDefault="00283156">
      <w:pPr>
        <w:pStyle w:val="Tekstprzypisudolnego"/>
      </w:pPr>
      <w:r>
        <w:rPr>
          <w:rStyle w:val="Odwoanieprzypisudolnego"/>
        </w:rPr>
        <w:footnoteRef/>
      </w:r>
      <w:r>
        <w:t xml:space="preserve"> Dane udostępnione przez miasta. Porównanie dotyczy 2016 i 2022 roku.</w:t>
      </w:r>
    </w:p>
  </w:footnote>
  <w:footnote w:id="5">
    <w:p w14:paraId="6D0EACBF" w14:textId="512E35E0" w:rsidR="00283156" w:rsidRDefault="00283156">
      <w:pPr>
        <w:pStyle w:val="Tekstprzypisudolnego"/>
      </w:pPr>
      <w:r>
        <w:rPr>
          <w:rStyle w:val="Odwoanieprzypisudolnego"/>
        </w:rPr>
        <w:footnoteRef/>
      </w:r>
      <w:r>
        <w:t xml:space="preserve"> na podstawie danych udostępnionych przez miasta, na przykładzie Stalowej Woli. </w:t>
      </w:r>
    </w:p>
  </w:footnote>
  <w:footnote w:id="6">
    <w:p w14:paraId="7663F7B0" w14:textId="77777777" w:rsidR="00283156" w:rsidRDefault="00283156">
      <w:pPr>
        <w:pStyle w:val="Tekstprzypisudolnego"/>
      </w:pPr>
      <w:r>
        <w:rPr>
          <w:rStyle w:val="Odwoanieprzypisudolnego"/>
        </w:rPr>
        <w:footnoteRef/>
      </w:r>
      <w:r>
        <w:t xml:space="preserve"> </w:t>
      </w:r>
      <w:hyperlink r:id="rId1" w:history="1">
        <w:r w:rsidRPr="00520108">
          <w:rPr>
            <w:rStyle w:val="Hipercze"/>
          </w:rPr>
          <w:t>PKP LHS z rekordowymi przewozami w 2022 roku</w:t>
        </w:r>
      </w:hyperlink>
      <w:r>
        <w:t>, dostęp 28.02.2023.</w:t>
      </w:r>
    </w:p>
  </w:footnote>
  <w:footnote w:id="7">
    <w:p w14:paraId="3F34EB44" w14:textId="4B1C6D60" w:rsidR="00283156" w:rsidRDefault="00283156">
      <w:pPr>
        <w:pStyle w:val="Tekstprzypisudolnego"/>
      </w:pPr>
      <w:r>
        <w:rPr>
          <w:rStyle w:val="Odwoanieprzypisudolnego"/>
        </w:rPr>
        <w:footnoteRef/>
      </w:r>
      <w:r>
        <w:t xml:space="preserve"> Grupa PKP, </w:t>
      </w:r>
      <w:hyperlink r:id="rId2" w:history="1">
        <w:r w:rsidRPr="008001C4">
          <w:rPr>
            <w:rStyle w:val="Hipercze"/>
          </w:rPr>
          <w:t>Raport Roczny</w:t>
        </w:r>
      </w:hyperlink>
      <w:r>
        <w:t>, dostęp 28.02.2023.</w:t>
      </w:r>
    </w:p>
  </w:footnote>
  <w:footnote w:id="8">
    <w:p w14:paraId="499D44D3" w14:textId="23459710" w:rsidR="00283156" w:rsidRDefault="00283156">
      <w:pPr>
        <w:pStyle w:val="Tekstprzypisudolnego"/>
      </w:pPr>
      <w:r>
        <w:rPr>
          <w:rStyle w:val="Odwoanieprzypisudolnego"/>
        </w:rPr>
        <w:footnoteRef/>
      </w:r>
      <w:r>
        <w:t xml:space="preserve"> BDL GUS, </w:t>
      </w:r>
      <w:hyperlink r:id="rId3" w:history="1">
        <w:r w:rsidRPr="00461E95">
          <w:rPr>
            <w:rStyle w:val="Hipercze"/>
          </w:rPr>
          <w:t>Główny Urząd Statystyczny</w:t>
        </w:r>
      </w:hyperlink>
      <w:r>
        <w:t>, dostęp 02.03.2023.</w:t>
      </w:r>
    </w:p>
  </w:footnote>
  <w:footnote w:id="9">
    <w:p w14:paraId="7A0B2026" w14:textId="08A3F412" w:rsidR="00283156" w:rsidRDefault="00283156" w:rsidP="00984591">
      <w:pPr>
        <w:pStyle w:val="Tekstprzypisudolnego"/>
      </w:pPr>
      <w:r>
        <w:rPr>
          <w:rStyle w:val="Odwoanieprzypisudolnego"/>
        </w:rPr>
        <w:footnoteRef/>
      </w:r>
      <w:r>
        <w:t xml:space="preserve"> Strategia rozwoju województwa - Podkarpackie 2020, s.74.</w:t>
      </w:r>
    </w:p>
  </w:footnote>
  <w:footnote w:id="10">
    <w:p w14:paraId="38EDE979" w14:textId="55AD9056" w:rsidR="00283156" w:rsidRDefault="00283156" w:rsidP="00984591">
      <w:pPr>
        <w:pStyle w:val="Tekstprzypisudolnego"/>
      </w:pPr>
      <w:r>
        <w:rPr>
          <w:rStyle w:val="Odwoanieprzypisudolnego"/>
        </w:rPr>
        <w:footnoteRef/>
      </w:r>
      <w:r>
        <w:t xml:space="preserve"> Strategia rozwoju województwa - Podkarpackie 2030, s.99.</w:t>
      </w:r>
    </w:p>
  </w:footnote>
  <w:footnote w:id="11">
    <w:p w14:paraId="1958C0ED" w14:textId="790497B3" w:rsidR="00283156" w:rsidRDefault="00283156">
      <w:pPr>
        <w:pStyle w:val="Tekstprzypisudolnego"/>
      </w:pPr>
      <w:r>
        <w:rPr>
          <w:rStyle w:val="Odwoanieprzypisudolnego"/>
        </w:rPr>
        <w:footnoteRef/>
      </w:r>
      <w:r>
        <w:t xml:space="preserve"> Ilekroć mowa o ROF należy przez to rozumieć Związek Gmin Podkarpacka Komunikacja Samochodowa, który obsługuje obszar ROF.</w:t>
      </w:r>
    </w:p>
  </w:footnote>
  <w:footnote w:id="12">
    <w:p w14:paraId="0637F96C" w14:textId="6205963B" w:rsidR="00283156" w:rsidRDefault="00283156">
      <w:pPr>
        <w:pStyle w:val="Tekstprzypisudolnego"/>
      </w:pPr>
      <w:r>
        <w:rPr>
          <w:rStyle w:val="Odwoanieprzypisudolnego"/>
        </w:rPr>
        <w:footnoteRef/>
      </w:r>
      <w:r>
        <w:t xml:space="preserve"> </w:t>
      </w:r>
      <w:r w:rsidRPr="00F4027A">
        <w:t>Wojewódzka-Król K., (2011) Istota infrastruktury transportu [w:] Wojewódzka-Król K., Rolbiecki R., Infrastruktura transportu, Gdańsk: Wydawnictwo Uniwersytetu Gdańskiego</w:t>
      </w:r>
      <w:r>
        <w:t xml:space="preserve"> s.20.</w:t>
      </w:r>
    </w:p>
  </w:footnote>
  <w:footnote w:id="13">
    <w:p w14:paraId="592F3D2B" w14:textId="77777777" w:rsidR="00283156" w:rsidRDefault="00283156" w:rsidP="0056797C">
      <w:pPr>
        <w:pStyle w:val="Tekstprzypisudolnego"/>
      </w:pPr>
      <w:r>
        <w:rPr>
          <w:rStyle w:val="Odwoanieprzypisudolnego"/>
        </w:rPr>
        <w:footnoteRef/>
      </w:r>
      <w:r>
        <w:t xml:space="preserve"> M. Wolański, D. Makurat, P. Kozłowska i in., A</w:t>
      </w:r>
      <w:r w:rsidRPr="001C2258">
        <w:t xml:space="preserve">naliza wpływu projektów transportowych finansowanych z funduszy </w:t>
      </w:r>
      <w:r>
        <w:t>UE</w:t>
      </w:r>
      <w:r w:rsidRPr="001C2258">
        <w:t xml:space="preserve"> pod kątem ruchu transgranicznego</w:t>
      </w:r>
      <w:r>
        <w:t xml:space="preserve">, CUPT, Warszawa 2021.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652422" w14:textId="64A37F26" w:rsidR="00283156" w:rsidRDefault="00283156" w:rsidP="00C22E2E">
    <w:pPr>
      <w:ind w:left="36"/>
    </w:pPr>
    <w:r w:rsidRPr="00683929">
      <w:rPr>
        <w:noProof/>
        <w:szCs w:val="20"/>
        <w:lang w:eastAsia="pl-PL"/>
      </w:rPr>
      <w:drawing>
        <wp:inline distT="0" distB="0" distL="0" distR="0" wp14:anchorId="6F51CF03" wp14:editId="2D7E8468">
          <wp:extent cx="1002891" cy="407504"/>
          <wp:effectExtent l="0" t="0" r="6985" b="0"/>
          <wp:docPr id="18"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2881" cy="440006"/>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Look w:val="04A0" w:firstRow="1" w:lastRow="0" w:firstColumn="1" w:lastColumn="0" w:noHBand="0" w:noVBand="1"/>
    </w:tblPr>
    <w:tblGrid>
      <w:gridCol w:w="9071"/>
    </w:tblGrid>
    <w:tr w:rsidR="00283156" w14:paraId="0C410573" w14:textId="77777777" w:rsidTr="005C5C06">
      <w:trPr>
        <w:trHeight w:val="850"/>
      </w:trPr>
      <w:tc>
        <w:tcPr>
          <w:tcW w:w="5000" w:type="pct"/>
        </w:tcPr>
        <w:p w14:paraId="169C7BAB" w14:textId="4B85E9F2" w:rsidR="00283156" w:rsidRDefault="00283156" w:rsidP="00B3278D">
          <w:pPr>
            <w:pStyle w:val="Podtytu"/>
            <w:ind w:left="2268"/>
            <w:jc w:val="right"/>
          </w:pPr>
          <w:r w:rsidRPr="00B3278D">
            <w:t xml:space="preserve">Ocena wpływu RPO WP 2014-2020 </w:t>
          </w:r>
          <w:r>
            <w:br/>
          </w:r>
          <w:r w:rsidRPr="00B3278D">
            <w:t xml:space="preserve">na efektywność systemu transportowego regionu </w:t>
          </w:r>
        </w:p>
      </w:tc>
    </w:tr>
  </w:tbl>
  <w:p w14:paraId="4ACC8518" w14:textId="77777777" w:rsidR="00283156" w:rsidRPr="00B3278D" w:rsidRDefault="00283156" w:rsidP="00B3278D">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926F6" w14:textId="21EA4284" w:rsidR="00283156" w:rsidRDefault="00283156" w:rsidP="005F6539">
    <w:pPr>
      <w:pStyle w:val="Nagwek"/>
      <w:tabs>
        <w:tab w:val="clear" w:pos="4536"/>
        <w:tab w:val="clear" w:pos="9072"/>
      </w:tabs>
      <w:ind w:left="-2268" w:right="-1417"/>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AD5F8" w14:textId="24D5E54F" w:rsidR="00283156" w:rsidRDefault="00283156" w:rsidP="00C22E2E">
    <w:pPr>
      <w:ind w:left="36"/>
    </w:pPr>
    <w:r w:rsidRPr="00683929">
      <w:rPr>
        <w:noProof/>
        <w:szCs w:val="20"/>
        <w:lang w:eastAsia="pl-PL"/>
      </w:rPr>
      <w:drawing>
        <wp:inline distT="0" distB="0" distL="0" distR="0" wp14:anchorId="3CCAC105" wp14:editId="4892E733">
          <wp:extent cx="1002891" cy="407504"/>
          <wp:effectExtent l="0" t="0" r="6985" b="0"/>
          <wp:docPr id="10" name="Obraz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2881" cy="440006"/>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right"/>
      <w:tblLook w:val="04A0" w:firstRow="1" w:lastRow="0" w:firstColumn="1" w:lastColumn="0" w:noHBand="0" w:noVBand="1"/>
    </w:tblPr>
    <w:tblGrid>
      <w:gridCol w:w="9071"/>
    </w:tblGrid>
    <w:tr w:rsidR="00283156" w14:paraId="0E3AC44C" w14:textId="77777777" w:rsidTr="00714A55">
      <w:trPr>
        <w:trHeight w:val="850"/>
        <w:jc w:val="right"/>
      </w:trPr>
      <w:tc>
        <w:tcPr>
          <w:tcW w:w="5000" w:type="pct"/>
          <w:tcMar>
            <w:left w:w="0" w:type="dxa"/>
            <w:right w:w="0" w:type="dxa"/>
          </w:tcMar>
          <w:vAlign w:val="center"/>
        </w:tcPr>
        <w:tbl>
          <w:tblPr>
            <w:tblW w:w="5000" w:type="pct"/>
            <w:jc w:val="right"/>
            <w:tblLook w:val="04A0" w:firstRow="1" w:lastRow="0" w:firstColumn="1" w:lastColumn="0" w:noHBand="0" w:noVBand="1"/>
          </w:tblPr>
          <w:tblGrid>
            <w:gridCol w:w="9071"/>
          </w:tblGrid>
          <w:tr w:rsidR="00283156" w14:paraId="216E954A" w14:textId="77777777" w:rsidTr="00F325CA">
            <w:trPr>
              <w:trHeight w:val="850"/>
              <w:jc w:val="right"/>
            </w:trPr>
            <w:tc>
              <w:tcPr>
                <w:tcW w:w="5000" w:type="pct"/>
                <w:tcMar>
                  <w:left w:w="0" w:type="dxa"/>
                  <w:right w:w="0" w:type="dxa"/>
                </w:tcMar>
                <w:vAlign w:val="center"/>
              </w:tcPr>
              <w:p w14:paraId="4C8EE832" w14:textId="118CEB58" w:rsidR="00283156" w:rsidRPr="00CA7227" w:rsidRDefault="00283156" w:rsidP="00CA7227">
                <w:pPr>
                  <w:pStyle w:val="Podtytu"/>
                  <w:jc w:val="right"/>
                </w:pPr>
                <w:r w:rsidRPr="00CA7227">
                  <w:t xml:space="preserve">Ocena wpływu RPO WP 2014-2020 </w:t>
                </w:r>
                <w:r>
                  <w:br/>
                </w:r>
                <w:r w:rsidRPr="00CA7227">
                  <w:t>na efektywność systemu transportowego regionu</w:t>
                </w:r>
              </w:p>
            </w:tc>
          </w:tr>
        </w:tbl>
        <w:p w14:paraId="2A620A88" w14:textId="77777777" w:rsidR="00283156" w:rsidRDefault="00283156" w:rsidP="00132A2F">
          <w:pPr>
            <w:pStyle w:val="Podtytu"/>
            <w:spacing w:line="240" w:lineRule="auto"/>
          </w:pPr>
        </w:p>
      </w:tc>
    </w:tr>
  </w:tbl>
  <w:p w14:paraId="7F89569F" w14:textId="77777777" w:rsidR="00283156" w:rsidRPr="00C22E2E" w:rsidRDefault="00283156" w:rsidP="00C22E2E">
    <w:pPr>
      <w:spacing w:before="0"/>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22047B" w14:textId="77777777" w:rsidR="00283156" w:rsidRDefault="00283156" w:rsidP="005F6539">
    <w:pPr>
      <w:pStyle w:val="Nagwek"/>
      <w:tabs>
        <w:tab w:val="clear" w:pos="4536"/>
        <w:tab w:val="clear" w:pos="9072"/>
      </w:tabs>
      <w:ind w:left="-2268" w:right="-1417"/>
    </w:pPr>
    <w:r w:rsidRPr="00E56EF2">
      <w:rPr>
        <w:noProof/>
        <w:lang w:eastAsia="pl-PL"/>
      </w:rPr>
      <w:drawing>
        <wp:inline distT="0" distB="0" distL="0" distR="0" wp14:anchorId="2AE534F9" wp14:editId="0BD4C738">
          <wp:extent cx="7686000" cy="1523741"/>
          <wp:effectExtent l="0" t="0" r="0" b="635"/>
          <wp:docPr id="11" name="Obraz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6000" cy="152374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4724E4B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quot;&quot;" style="width:30pt;height:6.75pt;visibility:visible;mso-wrap-style:square" o:bullet="t">
        <v:imagedata r:id="rId1" o:title=""/>
      </v:shape>
    </w:pict>
  </w:numPicBullet>
  <w:abstractNum w:abstractNumId="0" w15:restartNumberingAfterBreak="0">
    <w:nsid w:val="00557CEC"/>
    <w:multiLevelType w:val="hybridMultilevel"/>
    <w:tmpl w:val="63DA010E"/>
    <w:lvl w:ilvl="0" w:tplc="CAEA01A4">
      <w:start w:val="1"/>
      <w:numFmt w:val="bullet"/>
      <w:lvlText w:val=""/>
      <w:lvlJc w:val="left"/>
      <w:pPr>
        <w:ind w:left="1440" w:hanging="360"/>
      </w:pPr>
      <w:rPr>
        <w:rFonts w:ascii="Symbol" w:hAnsi="Symbol"/>
      </w:rPr>
    </w:lvl>
    <w:lvl w:ilvl="1" w:tplc="590EF462">
      <w:start w:val="1"/>
      <w:numFmt w:val="bullet"/>
      <w:lvlText w:val=""/>
      <w:lvlJc w:val="left"/>
      <w:pPr>
        <w:ind w:left="1440" w:hanging="360"/>
      </w:pPr>
      <w:rPr>
        <w:rFonts w:ascii="Symbol" w:hAnsi="Symbol"/>
      </w:rPr>
    </w:lvl>
    <w:lvl w:ilvl="2" w:tplc="03C26E8C">
      <w:start w:val="1"/>
      <w:numFmt w:val="bullet"/>
      <w:lvlText w:val=""/>
      <w:lvlJc w:val="left"/>
      <w:pPr>
        <w:ind w:left="1440" w:hanging="360"/>
      </w:pPr>
      <w:rPr>
        <w:rFonts w:ascii="Symbol" w:hAnsi="Symbol"/>
      </w:rPr>
    </w:lvl>
    <w:lvl w:ilvl="3" w:tplc="7C6E2C02">
      <w:start w:val="1"/>
      <w:numFmt w:val="bullet"/>
      <w:lvlText w:val=""/>
      <w:lvlJc w:val="left"/>
      <w:pPr>
        <w:ind w:left="1440" w:hanging="360"/>
      </w:pPr>
      <w:rPr>
        <w:rFonts w:ascii="Symbol" w:hAnsi="Symbol"/>
      </w:rPr>
    </w:lvl>
    <w:lvl w:ilvl="4" w:tplc="8F5EAD3A">
      <w:start w:val="1"/>
      <w:numFmt w:val="bullet"/>
      <w:lvlText w:val=""/>
      <w:lvlJc w:val="left"/>
      <w:pPr>
        <w:ind w:left="1440" w:hanging="360"/>
      </w:pPr>
      <w:rPr>
        <w:rFonts w:ascii="Symbol" w:hAnsi="Symbol"/>
      </w:rPr>
    </w:lvl>
    <w:lvl w:ilvl="5" w:tplc="2FECFE20">
      <w:start w:val="1"/>
      <w:numFmt w:val="bullet"/>
      <w:lvlText w:val=""/>
      <w:lvlJc w:val="left"/>
      <w:pPr>
        <w:ind w:left="1440" w:hanging="360"/>
      </w:pPr>
      <w:rPr>
        <w:rFonts w:ascii="Symbol" w:hAnsi="Symbol"/>
      </w:rPr>
    </w:lvl>
    <w:lvl w:ilvl="6" w:tplc="95600282">
      <w:start w:val="1"/>
      <w:numFmt w:val="bullet"/>
      <w:lvlText w:val=""/>
      <w:lvlJc w:val="left"/>
      <w:pPr>
        <w:ind w:left="1440" w:hanging="360"/>
      </w:pPr>
      <w:rPr>
        <w:rFonts w:ascii="Symbol" w:hAnsi="Symbol"/>
      </w:rPr>
    </w:lvl>
    <w:lvl w:ilvl="7" w:tplc="703E5F8E">
      <w:start w:val="1"/>
      <w:numFmt w:val="bullet"/>
      <w:lvlText w:val=""/>
      <w:lvlJc w:val="left"/>
      <w:pPr>
        <w:ind w:left="1440" w:hanging="360"/>
      </w:pPr>
      <w:rPr>
        <w:rFonts w:ascii="Symbol" w:hAnsi="Symbol"/>
      </w:rPr>
    </w:lvl>
    <w:lvl w:ilvl="8" w:tplc="3C9C7664">
      <w:start w:val="1"/>
      <w:numFmt w:val="bullet"/>
      <w:lvlText w:val=""/>
      <w:lvlJc w:val="left"/>
      <w:pPr>
        <w:ind w:left="1440" w:hanging="360"/>
      </w:pPr>
      <w:rPr>
        <w:rFonts w:ascii="Symbol" w:hAnsi="Symbol"/>
      </w:rPr>
    </w:lvl>
  </w:abstractNum>
  <w:abstractNum w:abstractNumId="1" w15:restartNumberingAfterBreak="0">
    <w:nsid w:val="021A51AD"/>
    <w:multiLevelType w:val="hybridMultilevel"/>
    <w:tmpl w:val="354863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48E5D87"/>
    <w:multiLevelType w:val="hybridMultilevel"/>
    <w:tmpl w:val="8796EFD4"/>
    <w:lvl w:ilvl="0" w:tplc="2B14059E">
      <w:start w:val="1"/>
      <w:numFmt w:val="bullet"/>
      <w:lvlText w:val=""/>
      <w:lvlJc w:val="left"/>
      <w:pPr>
        <w:ind w:left="1440" w:hanging="360"/>
      </w:pPr>
      <w:rPr>
        <w:rFonts w:ascii="Symbol" w:hAnsi="Symbol"/>
      </w:rPr>
    </w:lvl>
    <w:lvl w:ilvl="1" w:tplc="BF000880">
      <w:start w:val="1"/>
      <w:numFmt w:val="bullet"/>
      <w:lvlText w:val=""/>
      <w:lvlJc w:val="left"/>
      <w:pPr>
        <w:ind w:left="1440" w:hanging="360"/>
      </w:pPr>
      <w:rPr>
        <w:rFonts w:ascii="Symbol" w:hAnsi="Symbol"/>
      </w:rPr>
    </w:lvl>
    <w:lvl w:ilvl="2" w:tplc="85B03004">
      <w:start w:val="1"/>
      <w:numFmt w:val="bullet"/>
      <w:lvlText w:val=""/>
      <w:lvlJc w:val="left"/>
      <w:pPr>
        <w:ind w:left="1440" w:hanging="360"/>
      </w:pPr>
      <w:rPr>
        <w:rFonts w:ascii="Symbol" w:hAnsi="Symbol"/>
      </w:rPr>
    </w:lvl>
    <w:lvl w:ilvl="3" w:tplc="828E0136">
      <w:start w:val="1"/>
      <w:numFmt w:val="bullet"/>
      <w:lvlText w:val=""/>
      <w:lvlJc w:val="left"/>
      <w:pPr>
        <w:ind w:left="1440" w:hanging="360"/>
      </w:pPr>
      <w:rPr>
        <w:rFonts w:ascii="Symbol" w:hAnsi="Symbol"/>
      </w:rPr>
    </w:lvl>
    <w:lvl w:ilvl="4" w:tplc="C3807BEC">
      <w:start w:val="1"/>
      <w:numFmt w:val="bullet"/>
      <w:lvlText w:val=""/>
      <w:lvlJc w:val="left"/>
      <w:pPr>
        <w:ind w:left="1440" w:hanging="360"/>
      </w:pPr>
      <w:rPr>
        <w:rFonts w:ascii="Symbol" w:hAnsi="Symbol"/>
      </w:rPr>
    </w:lvl>
    <w:lvl w:ilvl="5" w:tplc="6DB4EAEC">
      <w:start w:val="1"/>
      <w:numFmt w:val="bullet"/>
      <w:lvlText w:val=""/>
      <w:lvlJc w:val="left"/>
      <w:pPr>
        <w:ind w:left="1440" w:hanging="360"/>
      </w:pPr>
      <w:rPr>
        <w:rFonts w:ascii="Symbol" w:hAnsi="Symbol"/>
      </w:rPr>
    </w:lvl>
    <w:lvl w:ilvl="6" w:tplc="F02087AC">
      <w:start w:val="1"/>
      <w:numFmt w:val="bullet"/>
      <w:lvlText w:val=""/>
      <w:lvlJc w:val="left"/>
      <w:pPr>
        <w:ind w:left="1440" w:hanging="360"/>
      </w:pPr>
      <w:rPr>
        <w:rFonts w:ascii="Symbol" w:hAnsi="Symbol"/>
      </w:rPr>
    </w:lvl>
    <w:lvl w:ilvl="7" w:tplc="528C34AE">
      <w:start w:val="1"/>
      <w:numFmt w:val="bullet"/>
      <w:lvlText w:val=""/>
      <w:lvlJc w:val="left"/>
      <w:pPr>
        <w:ind w:left="1440" w:hanging="360"/>
      </w:pPr>
      <w:rPr>
        <w:rFonts w:ascii="Symbol" w:hAnsi="Symbol"/>
      </w:rPr>
    </w:lvl>
    <w:lvl w:ilvl="8" w:tplc="4B2E9FD0">
      <w:start w:val="1"/>
      <w:numFmt w:val="bullet"/>
      <w:lvlText w:val=""/>
      <w:lvlJc w:val="left"/>
      <w:pPr>
        <w:ind w:left="1440" w:hanging="360"/>
      </w:pPr>
      <w:rPr>
        <w:rFonts w:ascii="Symbol" w:hAnsi="Symbol"/>
      </w:rPr>
    </w:lvl>
  </w:abstractNum>
  <w:abstractNum w:abstractNumId="3" w15:restartNumberingAfterBreak="0">
    <w:nsid w:val="057A56F0"/>
    <w:multiLevelType w:val="hybridMultilevel"/>
    <w:tmpl w:val="E1B681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B5028E7"/>
    <w:multiLevelType w:val="hybridMultilevel"/>
    <w:tmpl w:val="C1D0CB40"/>
    <w:lvl w:ilvl="0" w:tplc="66707458">
      <w:start w:val="1"/>
      <w:numFmt w:val="bullet"/>
      <w:lvlText w:val=""/>
      <w:lvlJc w:val="left"/>
      <w:pPr>
        <w:ind w:left="1440" w:hanging="360"/>
      </w:pPr>
      <w:rPr>
        <w:rFonts w:ascii="Symbol" w:hAnsi="Symbol"/>
      </w:rPr>
    </w:lvl>
    <w:lvl w:ilvl="1" w:tplc="E79E2E98">
      <w:start w:val="1"/>
      <w:numFmt w:val="bullet"/>
      <w:lvlText w:val=""/>
      <w:lvlJc w:val="left"/>
      <w:pPr>
        <w:ind w:left="2160" w:hanging="360"/>
      </w:pPr>
      <w:rPr>
        <w:rFonts w:ascii="Symbol" w:hAnsi="Symbol"/>
      </w:rPr>
    </w:lvl>
    <w:lvl w:ilvl="2" w:tplc="D540A0C4">
      <w:start w:val="1"/>
      <w:numFmt w:val="bullet"/>
      <w:lvlText w:val=""/>
      <w:lvlJc w:val="left"/>
      <w:pPr>
        <w:ind w:left="1440" w:hanging="360"/>
      </w:pPr>
      <w:rPr>
        <w:rFonts w:ascii="Symbol" w:hAnsi="Symbol"/>
      </w:rPr>
    </w:lvl>
    <w:lvl w:ilvl="3" w:tplc="2F9249AC">
      <w:start w:val="1"/>
      <w:numFmt w:val="bullet"/>
      <w:lvlText w:val=""/>
      <w:lvlJc w:val="left"/>
      <w:pPr>
        <w:ind w:left="1440" w:hanging="360"/>
      </w:pPr>
      <w:rPr>
        <w:rFonts w:ascii="Symbol" w:hAnsi="Symbol"/>
      </w:rPr>
    </w:lvl>
    <w:lvl w:ilvl="4" w:tplc="A43E71EA">
      <w:start w:val="1"/>
      <w:numFmt w:val="bullet"/>
      <w:lvlText w:val=""/>
      <w:lvlJc w:val="left"/>
      <w:pPr>
        <w:ind w:left="1440" w:hanging="360"/>
      </w:pPr>
      <w:rPr>
        <w:rFonts w:ascii="Symbol" w:hAnsi="Symbol"/>
      </w:rPr>
    </w:lvl>
    <w:lvl w:ilvl="5" w:tplc="AA5619B8">
      <w:start w:val="1"/>
      <w:numFmt w:val="bullet"/>
      <w:lvlText w:val=""/>
      <w:lvlJc w:val="left"/>
      <w:pPr>
        <w:ind w:left="1440" w:hanging="360"/>
      </w:pPr>
      <w:rPr>
        <w:rFonts w:ascii="Symbol" w:hAnsi="Symbol"/>
      </w:rPr>
    </w:lvl>
    <w:lvl w:ilvl="6" w:tplc="F2FC6D30">
      <w:start w:val="1"/>
      <w:numFmt w:val="bullet"/>
      <w:lvlText w:val=""/>
      <w:lvlJc w:val="left"/>
      <w:pPr>
        <w:ind w:left="1440" w:hanging="360"/>
      </w:pPr>
      <w:rPr>
        <w:rFonts w:ascii="Symbol" w:hAnsi="Symbol"/>
      </w:rPr>
    </w:lvl>
    <w:lvl w:ilvl="7" w:tplc="5034317A">
      <w:start w:val="1"/>
      <w:numFmt w:val="bullet"/>
      <w:lvlText w:val=""/>
      <w:lvlJc w:val="left"/>
      <w:pPr>
        <w:ind w:left="1440" w:hanging="360"/>
      </w:pPr>
      <w:rPr>
        <w:rFonts w:ascii="Symbol" w:hAnsi="Symbol"/>
      </w:rPr>
    </w:lvl>
    <w:lvl w:ilvl="8" w:tplc="A43E5218">
      <w:start w:val="1"/>
      <w:numFmt w:val="bullet"/>
      <w:lvlText w:val=""/>
      <w:lvlJc w:val="left"/>
      <w:pPr>
        <w:ind w:left="1440" w:hanging="360"/>
      </w:pPr>
      <w:rPr>
        <w:rFonts w:ascii="Symbol" w:hAnsi="Symbol"/>
      </w:rPr>
    </w:lvl>
  </w:abstractNum>
  <w:abstractNum w:abstractNumId="5" w15:restartNumberingAfterBreak="0">
    <w:nsid w:val="0E190617"/>
    <w:multiLevelType w:val="hybridMultilevel"/>
    <w:tmpl w:val="A522A904"/>
    <w:lvl w:ilvl="0" w:tplc="AC5E465C">
      <w:start w:val="1"/>
      <w:numFmt w:val="bullet"/>
      <w:lvlText w:val=""/>
      <w:lvlJc w:val="left"/>
      <w:pPr>
        <w:ind w:left="1440" w:hanging="360"/>
      </w:pPr>
      <w:rPr>
        <w:rFonts w:ascii="Symbol" w:hAnsi="Symbol"/>
      </w:rPr>
    </w:lvl>
    <w:lvl w:ilvl="1" w:tplc="8D1CEED0">
      <w:start w:val="1"/>
      <w:numFmt w:val="bullet"/>
      <w:lvlText w:val=""/>
      <w:lvlJc w:val="left"/>
      <w:pPr>
        <w:ind w:left="1440" w:hanging="360"/>
      </w:pPr>
      <w:rPr>
        <w:rFonts w:ascii="Symbol" w:hAnsi="Symbol"/>
      </w:rPr>
    </w:lvl>
    <w:lvl w:ilvl="2" w:tplc="6AEAFCA4">
      <w:start w:val="1"/>
      <w:numFmt w:val="bullet"/>
      <w:lvlText w:val=""/>
      <w:lvlJc w:val="left"/>
      <w:pPr>
        <w:ind w:left="1440" w:hanging="360"/>
      </w:pPr>
      <w:rPr>
        <w:rFonts w:ascii="Symbol" w:hAnsi="Symbol"/>
      </w:rPr>
    </w:lvl>
    <w:lvl w:ilvl="3" w:tplc="E6FCE218">
      <w:start w:val="1"/>
      <w:numFmt w:val="bullet"/>
      <w:lvlText w:val=""/>
      <w:lvlJc w:val="left"/>
      <w:pPr>
        <w:ind w:left="1440" w:hanging="360"/>
      </w:pPr>
      <w:rPr>
        <w:rFonts w:ascii="Symbol" w:hAnsi="Symbol"/>
      </w:rPr>
    </w:lvl>
    <w:lvl w:ilvl="4" w:tplc="2F28A264">
      <w:start w:val="1"/>
      <w:numFmt w:val="bullet"/>
      <w:lvlText w:val=""/>
      <w:lvlJc w:val="left"/>
      <w:pPr>
        <w:ind w:left="1440" w:hanging="360"/>
      </w:pPr>
      <w:rPr>
        <w:rFonts w:ascii="Symbol" w:hAnsi="Symbol"/>
      </w:rPr>
    </w:lvl>
    <w:lvl w:ilvl="5" w:tplc="5434DA30">
      <w:start w:val="1"/>
      <w:numFmt w:val="bullet"/>
      <w:lvlText w:val=""/>
      <w:lvlJc w:val="left"/>
      <w:pPr>
        <w:ind w:left="1440" w:hanging="360"/>
      </w:pPr>
      <w:rPr>
        <w:rFonts w:ascii="Symbol" w:hAnsi="Symbol"/>
      </w:rPr>
    </w:lvl>
    <w:lvl w:ilvl="6" w:tplc="1476586E">
      <w:start w:val="1"/>
      <w:numFmt w:val="bullet"/>
      <w:lvlText w:val=""/>
      <w:lvlJc w:val="left"/>
      <w:pPr>
        <w:ind w:left="1440" w:hanging="360"/>
      </w:pPr>
      <w:rPr>
        <w:rFonts w:ascii="Symbol" w:hAnsi="Symbol"/>
      </w:rPr>
    </w:lvl>
    <w:lvl w:ilvl="7" w:tplc="FF32DF84">
      <w:start w:val="1"/>
      <w:numFmt w:val="bullet"/>
      <w:lvlText w:val=""/>
      <w:lvlJc w:val="left"/>
      <w:pPr>
        <w:ind w:left="1440" w:hanging="360"/>
      </w:pPr>
      <w:rPr>
        <w:rFonts w:ascii="Symbol" w:hAnsi="Symbol"/>
      </w:rPr>
    </w:lvl>
    <w:lvl w:ilvl="8" w:tplc="7444D0D8">
      <w:start w:val="1"/>
      <w:numFmt w:val="bullet"/>
      <w:lvlText w:val=""/>
      <w:lvlJc w:val="left"/>
      <w:pPr>
        <w:ind w:left="1440" w:hanging="360"/>
      </w:pPr>
      <w:rPr>
        <w:rFonts w:ascii="Symbol" w:hAnsi="Symbol"/>
      </w:rPr>
    </w:lvl>
  </w:abstractNum>
  <w:abstractNum w:abstractNumId="6" w15:restartNumberingAfterBreak="0">
    <w:nsid w:val="0FDD52B7"/>
    <w:multiLevelType w:val="multilevel"/>
    <w:tmpl w:val="CD469E7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111A3D09"/>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17AC57E2"/>
    <w:multiLevelType w:val="hybridMultilevel"/>
    <w:tmpl w:val="8F98217E"/>
    <w:lvl w:ilvl="0" w:tplc="6630AE9E">
      <w:start w:val="1"/>
      <w:numFmt w:val="bullet"/>
      <w:lvlText w:val=""/>
      <w:lvlJc w:val="left"/>
      <w:pPr>
        <w:ind w:left="1440" w:hanging="360"/>
      </w:pPr>
      <w:rPr>
        <w:rFonts w:ascii="Symbol" w:hAnsi="Symbol"/>
      </w:rPr>
    </w:lvl>
    <w:lvl w:ilvl="1" w:tplc="9994313E">
      <w:start w:val="1"/>
      <w:numFmt w:val="bullet"/>
      <w:lvlText w:val=""/>
      <w:lvlJc w:val="left"/>
      <w:pPr>
        <w:ind w:left="1440" w:hanging="360"/>
      </w:pPr>
      <w:rPr>
        <w:rFonts w:ascii="Symbol" w:hAnsi="Symbol"/>
      </w:rPr>
    </w:lvl>
    <w:lvl w:ilvl="2" w:tplc="7DC2E15A">
      <w:start w:val="1"/>
      <w:numFmt w:val="bullet"/>
      <w:lvlText w:val=""/>
      <w:lvlJc w:val="left"/>
      <w:pPr>
        <w:ind w:left="1440" w:hanging="360"/>
      </w:pPr>
      <w:rPr>
        <w:rFonts w:ascii="Symbol" w:hAnsi="Symbol"/>
      </w:rPr>
    </w:lvl>
    <w:lvl w:ilvl="3" w:tplc="F0BE6F06">
      <w:start w:val="1"/>
      <w:numFmt w:val="bullet"/>
      <w:lvlText w:val=""/>
      <w:lvlJc w:val="left"/>
      <w:pPr>
        <w:ind w:left="1440" w:hanging="360"/>
      </w:pPr>
      <w:rPr>
        <w:rFonts w:ascii="Symbol" w:hAnsi="Symbol"/>
      </w:rPr>
    </w:lvl>
    <w:lvl w:ilvl="4" w:tplc="9B44F08E">
      <w:start w:val="1"/>
      <w:numFmt w:val="bullet"/>
      <w:lvlText w:val=""/>
      <w:lvlJc w:val="left"/>
      <w:pPr>
        <w:ind w:left="1440" w:hanging="360"/>
      </w:pPr>
      <w:rPr>
        <w:rFonts w:ascii="Symbol" w:hAnsi="Symbol"/>
      </w:rPr>
    </w:lvl>
    <w:lvl w:ilvl="5" w:tplc="2F26283A">
      <w:start w:val="1"/>
      <w:numFmt w:val="bullet"/>
      <w:lvlText w:val=""/>
      <w:lvlJc w:val="left"/>
      <w:pPr>
        <w:ind w:left="1440" w:hanging="360"/>
      </w:pPr>
      <w:rPr>
        <w:rFonts w:ascii="Symbol" w:hAnsi="Symbol"/>
      </w:rPr>
    </w:lvl>
    <w:lvl w:ilvl="6" w:tplc="9F2260DC">
      <w:start w:val="1"/>
      <w:numFmt w:val="bullet"/>
      <w:lvlText w:val=""/>
      <w:lvlJc w:val="left"/>
      <w:pPr>
        <w:ind w:left="1440" w:hanging="360"/>
      </w:pPr>
      <w:rPr>
        <w:rFonts w:ascii="Symbol" w:hAnsi="Symbol"/>
      </w:rPr>
    </w:lvl>
    <w:lvl w:ilvl="7" w:tplc="39780304">
      <w:start w:val="1"/>
      <w:numFmt w:val="bullet"/>
      <w:lvlText w:val=""/>
      <w:lvlJc w:val="left"/>
      <w:pPr>
        <w:ind w:left="1440" w:hanging="360"/>
      </w:pPr>
      <w:rPr>
        <w:rFonts w:ascii="Symbol" w:hAnsi="Symbol"/>
      </w:rPr>
    </w:lvl>
    <w:lvl w:ilvl="8" w:tplc="ED8474E4">
      <w:start w:val="1"/>
      <w:numFmt w:val="bullet"/>
      <w:lvlText w:val=""/>
      <w:lvlJc w:val="left"/>
      <w:pPr>
        <w:ind w:left="1440" w:hanging="360"/>
      </w:pPr>
      <w:rPr>
        <w:rFonts w:ascii="Symbol" w:hAnsi="Symbol"/>
      </w:rPr>
    </w:lvl>
  </w:abstractNum>
  <w:abstractNum w:abstractNumId="9" w15:restartNumberingAfterBreak="0">
    <w:nsid w:val="17E8547A"/>
    <w:multiLevelType w:val="hybridMultilevel"/>
    <w:tmpl w:val="18BEB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82E415D"/>
    <w:multiLevelType w:val="hybridMultilevel"/>
    <w:tmpl w:val="96B2AE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C301E02"/>
    <w:multiLevelType w:val="hybridMultilevel"/>
    <w:tmpl w:val="D1566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DDE1317"/>
    <w:multiLevelType w:val="hybridMultilevel"/>
    <w:tmpl w:val="FA94B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EF711FE"/>
    <w:multiLevelType w:val="hybridMultilevel"/>
    <w:tmpl w:val="ED7645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3BD3996"/>
    <w:multiLevelType w:val="hybridMultilevel"/>
    <w:tmpl w:val="FB1028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4201784"/>
    <w:multiLevelType w:val="hybridMultilevel"/>
    <w:tmpl w:val="C76ACE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48D5C26"/>
    <w:multiLevelType w:val="hybridMultilevel"/>
    <w:tmpl w:val="F4D67C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5B30D2B"/>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18" w15:restartNumberingAfterBreak="0">
    <w:nsid w:val="26CF10D4"/>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19" w15:restartNumberingAfterBreak="0">
    <w:nsid w:val="276913FB"/>
    <w:multiLevelType w:val="hybridMultilevel"/>
    <w:tmpl w:val="78D030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FC43852"/>
    <w:multiLevelType w:val="multilevel"/>
    <w:tmpl w:val="A73644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309A3EB1"/>
    <w:multiLevelType w:val="hybridMultilevel"/>
    <w:tmpl w:val="9DAA0478"/>
    <w:lvl w:ilvl="0" w:tplc="BAF61E6E">
      <w:start w:val="1"/>
      <w:numFmt w:val="bullet"/>
      <w:lvlText w:val=""/>
      <w:lvlJc w:val="left"/>
      <w:pPr>
        <w:ind w:left="1440" w:hanging="360"/>
      </w:pPr>
      <w:rPr>
        <w:rFonts w:ascii="Symbol" w:hAnsi="Symbol"/>
      </w:rPr>
    </w:lvl>
    <w:lvl w:ilvl="1" w:tplc="BD1210F6">
      <w:start w:val="1"/>
      <w:numFmt w:val="bullet"/>
      <w:lvlText w:val=""/>
      <w:lvlJc w:val="left"/>
      <w:pPr>
        <w:ind w:left="1440" w:hanging="360"/>
      </w:pPr>
      <w:rPr>
        <w:rFonts w:ascii="Symbol" w:hAnsi="Symbol"/>
      </w:rPr>
    </w:lvl>
    <w:lvl w:ilvl="2" w:tplc="2370F926">
      <w:start w:val="1"/>
      <w:numFmt w:val="bullet"/>
      <w:lvlText w:val=""/>
      <w:lvlJc w:val="left"/>
      <w:pPr>
        <w:ind w:left="1440" w:hanging="360"/>
      </w:pPr>
      <w:rPr>
        <w:rFonts w:ascii="Symbol" w:hAnsi="Symbol"/>
      </w:rPr>
    </w:lvl>
    <w:lvl w:ilvl="3" w:tplc="D1BA7228">
      <w:start w:val="1"/>
      <w:numFmt w:val="bullet"/>
      <w:lvlText w:val=""/>
      <w:lvlJc w:val="left"/>
      <w:pPr>
        <w:ind w:left="1440" w:hanging="360"/>
      </w:pPr>
      <w:rPr>
        <w:rFonts w:ascii="Symbol" w:hAnsi="Symbol"/>
      </w:rPr>
    </w:lvl>
    <w:lvl w:ilvl="4" w:tplc="E566286C">
      <w:start w:val="1"/>
      <w:numFmt w:val="bullet"/>
      <w:lvlText w:val=""/>
      <w:lvlJc w:val="left"/>
      <w:pPr>
        <w:ind w:left="1440" w:hanging="360"/>
      </w:pPr>
      <w:rPr>
        <w:rFonts w:ascii="Symbol" w:hAnsi="Symbol"/>
      </w:rPr>
    </w:lvl>
    <w:lvl w:ilvl="5" w:tplc="3782BD68">
      <w:start w:val="1"/>
      <w:numFmt w:val="bullet"/>
      <w:lvlText w:val=""/>
      <w:lvlJc w:val="left"/>
      <w:pPr>
        <w:ind w:left="1440" w:hanging="360"/>
      </w:pPr>
      <w:rPr>
        <w:rFonts w:ascii="Symbol" w:hAnsi="Symbol"/>
      </w:rPr>
    </w:lvl>
    <w:lvl w:ilvl="6" w:tplc="DEAC1BF8">
      <w:start w:val="1"/>
      <w:numFmt w:val="bullet"/>
      <w:lvlText w:val=""/>
      <w:lvlJc w:val="left"/>
      <w:pPr>
        <w:ind w:left="1440" w:hanging="360"/>
      </w:pPr>
      <w:rPr>
        <w:rFonts w:ascii="Symbol" w:hAnsi="Symbol"/>
      </w:rPr>
    </w:lvl>
    <w:lvl w:ilvl="7" w:tplc="63564BE4">
      <w:start w:val="1"/>
      <w:numFmt w:val="bullet"/>
      <w:lvlText w:val=""/>
      <w:lvlJc w:val="left"/>
      <w:pPr>
        <w:ind w:left="1440" w:hanging="360"/>
      </w:pPr>
      <w:rPr>
        <w:rFonts w:ascii="Symbol" w:hAnsi="Symbol"/>
      </w:rPr>
    </w:lvl>
    <w:lvl w:ilvl="8" w:tplc="EB269458">
      <w:start w:val="1"/>
      <w:numFmt w:val="bullet"/>
      <w:lvlText w:val=""/>
      <w:lvlJc w:val="left"/>
      <w:pPr>
        <w:ind w:left="1440" w:hanging="360"/>
      </w:pPr>
      <w:rPr>
        <w:rFonts w:ascii="Symbol" w:hAnsi="Symbol"/>
      </w:rPr>
    </w:lvl>
  </w:abstractNum>
  <w:abstractNum w:abstractNumId="22" w15:restartNumberingAfterBreak="0">
    <w:nsid w:val="316117C5"/>
    <w:multiLevelType w:val="hybridMultilevel"/>
    <w:tmpl w:val="2DC8DDB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1FF3B02"/>
    <w:multiLevelType w:val="hybridMultilevel"/>
    <w:tmpl w:val="D71E23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43C2DF5"/>
    <w:multiLevelType w:val="hybridMultilevel"/>
    <w:tmpl w:val="BA76E1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4486D76"/>
    <w:multiLevelType w:val="hybridMultilevel"/>
    <w:tmpl w:val="14E621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4561292"/>
    <w:multiLevelType w:val="hybridMultilevel"/>
    <w:tmpl w:val="147C58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4D51AF0"/>
    <w:multiLevelType w:val="hybridMultilevel"/>
    <w:tmpl w:val="194E27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6470095"/>
    <w:multiLevelType w:val="hybridMultilevel"/>
    <w:tmpl w:val="C79E904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A047783"/>
    <w:multiLevelType w:val="hybridMultilevel"/>
    <w:tmpl w:val="5D667B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AE0756C"/>
    <w:multiLevelType w:val="hybridMultilevel"/>
    <w:tmpl w:val="0EE6F3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B2A0740"/>
    <w:multiLevelType w:val="hybridMultilevel"/>
    <w:tmpl w:val="555296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3B62553F"/>
    <w:multiLevelType w:val="hybridMultilevel"/>
    <w:tmpl w:val="0DF6DBD6"/>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3B8B75A0"/>
    <w:multiLevelType w:val="hybridMultilevel"/>
    <w:tmpl w:val="7F626D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C2D3874"/>
    <w:multiLevelType w:val="hybridMultilevel"/>
    <w:tmpl w:val="EB6EA0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DCF64B8"/>
    <w:multiLevelType w:val="hybridMultilevel"/>
    <w:tmpl w:val="4CE2D80C"/>
    <w:lvl w:ilvl="0" w:tplc="FB48ACFA">
      <w:start w:val="1"/>
      <w:numFmt w:val="bullet"/>
      <w:lvlText w:val=""/>
      <w:lvlJc w:val="left"/>
      <w:pPr>
        <w:ind w:left="1440" w:hanging="360"/>
      </w:pPr>
      <w:rPr>
        <w:rFonts w:ascii="Symbol" w:hAnsi="Symbol"/>
      </w:rPr>
    </w:lvl>
    <w:lvl w:ilvl="1" w:tplc="739A6E5E">
      <w:start w:val="1"/>
      <w:numFmt w:val="bullet"/>
      <w:lvlText w:val=""/>
      <w:lvlJc w:val="left"/>
      <w:pPr>
        <w:ind w:left="1440" w:hanging="360"/>
      </w:pPr>
      <w:rPr>
        <w:rFonts w:ascii="Symbol" w:hAnsi="Symbol"/>
      </w:rPr>
    </w:lvl>
    <w:lvl w:ilvl="2" w:tplc="A02A1CF4">
      <w:start w:val="1"/>
      <w:numFmt w:val="bullet"/>
      <w:lvlText w:val=""/>
      <w:lvlJc w:val="left"/>
      <w:pPr>
        <w:ind w:left="1440" w:hanging="360"/>
      </w:pPr>
      <w:rPr>
        <w:rFonts w:ascii="Symbol" w:hAnsi="Symbol"/>
      </w:rPr>
    </w:lvl>
    <w:lvl w:ilvl="3" w:tplc="373C64B0">
      <w:start w:val="1"/>
      <w:numFmt w:val="bullet"/>
      <w:lvlText w:val=""/>
      <w:lvlJc w:val="left"/>
      <w:pPr>
        <w:ind w:left="1440" w:hanging="360"/>
      </w:pPr>
      <w:rPr>
        <w:rFonts w:ascii="Symbol" w:hAnsi="Symbol"/>
      </w:rPr>
    </w:lvl>
    <w:lvl w:ilvl="4" w:tplc="18363D10">
      <w:start w:val="1"/>
      <w:numFmt w:val="bullet"/>
      <w:lvlText w:val=""/>
      <w:lvlJc w:val="left"/>
      <w:pPr>
        <w:ind w:left="1440" w:hanging="360"/>
      </w:pPr>
      <w:rPr>
        <w:rFonts w:ascii="Symbol" w:hAnsi="Symbol"/>
      </w:rPr>
    </w:lvl>
    <w:lvl w:ilvl="5" w:tplc="EA2892A0">
      <w:start w:val="1"/>
      <w:numFmt w:val="bullet"/>
      <w:lvlText w:val=""/>
      <w:lvlJc w:val="left"/>
      <w:pPr>
        <w:ind w:left="1440" w:hanging="360"/>
      </w:pPr>
      <w:rPr>
        <w:rFonts w:ascii="Symbol" w:hAnsi="Symbol"/>
      </w:rPr>
    </w:lvl>
    <w:lvl w:ilvl="6" w:tplc="981AA2B2">
      <w:start w:val="1"/>
      <w:numFmt w:val="bullet"/>
      <w:lvlText w:val=""/>
      <w:lvlJc w:val="left"/>
      <w:pPr>
        <w:ind w:left="1440" w:hanging="360"/>
      </w:pPr>
      <w:rPr>
        <w:rFonts w:ascii="Symbol" w:hAnsi="Symbol"/>
      </w:rPr>
    </w:lvl>
    <w:lvl w:ilvl="7" w:tplc="1E6463DA">
      <w:start w:val="1"/>
      <w:numFmt w:val="bullet"/>
      <w:lvlText w:val=""/>
      <w:lvlJc w:val="left"/>
      <w:pPr>
        <w:ind w:left="1440" w:hanging="360"/>
      </w:pPr>
      <w:rPr>
        <w:rFonts w:ascii="Symbol" w:hAnsi="Symbol"/>
      </w:rPr>
    </w:lvl>
    <w:lvl w:ilvl="8" w:tplc="08888A8E">
      <w:start w:val="1"/>
      <w:numFmt w:val="bullet"/>
      <w:lvlText w:val=""/>
      <w:lvlJc w:val="left"/>
      <w:pPr>
        <w:ind w:left="1440" w:hanging="360"/>
      </w:pPr>
      <w:rPr>
        <w:rFonts w:ascii="Symbol" w:hAnsi="Symbol"/>
      </w:rPr>
    </w:lvl>
  </w:abstractNum>
  <w:abstractNum w:abstractNumId="36" w15:restartNumberingAfterBreak="0">
    <w:nsid w:val="3E741644"/>
    <w:multiLevelType w:val="hybridMultilevel"/>
    <w:tmpl w:val="B26C8C8C"/>
    <w:lvl w:ilvl="0" w:tplc="78F26AC0">
      <w:start w:val="1"/>
      <w:numFmt w:val="bullet"/>
      <w:lvlText w:val=""/>
      <w:lvlJc w:val="left"/>
      <w:pPr>
        <w:ind w:left="1440" w:hanging="360"/>
      </w:pPr>
      <w:rPr>
        <w:rFonts w:ascii="Symbol" w:hAnsi="Symbol"/>
      </w:rPr>
    </w:lvl>
    <w:lvl w:ilvl="1" w:tplc="CD34D7CE">
      <w:start w:val="1"/>
      <w:numFmt w:val="bullet"/>
      <w:lvlText w:val=""/>
      <w:lvlJc w:val="left"/>
      <w:pPr>
        <w:ind w:left="1440" w:hanging="360"/>
      </w:pPr>
      <w:rPr>
        <w:rFonts w:ascii="Symbol" w:hAnsi="Symbol"/>
      </w:rPr>
    </w:lvl>
    <w:lvl w:ilvl="2" w:tplc="9EA24C1E">
      <w:start w:val="1"/>
      <w:numFmt w:val="bullet"/>
      <w:lvlText w:val=""/>
      <w:lvlJc w:val="left"/>
      <w:pPr>
        <w:ind w:left="1440" w:hanging="360"/>
      </w:pPr>
      <w:rPr>
        <w:rFonts w:ascii="Symbol" w:hAnsi="Symbol"/>
      </w:rPr>
    </w:lvl>
    <w:lvl w:ilvl="3" w:tplc="B082083C">
      <w:start w:val="1"/>
      <w:numFmt w:val="bullet"/>
      <w:lvlText w:val=""/>
      <w:lvlJc w:val="left"/>
      <w:pPr>
        <w:ind w:left="1440" w:hanging="360"/>
      </w:pPr>
      <w:rPr>
        <w:rFonts w:ascii="Symbol" w:hAnsi="Symbol"/>
      </w:rPr>
    </w:lvl>
    <w:lvl w:ilvl="4" w:tplc="25E2C4B6">
      <w:start w:val="1"/>
      <w:numFmt w:val="bullet"/>
      <w:lvlText w:val=""/>
      <w:lvlJc w:val="left"/>
      <w:pPr>
        <w:ind w:left="1440" w:hanging="360"/>
      </w:pPr>
      <w:rPr>
        <w:rFonts w:ascii="Symbol" w:hAnsi="Symbol"/>
      </w:rPr>
    </w:lvl>
    <w:lvl w:ilvl="5" w:tplc="0F20B6D8">
      <w:start w:val="1"/>
      <w:numFmt w:val="bullet"/>
      <w:lvlText w:val=""/>
      <w:lvlJc w:val="left"/>
      <w:pPr>
        <w:ind w:left="1440" w:hanging="360"/>
      </w:pPr>
      <w:rPr>
        <w:rFonts w:ascii="Symbol" w:hAnsi="Symbol"/>
      </w:rPr>
    </w:lvl>
    <w:lvl w:ilvl="6" w:tplc="1ADA99C4">
      <w:start w:val="1"/>
      <w:numFmt w:val="bullet"/>
      <w:lvlText w:val=""/>
      <w:lvlJc w:val="left"/>
      <w:pPr>
        <w:ind w:left="1440" w:hanging="360"/>
      </w:pPr>
      <w:rPr>
        <w:rFonts w:ascii="Symbol" w:hAnsi="Symbol"/>
      </w:rPr>
    </w:lvl>
    <w:lvl w:ilvl="7" w:tplc="68FC1FA0">
      <w:start w:val="1"/>
      <w:numFmt w:val="bullet"/>
      <w:lvlText w:val=""/>
      <w:lvlJc w:val="left"/>
      <w:pPr>
        <w:ind w:left="1440" w:hanging="360"/>
      </w:pPr>
      <w:rPr>
        <w:rFonts w:ascii="Symbol" w:hAnsi="Symbol"/>
      </w:rPr>
    </w:lvl>
    <w:lvl w:ilvl="8" w:tplc="BD200700">
      <w:start w:val="1"/>
      <w:numFmt w:val="bullet"/>
      <w:lvlText w:val=""/>
      <w:lvlJc w:val="left"/>
      <w:pPr>
        <w:ind w:left="1440" w:hanging="360"/>
      </w:pPr>
      <w:rPr>
        <w:rFonts w:ascii="Symbol" w:hAnsi="Symbol"/>
      </w:rPr>
    </w:lvl>
  </w:abstractNum>
  <w:abstractNum w:abstractNumId="37" w15:restartNumberingAfterBreak="0">
    <w:nsid w:val="3EF03708"/>
    <w:multiLevelType w:val="hybridMultilevel"/>
    <w:tmpl w:val="C7CEB6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06A770D"/>
    <w:multiLevelType w:val="hybridMultilevel"/>
    <w:tmpl w:val="E1122B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14779B6"/>
    <w:multiLevelType w:val="hybridMultilevel"/>
    <w:tmpl w:val="E2662552"/>
    <w:lvl w:ilvl="0" w:tplc="FFE235BE">
      <w:start w:val="1"/>
      <w:numFmt w:val="bullet"/>
      <w:lvlText w:val=""/>
      <w:lvlJc w:val="left"/>
      <w:pPr>
        <w:ind w:left="1440" w:hanging="360"/>
      </w:pPr>
      <w:rPr>
        <w:rFonts w:ascii="Symbol" w:hAnsi="Symbol"/>
      </w:rPr>
    </w:lvl>
    <w:lvl w:ilvl="1" w:tplc="47FE46DA">
      <w:start w:val="1"/>
      <w:numFmt w:val="bullet"/>
      <w:lvlText w:val=""/>
      <w:lvlJc w:val="left"/>
      <w:pPr>
        <w:ind w:left="2160" w:hanging="360"/>
      </w:pPr>
      <w:rPr>
        <w:rFonts w:ascii="Symbol" w:hAnsi="Symbol"/>
      </w:rPr>
    </w:lvl>
    <w:lvl w:ilvl="2" w:tplc="B3CAF640">
      <w:start w:val="1"/>
      <w:numFmt w:val="bullet"/>
      <w:lvlText w:val=""/>
      <w:lvlJc w:val="left"/>
      <w:pPr>
        <w:ind w:left="1440" w:hanging="360"/>
      </w:pPr>
      <w:rPr>
        <w:rFonts w:ascii="Symbol" w:hAnsi="Symbol"/>
      </w:rPr>
    </w:lvl>
    <w:lvl w:ilvl="3" w:tplc="A32A2AF8">
      <w:start w:val="1"/>
      <w:numFmt w:val="bullet"/>
      <w:lvlText w:val=""/>
      <w:lvlJc w:val="left"/>
      <w:pPr>
        <w:ind w:left="1440" w:hanging="360"/>
      </w:pPr>
      <w:rPr>
        <w:rFonts w:ascii="Symbol" w:hAnsi="Symbol"/>
      </w:rPr>
    </w:lvl>
    <w:lvl w:ilvl="4" w:tplc="D5A6CC1A">
      <w:start w:val="1"/>
      <w:numFmt w:val="bullet"/>
      <w:lvlText w:val=""/>
      <w:lvlJc w:val="left"/>
      <w:pPr>
        <w:ind w:left="1440" w:hanging="360"/>
      </w:pPr>
      <w:rPr>
        <w:rFonts w:ascii="Symbol" w:hAnsi="Symbol"/>
      </w:rPr>
    </w:lvl>
    <w:lvl w:ilvl="5" w:tplc="7EB0BBBE">
      <w:start w:val="1"/>
      <w:numFmt w:val="bullet"/>
      <w:lvlText w:val=""/>
      <w:lvlJc w:val="left"/>
      <w:pPr>
        <w:ind w:left="1440" w:hanging="360"/>
      </w:pPr>
      <w:rPr>
        <w:rFonts w:ascii="Symbol" w:hAnsi="Symbol"/>
      </w:rPr>
    </w:lvl>
    <w:lvl w:ilvl="6" w:tplc="DB3AF654">
      <w:start w:val="1"/>
      <w:numFmt w:val="bullet"/>
      <w:lvlText w:val=""/>
      <w:lvlJc w:val="left"/>
      <w:pPr>
        <w:ind w:left="1440" w:hanging="360"/>
      </w:pPr>
      <w:rPr>
        <w:rFonts w:ascii="Symbol" w:hAnsi="Symbol"/>
      </w:rPr>
    </w:lvl>
    <w:lvl w:ilvl="7" w:tplc="AE9ACFFE">
      <w:start w:val="1"/>
      <w:numFmt w:val="bullet"/>
      <w:lvlText w:val=""/>
      <w:lvlJc w:val="left"/>
      <w:pPr>
        <w:ind w:left="1440" w:hanging="360"/>
      </w:pPr>
      <w:rPr>
        <w:rFonts w:ascii="Symbol" w:hAnsi="Symbol"/>
      </w:rPr>
    </w:lvl>
    <w:lvl w:ilvl="8" w:tplc="E0EC4DDA">
      <w:start w:val="1"/>
      <w:numFmt w:val="bullet"/>
      <w:lvlText w:val=""/>
      <w:lvlJc w:val="left"/>
      <w:pPr>
        <w:ind w:left="1440" w:hanging="360"/>
      </w:pPr>
      <w:rPr>
        <w:rFonts w:ascii="Symbol" w:hAnsi="Symbol"/>
      </w:rPr>
    </w:lvl>
  </w:abstractNum>
  <w:abstractNum w:abstractNumId="40" w15:restartNumberingAfterBreak="0">
    <w:nsid w:val="432D506B"/>
    <w:multiLevelType w:val="hybridMultilevel"/>
    <w:tmpl w:val="A7725C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5F333E4"/>
    <w:multiLevelType w:val="hybridMultilevel"/>
    <w:tmpl w:val="DC564D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5FB6FD7"/>
    <w:multiLevelType w:val="hybridMultilevel"/>
    <w:tmpl w:val="BAC8033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6457673"/>
    <w:multiLevelType w:val="hybridMultilevel"/>
    <w:tmpl w:val="B30C65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7DC0CF9"/>
    <w:multiLevelType w:val="hybridMultilevel"/>
    <w:tmpl w:val="ACE2D4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85D49CC"/>
    <w:multiLevelType w:val="hybridMultilevel"/>
    <w:tmpl w:val="B04E1036"/>
    <w:lvl w:ilvl="0" w:tplc="29D2C1D0">
      <w:start w:val="1"/>
      <w:numFmt w:val="bullet"/>
      <w:lvlText w:val=""/>
      <w:lvlJc w:val="left"/>
      <w:pPr>
        <w:ind w:left="720" w:hanging="360"/>
      </w:pPr>
      <w:rPr>
        <w:rFonts w:ascii="Symbol" w:hAnsi="Symbol"/>
      </w:rPr>
    </w:lvl>
    <w:lvl w:ilvl="1" w:tplc="FB744900">
      <w:start w:val="1"/>
      <w:numFmt w:val="bullet"/>
      <w:lvlText w:val=""/>
      <w:lvlJc w:val="left"/>
      <w:pPr>
        <w:ind w:left="720" w:hanging="360"/>
      </w:pPr>
      <w:rPr>
        <w:rFonts w:ascii="Symbol" w:hAnsi="Symbol"/>
      </w:rPr>
    </w:lvl>
    <w:lvl w:ilvl="2" w:tplc="F44CC582">
      <w:start w:val="1"/>
      <w:numFmt w:val="bullet"/>
      <w:lvlText w:val=""/>
      <w:lvlJc w:val="left"/>
      <w:pPr>
        <w:ind w:left="720" w:hanging="360"/>
      </w:pPr>
      <w:rPr>
        <w:rFonts w:ascii="Symbol" w:hAnsi="Symbol"/>
      </w:rPr>
    </w:lvl>
    <w:lvl w:ilvl="3" w:tplc="B8F2B73C">
      <w:start w:val="1"/>
      <w:numFmt w:val="bullet"/>
      <w:lvlText w:val=""/>
      <w:lvlJc w:val="left"/>
      <w:pPr>
        <w:ind w:left="720" w:hanging="360"/>
      </w:pPr>
      <w:rPr>
        <w:rFonts w:ascii="Symbol" w:hAnsi="Symbol"/>
      </w:rPr>
    </w:lvl>
    <w:lvl w:ilvl="4" w:tplc="FF5C36C6">
      <w:start w:val="1"/>
      <w:numFmt w:val="bullet"/>
      <w:lvlText w:val=""/>
      <w:lvlJc w:val="left"/>
      <w:pPr>
        <w:ind w:left="720" w:hanging="360"/>
      </w:pPr>
      <w:rPr>
        <w:rFonts w:ascii="Symbol" w:hAnsi="Symbol"/>
      </w:rPr>
    </w:lvl>
    <w:lvl w:ilvl="5" w:tplc="A68CD5F8">
      <w:start w:val="1"/>
      <w:numFmt w:val="bullet"/>
      <w:lvlText w:val=""/>
      <w:lvlJc w:val="left"/>
      <w:pPr>
        <w:ind w:left="720" w:hanging="360"/>
      </w:pPr>
      <w:rPr>
        <w:rFonts w:ascii="Symbol" w:hAnsi="Symbol"/>
      </w:rPr>
    </w:lvl>
    <w:lvl w:ilvl="6" w:tplc="342A77E6">
      <w:start w:val="1"/>
      <w:numFmt w:val="bullet"/>
      <w:lvlText w:val=""/>
      <w:lvlJc w:val="left"/>
      <w:pPr>
        <w:ind w:left="720" w:hanging="360"/>
      </w:pPr>
      <w:rPr>
        <w:rFonts w:ascii="Symbol" w:hAnsi="Symbol"/>
      </w:rPr>
    </w:lvl>
    <w:lvl w:ilvl="7" w:tplc="44A27E32">
      <w:start w:val="1"/>
      <w:numFmt w:val="bullet"/>
      <w:lvlText w:val=""/>
      <w:lvlJc w:val="left"/>
      <w:pPr>
        <w:ind w:left="720" w:hanging="360"/>
      </w:pPr>
      <w:rPr>
        <w:rFonts w:ascii="Symbol" w:hAnsi="Symbol"/>
      </w:rPr>
    </w:lvl>
    <w:lvl w:ilvl="8" w:tplc="A8DA67CE">
      <w:start w:val="1"/>
      <w:numFmt w:val="bullet"/>
      <w:lvlText w:val=""/>
      <w:lvlJc w:val="left"/>
      <w:pPr>
        <w:ind w:left="720" w:hanging="360"/>
      </w:pPr>
      <w:rPr>
        <w:rFonts w:ascii="Symbol" w:hAnsi="Symbol"/>
      </w:rPr>
    </w:lvl>
  </w:abstractNum>
  <w:abstractNum w:abstractNumId="46" w15:restartNumberingAfterBreak="0">
    <w:nsid w:val="4C39594E"/>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47" w15:restartNumberingAfterBreak="0">
    <w:nsid w:val="4E0E2641"/>
    <w:multiLevelType w:val="hybridMultilevel"/>
    <w:tmpl w:val="1D280F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F1A5E56"/>
    <w:multiLevelType w:val="hybridMultilevel"/>
    <w:tmpl w:val="A8AA01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0B03B29"/>
    <w:multiLevelType w:val="hybridMultilevel"/>
    <w:tmpl w:val="C34CF59A"/>
    <w:lvl w:ilvl="0" w:tplc="CDC6D70E">
      <w:start w:val="1"/>
      <w:numFmt w:val="bullet"/>
      <w:lvlText w:val=""/>
      <w:lvlJc w:val="left"/>
      <w:pPr>
        <w:ind w:left="1440" w:hanging="360"/>
      </w:pPr>
      <w:rPr>
        <w:rFonts w:ascii="Symbol" w:hAnsi="Symbol"/>
      </w:rPr>
    </w:lvl>
    <w:lvl w:ilvl="1" w:tplc="B6660E24">
      <w:start w:val="1"/>
      <w:numFmt w:val="bullet"/>
      <w:lvlText w:val=""/>
      <w:lvlJc w:val="left"/>
      <w:pPr>
        <w:ind w:left="1440" w:hanging="360"/>
      </w:pPr>
      <w:rPr>
        <w:rFonts w:ascii="Symbol" w:hAnsi="Symbol"/>
      </w:rPr>
    </w:lvl>
    <w:lvl w:ilvl="2" w:tplc="CCF0A10E">
      <w:start w:val="1"/>
      <w:numFmt w:val="bullet"/>
      <w:lvlText w:val=""/>
      <w:lvlJc w:val="left"/>
      <w:pPr>
        <w:ind w:left="1440" w:hanging="360"/>
      </w:pPr>
      <w:rPr>
        <w:rFonts w:ascii="Symbol" w:hAnsi="Symbol"/>
      </w:rPr>
    </w:lvl>
    <w:lvl w:ilvl="3" w:tplc="3014E188">
      <w:start w:val="1"/>
      <w:numFmt w:val="bullet"/>
      <w:lvlText w:val=""/>
      <w:lvlJc w:val="left"/>
      <w:pPr>
        <w:ind w:left="1440" w:hanging="360"/>
      </w:pPr>
      <w:rPr>
        <w:rFonts w:ascii="Symbol" w:hAnsi="Symbol"/>
      </w:rPr>
    </w:lvl>
    <w:lvl w:ilvl="4" w:tplc="CC0C6DC4">
      <w:start w:val="1"/>
      <w:numFmt w:val="bullet"/>
      <w:lvlText w:val=""/>
      <w:lvlJc w:val="left"/>
      <w:pPr>
        <w:ind w:left="1440" w:hanging="360"/>
      </w:pPr>
      <w:rPr>
        <w:rFonts w:ascii="Symbol" w:hAnsi="Symbol"/>
      </w:rPr>
    </w:lvl>
    <w:lvl w:ilvl="5" w:tplc="7B060950">
      <w:start w:val="1"/>
      <w:numFmt w:val="bullet"/>
      <w:lvlText w:val=""/>
      <w:lvlJc w:val="left"/>
      <w:pPr>
        <w:ind w:left="1440" w:hanging="360"/>
      </w:pPr>
      <w:rPr>
        <w:rFonts w:ascii="Symbol" w:hAnsi="Symbol"/>
      </w:rPr>
    </w:lvl>
    <w:lvl w:ilvl="6" w:tplc="7D689BD6">
      <w:start w:val="1"/>
      <w:numFmt w:val="bullet"/>
      <w:lvlText w:val=""/>
      <w:lvlJc w:val="left"/>
      <w:pPr>
        <w:ind w:left="1440" w:hanging="360"/>
      </w:pPr>
      <w:rPr>
        <w:rFonts w:ascii="Symbol" w:hAnsi="Symbol"/>
      </w:rPr>
    </w:lvl>
    <w:lvl w:ilvl="7" w:tplc="E5C69338">
      <w:start w:val="1"/>
      <w:numFmt w:val="bullet"/>
      <w:lvlText w:val=""/>
      <w:lvlJc w:val="left"/>
      <w:pPr>
        <w:ind w:left="1440" w:hanging="360"/>
      </w:pPr>
      <w:rPr>
        <w:rFonts w:ascii="Symbol" w:hAnsi="Symbol"/>
      </w:rPr>
    </w:lvl>
    <w:lvl w:ilvl="8" w:tplc="3146D936">
      <w:start w:val="1"/>
      <w:numFmt w:val="bullet"/>
      <w:lvlText w:val=""/>
      <w:lvlJc w:val="left"/>
      <w:pPr>
        <w:ind w:left="1440" w:hanging="360"/>
      </w:pPr>
      <w:rPr>
        <w:rFonts w:ascii="Symbol" w:hAnsi="Symbol"/>
      </w:rPr>
    </w:lvl>
  </w:abstractNum>
  <w:abstractNum w:abstractNumId="50" w15:restartNumberingAfterBreak="0">
    <w:nsid w:val="53E84413"/>
    <w:multiLevelType w:val="multilevel"/>
    <w:tmpl w:val="7AE044C4"/>
    <w:lvl w:ilvl="0">
      <w:start w:val="1"/>
      <w:numFmt w:val="bullet"/>
      <w:lvlText w:val="●"/>
      <w:lvlJc w:val="left"/>
      <w:pPr>
        <w:ind w:left="720" w:hanging="360"/>
      </w:pPr>
      <w:rPr>
        <w:rFonts w:ascii="Noto Sans Symbols" w:eastAsia="Noto Sans Symbols" w:hAnsi="Noto Sans Symbols" w:cs="Noto Sans Symbols"/>
      </w:rPr>
    </w:lvl>
    <w:lvl w:ilvl="1">
      <w:start w:val="2"/>
      <w:numFmt w:val="bullet"/>
      <w:lvlText w:val="•"/>
      <w:lvlJc w:val="left"/>
      <w:pPr>
        <w:ind w:left="1785" w:hanging="705"/>
      </w:pPr>
      <w:rPr>
        <w:rFonts w:ascii="Lora" w:eastAsia="Lora" w:hAnsi="Lora" w:cs="Lor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55973A3C"/>
    <w:multiLevelType w:val="hybridMultilevel"/>
    <w:tmpl w:val="79F07A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83D654A"/>
    <w:multiLevelType w:val="hybridMultilevel"/>
    <w:tmpl w:val="06A682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88D5BF5"/>
    <w:multiLevelType w:val="hybridMultilevel"/>
    <w:tmpl w:val="2E2E2A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9EF6B1D"/>
    <w:multiLevelType w:val="hybridMultilevel"/>
    <w:tmpl w:val="B606883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5A012EEF"/>
    <w:multiLevelType w:val="multilevel"/>
    <w:tmpl w:val="F956FEEE"/>
    <w:lvl w:ilvl="0">
      <w:start w:val="1"/>
      <w:numFmt w:val="decimal"/>
      <w:pStyle w:val="Nagwek1"/>
      <w:lvlText w:val="%1."/>
      <w:lvlJc w:val="right"/>
      <w:pPr>
        <w:ind w:left="570" w:hanging="144"/>
      </w:pPr>
      <w:rPr>
        <w:rFonts w:hint="default"/>
      </w:rPr>
    </w:lvl>
    <w:lvl w:ilvl="1">
      <w:start w:val="1"/>
      <w:numFmt w:val="decimal"/>
      <w:pStyle w:val="Nagwek2"/>
      <w:lvlText w:val="%1.%2."/>
      <w:lvlJc w:val="right"/>
      <w:pPr>
        <w:ind w:left="576" w:hanging="288"/>
      </w:pPr>
    </w:lvl>
    <w:lvl w:ilvl="2">
      <w:start w:val="1"/>
      <w:numFmt w:val="decimal"/>
      <w:pStyle w:val="Nagwek3"/>
      <w:lvlText w:val="%1.%2.%3."/>
      <w:lvlJc w:val="right"/>
      <w:pPr>
        <w:ind w:left="720" w:hanging="432"/>
      </w:pPr>
      <w:rPr>
        <w:rFonts w:hint="default"/>
      </w:rPr>
    </w:lvl>
    <w:lvl w:ilvl="3">
      <w:start w:val="1"/>
      <w:numFmt w:val="decimal"/>
      <w:pStyle w:val="Nagwek4"/>
      <w:lvlText w:val="%1.%2.%3.%4."/>
      <w:lvlJc w:val="right"/>
      <w:pPr>
        <w:ind w:left="864" w:hanging="576"/>
      </w:pPr>
      <w:rPr>
        <w:rFonts w:hint="default"/>
      </w:rPr>
    </w:lvl>
    <w:lvl w:ilvl="4">
      <w:start w:val="1"/>
      <w:numFmt w:val="decimal"/>
      <w:pStyle w:val="Nagwek5"/>
      <w:lvlText w:val="%1.%2.%3.%4.%5."/>
      <w:lvlJc w:val="right"/>
      <w:pPr>
        <w:ind w:left="1008" w:hanging="720"/>
      </w:pPr>
      <w:rPr>
        <w:rFonts w:hint="default"/>
      </w:rPr>
    </w:lvl>
    <w:lvl w:ilvl="5">
      <w:start w:val="1"/>
      <w:numFmt w:val="decimal"/>
      <w:lvlText w:val="%1.%2.%3.%4.%5.%6."/>
      <w:lvlJc w:val="right"/>
      <w:pPr>
        <w:ind w:left="1152" w:hanging="864"/>
      </w:pPr>
      <w:rPr>
        <w:rFonts w:hint="default"/>
      </w:rPr>
    </w:lvl>
    <w:lvl w:ilvl="6">
      <w:start w:val="1"/>
      <w:numFmt w:val="decimal"/>
      <w:lvlText w:val="%1.%2.%3.%4.%5.%6.%7."/>
      <w:lvlJc w:val="right"/>
      <w:pPr>
        <w:ind w:left="1296" w:hanging="1008"/>
      </w:pPr>
      <w:rPr>
        <w:rFonts w:hint="default"/>
      </w:rPr>
    </w:lvl>
    <w:lvl w:ilvl="7">
      <w:start w:val="1"/>
      <w:numFmt w:val="decimal"/>
      <w:lvlText w:val="%1.%2.%3.%4.%5.%6.%7.%8."/>
      <w:lvlJc w:val="right"/>
      <w:pPr>
        <w:ind w:left="1440" w:hanging="1152"/>
      </w:pPr>
      <w:rPr>
        <w:rFonts w:hint="default"/>
      </w:rPr>
    </w:lvl>
    <w:lvl w:ilvl="8">
      <w:start w:val="1"/>
      <w:numFmt w:val="decimal"/>
      <w:lvlText w:val="%1.%2.%3.%4.%5.%6.%7.%8.%9."/>
      <w:lvlJc w:val="right"/>
      <w:pPr>
        <w:ind w:left="1584" w:hanging="1296"/>
      </w:pPr>
      <w:rPr>
        <w:rFonts w:hint="default"/>
      </w:rPr>
    </w:lvl>
  </w:abstractNum>
  <w:abstractNum w:abstractNumId="56" w15:restartNumberingAfterBreak="0">
    <w:nsid w:val="5A7207F5"/>
    <w:multiLevelType w:val="hybridMultilevel"/>
    <w:tmpl w:val="E480AE2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5C014CFF"/>
    <w:multiLevelType w:val="hybridMultilevel"/>
    <w:tmpl w:val="38CAF7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D0961DA"/>
    <w:multiLevelType w:val="hybridMultilevel"/>
    <w:tmpl w:val="848A3002"/>
    <w:lvl w:ilvl="0" w:tplc="0415000F">
      <w:start w:val="1"/>
      <w:numFmt w:val="decimal"/>
      <w:lvlText w:val="%1."/>
      <w:lvlJc w:val="left"/>
      <w:pPr>
        <w:ind w:left="1008" w:hanging="360"/>
      </w:pPr>
    </w:lvl>
    <w:lvl w:ilvl="1" w:tplc="04150019" w:tentative="1">
      <w:start w:val="1"/>
      <w:numFmt w:val="lowerLetter"/>
      <w:lvlText w:val="%2."/>
      <w:lvlJc w:val="left"/>
      <w:pPr>
        <w:ind w:left="1728" w:hanging="360"/>
      </w:pPr>
    </w:lvl>
    <w:lvl w:ilvl="2" w:tplc="0415001B" w:tentative="1">
      <w:start w:val="1"/>
      <w:numFmt w:val="lowerRoman"/>
      <w:lvlText w:val="%3."/>
      <w:lvlJc w:val="right"/>
      <w:pPr>
        <w:ind w:left="2448" w:hanging="180"/>
      </w:pPr>
    </w:lvl>
    <w:lvl w:ilvl="3" w:tplc="0415000F" w:tentative="1">
      <w:start w:val="1"/>
      <w:numFmt w:val="decimal"/>
      <w:lvlText w:val="%4."/>
      <w:lvlJc w:val="left"/>
      <w:pPr>
        <w:ind w:left="3168" w:hanging="360"/>
      </w:pPr>
    </w:lvl>
    <w:lvl w:ilvl="4" w:tplc="04150019" w:tentative="1">
      <w:start w:val="1"/>
      <w:numFmt w:val="lowerLetter"/>
      <w:lvlText w:val="%5."/>
      <w:lvlJc w:val="left"/>
      <w:pPr>
        <w:ind w:left="3888" w:hanging="360"/>
      </w:pPr>
    </w:lvl>
    <w:lvl w:ilvl="5" w:tplc="0415001B" w:tentative="1">
      <w:start w:val="1"/>
      <w:numFmt w:val="lowerRoman"/>
      <w:lvlText w:val="%6."/>
      <w:lvlJc w:val="right"/>
      <w:pPr>
        <w:ind w:left="4608" w:hanging="180"/>
      </w:pPr>
    </w:lvl>
    <w:lvl w:ilvl="6" w:tplc="0415000F" w:tentative="1">
      <w:start w:val="1"/>
      <w:numFmt w:val="decimal"/>
      <w:lvlText w:val="%7."/>
      <w:lvlJc w:val="left"/>
      <w:pPr>
        <w:ind w:left="5328" w:hanging="360"/>
      </w:pPr>
    </w:lvl>
    <w:lvl w:ilvl="7" w:tplc="04150019" w:tentative="1">
      <w:start w:val="1"/>
      <w:numFmt w:val="lowerLetter"/>
      <w:lvlText w:val="%8."/>
      <w:lvlJc w:val="left"/>
      <w:pPr>
        <w:ind w:left="6048" w:hanging="360"/>
      </w:pPr>
    </w:lvl>
    <w:lvl w:ilvl="8" w:tplc="0415001B" w:tentative="1">
      <w:start w:val="1"/>
      <w:numFmt w:val="lowerRoman"/>
      <w:lvlText w:val="%9."/>
      <w:lvlJc w:val="right"/>
      <w:pPr>
        <w:ind w:left="6768" w:hanging="180"/>
      </w:pPr>
    </w:lvl>
  </w:abstractNum>
  <w:abstractNum w:abstractNumId="59" w15:restartNumberingAfterBreak="0">
    <w:nsid w:val="5EC32667"/>
    <w:multiLevelType w:val="hybridMultilevel"/>
    <w:tmpl w:val="E8DCEA1A"/>
    <w:lvl w:ilvl="0" w:tplc="835A9EF0">
      <w:start w:val="1"/>
      <w:numFmt w:val="bullet"/>
      <w:lvlText w:val=""/>
      <w:lvlJc w:val="left"/>
      <w:pPr>
        <w:ind w:left="1440" w:hanging="360"/>
      </w:pPr>
      <w:rPr>
        <w:rFonts w:ascii="Symbol" w:hAnsi="Symbol"/>
      </w:rPr>
    </w:lvl>
    <w:lvl w:ilvl="1" w:tplc="CD0A9B6A">
      <w:start w:val="1"/>
      <w:numFmt w:val="bullet"/>
      <w:lvlText w:val=""/>
      <w:lvlJc w:val="left"/>
      <w:pPr>
        <w:ind w:left="1440" w:hanging="360"/>
      </w:pPr>
      <w:rPr>
        <w:rFonts w:ascii="Symbol" w:hAnsi="Symbol"/>
      </w:rPr>
    </w:lvl>
    <w:lvl w:ilvl="2" w:tplc="C666B2F0">
      <w:start w:val="1"/>
      <w:numFmt w:val="bullet"/>
      <w:lvlText w:val=""/>
      <w:lvlJc w:val="left"/>
      <w:pPr>
        <w:ind w:left="1440" w:hanging="360"/>
      </w:pPr>
      <w:rPr>
        <w:rFonts w:ascii="Symbol" w:hAnsi="Symbol"/>
      </w:rPr>
    </w:lvl>
    <w:lvl w:ilvl="3" w:tplc="1DA0015E">
      <w:start w:val="1"/>
      <w:numFmt w:val="bullet"/>
      <w:lvlText w:val=""/>
      <w:lvlJc w:val="left"/>
      <w:pPr>
        <w:ind w:left="1440" w:hanging="360"/>
      </w:pPr>
      <w:rPr>
        <w:rFonts w:ascii="Symbol" w:hAnsi="Symbol"/>
      </w:rPr>
    </w:lvl>
    <w:lvl w:ilvl="4" w:tplc="F45C09BE">
      <w:start w:val="1"/>
      <w:numFmt w:val="bullet"/>
      <w:lvlText w:val=""/>
      <w:lvlJc w:val="left"/>
      <w:pPr>
        <w:ind w:left="1440" w:hanging="360"/>
      </w:pPr>
      <w:rPr>
        <w:rFonts w:ascii="Symbol" w:hAnsi="Symbol"/>
      </w:rPr>
    </w:lvl>
    <w:lvl w:ilvl="5" w:tplc="18224D72">
      <w:start w:val="1"/>
      <w:numFmt w:val="bullet"/>
      <w:lvlText w:val=""/>
      <w:lvlJc w:val="left"/>
      <w:pPr>
        <w:ind w:left="1440" w:hanging="360"/>
      </w:pPr>
      <w:rPr>
        <w:rFonts w:ascii="Symbol" w:hAnsi="Symbol"/>
      </w:rPr>
    </w:lvl>
    <w:lvl w:ilvl="6" w:tplc="9CFE5C16">
      <w:start w:val="1"/>
      <w:numFmt w:val="bullet"/>
      <w:lvlText w:val=""/>
      <w:lvlJc w:val="left"/>
      <w:pPr>
        <w:ind w:left="1440" w:hanging="360"/>
      </w:pPr>
      <w:rPr>
        <w:rFonts w:ascii="Symbol" w:hAnsi="Symbol"/>
      </w:rPr>
    </w:lvl>
    <w:lvl w:ilvl="7" w:tplc="54BABEFC">
      <w:start w:val="1"/>
      <w:numFmt w:val="bullet"/>
      <w:lvlText w:val=""/>
      <w:lvlJc w:val="left"/>
      <w:pPr>
        <w:ind w:left="1440" w:hanging="360"/>
      </w:pPr>
      <w:rPr>
        <w:rFonts w:ascii="Symbol" w:hAnsi="Symbol"/>
      </w:rPr>
    </w:lvl>
    <w:lvl w:ilvl="8" w:tplc="55CCDE9E">
      <w:start w:val="1"/>
      <w:numFmt w:val="bullet"/>
      <w:lvlText w:val=""/>
      <w:lvlJc w:val="left"/>
      <w:pPr>
        <w:ind w:left="1440" w:hanging="360"/>
      </w:pPr>
      <w:rPr>
        <w:rFonts w:ascii="Symbol" w:hAnsi="Symbol"/>
      </w:rPr>
    </w:lvl>
  </w:abstractNum>
  <w:abstractNum w:abstractNumId="60" w15:restartNumberingAfterBreak="0">
    <w:nsid w:val="62DB2782"/>
    <w:multiLevelType w:val="hybridMultilevel"/>
    <w:tmpl w:val="9BC2CE4C"/>
    <w:lvl w:ilvl="0" w:tplc="B8481A2A">
      <w:start w:val="1"/>
      <w:numFmt w:val="bullet"/>
      <w:lvlText w:val=""/>
      <w:lvlJc w:val="left"/>
      <w:pPr>
        <w:ind w:left="1440" w:hanging="360"/>
      </w:pPr>
      <w:rPr>
        <w:rFonts w:ascii="Symbol" w:hAnsi="Symbol"/>
      </w:rPr>
    </w:lvl>
    <w:lvl w:ilvl="1" w:tplc="2BBACF64">
      <w:start w:val="1"/>
      <w:numFmt w:val="bullet"/>
      <w:lvlText w:val=""/>
      <w:lvlJc w:val="left"/>
      <w:pPr>
        <w:ind w:left="1440" w:hanging="360"/>
      </w:pPr>
      <w:rPr>
        <w:rFonts w:ascii="Symbol" w:hAnsi="Symbol"/>
      </w:rPr>
    </w:lvl>
    <w:lvl w:ilvl="2" w:tplc="B852ABD4">
      <w:start w:val="1"/>
      <w:numFmt w:val="bullet"/>
      <w:lvlText w:val=""/>
      <w:lvlJc w:val="left"/>
      <w:pPr>
        <w:ind w:left="1440" w:hanging="360"/>
      </w:pPr>
      <w:rPr>
        <w:rFonts w:ascii="Symbol" w:hAnsi="Symbol"/>
      </w:rPr>
    </w:lvl>
    <w:lvl w:ilvl="3" w:tplc="56AA46A0">
      <w:start w:val="1"/>
      <w:numFmt w:val="bullet"/>
      <w:lvlText w:val=""/>
      <w:lvlJc w:val="left"/>
      <w:pPr>
        <w:ind w:left="1440" w:hanging="360"/>
      </w:pPr>
      <w:rPr>
        <w:rFonts w:ascii="Symbol" w:hAnsi="Symbol"/>
      </w:rPr>
    </w:lvl>
    <w:lvl w:ilvl="4" w:tplc="D9DA172A">
      <w:start w:val="1"/>
      <w:numFmt w:val="bullet"/>
      <w:lvlText w:val=""/>
      <w:lvlJc w:val="left"/>
      <w:pPr>
        <w:ind w:left="1440" w:hanging="360"/>
      </w:pPr>
      <w:rPr>
        <w:rFonts w:ascii="Symbol" w:hAnsi="Symbol"/>
      </w:rPr>
    </w:lvl>
    <w:lvl w:ilvl="5" w:tplc="2A08E488">
      <w:start w:val="1"/>
      <w:numFmt w:val="bullet"/>
      <w:lvlText w:val=""/>
      <w:lvlJc w:val="left"/>
      <w:pPr>
        <w:ind w:left="1440" w:hanging="360"/>
      </w:pPr>
      <w:rPr>
        <w:rFonts w:ascii="Symbol" w:hAnsi="Symbol"/>
      </w:rPr>
    </w:lvl>
    <w:lvl w:ilvl="6" w:tplc="DC88DEEE">
      <w:start w:val="1"/>
      <w:numFmt w:val="bullet"/>
      <w:lvlText w:val=""/>
      <w:lvlJc w:val="left"/>
      <w:pPr>
        <w:ind w:left="1440" w:hanging="360"/>
      </w:pPr>
      <w:rPr>
        <w:rFonts w:ascii="Symbol" w:hAnsi="Symbol"/>
      </w:rPr>
    </w:lvl>
    <w:lvl w:ilvl="7" w:tplc="ECC49B78">
      <w:start w:val="1"/>
      <w:numFmt w:val="bullet"/>
      <w:lvlText w:val=""/>
      <w:lvlJc w:val="left"/>
      <w:pPr>
        <w:ind w:left="1440" w:hanging="360"/>
      </w:pPr>
      <w:rPr>
        <w:rFonts w:ascii="Symbol" w:hAnsi="Symbol"/>
      </w:rPr>
    </w:lvl>
    <w:lvl w:ilvl="8" w:tplc="DE98E69E">
      <w:start w:val="1"/>
      <w:numFmt w:val="bullet"/>
      <w:lvlText w:val=""/>
      <w:lvlJc w:val="left"/>
      <w:pPr>
        <w:ind w:left="1440" w:hanging="360"/>
      </w:pPr>
      <w:rPr>
        <w:rFonts w:ascii="Symbol" w:hAnsi="Symbol"/>
      </w:rPr>
    </w:lvl>
  </w:abstractNum>
  <w:abstractNum w:abstractNumId="61" w15:restartNumberingAfterBreak="0">
    <w:nsid w:val="62FE009C"/>
    <w:multiLevelType w:val="hybridMultilevel"/>
    <w:tmpl w:val="D78A684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47B7EAB"/>
    <w:multiLevelType w:val="hybridMultilevel"/>
    <w:tmpl w:val="7C6A7A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7DE086B"/>
    <w:multiLevelType w:val="hybridMultilevel"/>
    <w:tmpl w:val="3064BC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BFB4CF7"/>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65" w15:restartNumberingAfterBreak="0">
    <w:nsid w:val="6C467F9F"/>
    <w:multiLevelType w:val="hybridMultilevel"/>
    <w:tmpl w:val="73EE14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16C0406"/>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7" w15:restartNumberingAfterBreak="0">
    <w:nsid w:val="72336F23"/>
    <w:multiLevelType w:val="hybridMultilevel"/>
    <w:tmpl w:val="A6A6A4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731B2CA0"/>
    <w:multiLevelType w:val="hybridMultilevel"/>
    <w:tmpl w:val="736C659E"/>
    <w:lvl w:ilvl="0" w:tplc="B4C8F3B8">
      <w:start w:val="1"/>
      <w:numFmt w:val="bullet"/>
      <w:lvlText w:val=""/>
      <w:lvlJc w:val="left"/>
      <w:pPr>
        <w:ind w:left="1440" w:hanging="360"/>
      </w:pPr>
      <w:rPr>
        <w:rFonts w:ascii="Symbol" w:hAnsi="Symbol"/>
      </w:rPr>
    </w:lvl>
    <w:lvl w:ilvl="1" w:tplc="65CA5138">
      <w:start w:val="1"/>
      <w:numFmt w:val="bullet"/>
      <w:lvlText w:val=""/>
      <w:lvlJc w:val="left"/>
      <w:pPr>
        <w:ind w:left="1440" w:hanging="360"/>
      </w:pPr>
      <w:rPr>
        <w:rFonts w:ascii="Symbol" w:hAnsi="Symbol"/>
      </w:rPr>
    </w:lvl>
    <w:lvl w:ilvl="2" w:tplc="44D616D6">
      <w:start w:val="1"/>
      <w:numFmt w:val="bullet"/>
      <w:lvlText w:val=""/>
      <w:lvlJc w:val="left"/>
      <w:pPr>
        <w:ind w:left="1440" w:hanging="360"/>
      </w:pPr>
      <w:rPr>
        <w:rFonts w:ascii="Symbol" w:hAnsi="Symbol"/>
      </w:rPr>
    </w:lvl>
    <w:lvl w:ilvl="3" w:tplc="6CEC1668">
      <w:start w:val="1"/>
      <w:numFmt w:val="bullet"/>
      <w:lvlText w:val=""/>
      <w:lvlJc w:val="left"/>
      <w:pPr>
        <w:ind w:left="1440" w:hanging="360"/>
      </w:pPr>
      <w:rPr>
        <w:rFonts w:ascii="Symbol" w:hAnsi="Symbol"/>
      </w:rPr>
    </w:lvl>
    <w:lvl w:ilvl="4" w:tplc="0140602C">
      <w:start w:val="1"/>
      <w:numFmt w:val="bullet"/>
      <w:lvlText w:val=""/>
      <w:lvlJc w:val="left"/>
      <w:pPr>
        <w:ind w:left="1440" w:hanging="360"/>
      </w:pPr>
      <w:rPr>
        <w:rFonts w:ascii="Symbol" w:hAnsi="Symbol"/>
      </w:rPr>
    </w:lvl>
    <w:lvl w:ilvl="5" w:tplc="062E5BF2">
      <w:start w:val="1"/>
      <w:numFmt w:val="bullet"/>
      <w:lvlText w:val=""/>
      <w:lvlJc w:val="left"/>
      <w:pPr>
        <w:ind w:left="1440" w:hanging="360"/>
      </w:pPr>
      <w:rPr>
        <w:rFonts w:ascii="Symbol" w:hAnsi="Symbol"/>
      </w:rPr>
    </w:lvl>
    <w:lvl w:ilvl="6" w:tplc="B19C211E">
      <w:start w:val="1"/>
      <w:numFmt w:val="bullet"/>
      <w:lvlText w:val=""/>
      <w:lvlJc w:val="left"/>
      <w:pPr>
        <w:ind w:left="1440" w:hanging="360"/>
      </w:pPr>
      <w:rPr>
        <w:rFonts w:ascii="Symbol" w:hAnsi="Symbol"/>
      </w:rPr>
    </w:lvl>
    <w:lvl w:ilvl="7" w:tplc="D77AF4DA">
      <w:start w:val="1"/>
      <w:numFmt w:val="bullet"/>
      <w:lvlText w:val=""/>
      <w:lvlJc w:val="left"/>
      <w:pPr>
        <w:ind w:left="1440" w:hanging="360"/>
      </w:pPr>
      <w:rPr>
        <w:rFonts w:ascii="Symbol" w:hAnsi="Symbol"/>
      </w:rPr>
    </w:lvl>
    <w:lvl w:ilvl="8" w:tplc="EB70D042">
      <w:start w:val="1"/>
      <w:numFmt w:val="bullet"/>
      <w:lvlText w:val=""/>
      <w:lvlJc w:val="left"/>
      <w:pPr>
        <w:ind w:left="1440" w:hanging="360"/>
      </w:pPr>
      <w:rPr>
        <w:rFonts w:ascii="Symbol" w:hAnsi="Symbol"/>
      </w:rPr>
    </w:lvl>
  </w:abstractNum>
  <w:abstractNum w:abstractNumId="69" w15:restartNumberingAfterBreak="0">
    <w:nsid w:val="73803EDB"/>
    <w:multiLevelType w:val="hybridMultilevel"/>
    <w:tmpl w:val="453ECB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3AB3A03"/>
    <w:multiLevelType w:val="hybridMultilevel"/>
    <w:tmpl w:val="67A23E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79F56E1"/>
    <w:multiLevelType w:val="hybridMultilevel"/>
    <w:tmpl w:val="85F0EB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7BD2723F"/>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73" w15:restartNumberingAfterBreak="0">
    <w:nsid w:val="7D2A7863"/>
    <w:multiLevelType w:val="hybridMultilevel"/>
    <w:tmpl w:val="3946B0E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7FF10832"/>
    <w:multiLevelType w:val="hybridMultilevel"/>
    <w:tmpl w:val="3D4A8F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5"/>
  </w:num>
  <w:num w:numId="2">
    <w:abstractNumId w:val="28"/>
  </w:num>
  <w:num w:numId="3">
    <w:abstractNumId w:val="58"/>
  </w:num>
  <w:num w:numId="4">
    <w:abstractNumId w:val="50"/>
  </w:num>
  <w:num w:numId="5">
    <w:abstractNumId w:val="20"/>
  </w:num>
  <w:num w:numId="6">
    <w:abstractNumId w:val="31"/>
  </w:num>
  <w:num w:numId="7">
    <w:abstractNumId w:val="38"/>
  </w:num>
  <w:num w:numId="8">
    <w:abstractNumId w:val="69"/>
  </w:num>
  <w:num w:numId="9">
    <w:abstractNumId w:val="43"/>
  </w:num>
  <w:num w:numId="10">
    <w:abstractNumId w:val="37"/>
  </w:num>
  <w:num w:numId="11">
    <w:abstractNumId w:val="45"/>
  </w:num>
  <w:num w:numId="12">
    <w:abstractNumId w:val="2"/>
  </w:num>
  <w:num w:numId="13">
    <w:abstractNumId w:val="39"/>
  </w:num>
  <w:num w:numId="14">
    <w:abstractNumId w:val="68"/>
  </w:num>
  <w:num w:numId="15">
    <w:abstractNumId w:val="35"/>
  </w:num>
  <w:num w:numId="16">
    <w:abstractNumId w:val="8"/>
  </w:num>
  <w:num w:numId="17">
    <w:abstractNumId w:val="49"/>
  </w:num>
  <w:num w:numId="18">
    <w:abstractNumId w:val="36"/>
  </w:num>
  <w:num w:numId="19">
    <w:abstractNumId w:val="5"/>
  </w:num>
  <w:num w:numId="20">
    <w:abstractNumId w:val="60"/>
  </w:num>
  <w:num w:numId="21">
    <w:abstractNumId w:val="21"/>
  </w:num>
  <w:num w:numId="22">
    <w:abstractNumId w:val="0"/>
  </w:num>
  <w:num w:numId="23">
    <w:abstractNumId w:val="59"/>
  </w:num>
  <w:num w:numId="24">
    <w:abstractNumId w:val="4"/>
  </w:num>
  <w:num w:numId="2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7"/>
  </w:num>
  <w:num w:numId="27">
    <w:abstractNumId w:val="26"/>
  </w:num>
  <w:num w:numId="2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num>
  <w:num w:numId="31">
    <w:abstractNumId w:val="6"/>
  </w:num>
  <w:num w:numId="32">
    <w:abstractNumId w:val="66"/>
  </w:num>
  <w:num w:numId="33">
    <w:abstractNumId w:val="64"/>
  </w:num>
  <w:num w:numId="34">
    <w:abstractNumId w:val="72"/>
  </w:num>
  <w:num w:numId="35">
    <w:abstractNumId w:val="17"/>
  </w:num>
  <w:num w:numId="36">
    <w:abstractNumId w:val="46"/>
  </w:num>
  <w:num w:numId="37">
    <w:abstractNumId w:val="18"/>
  </w:num>
  <w:num w:numId="38">
    <w:abstractNumId w:val="11"/>
  </w:num>
  <w:num w:numId="3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num>
  <w:num w:numId="41">
    <w:abstractNumId w:val="40"/>
  </w:num>
  <w:num w:numId="42">
    <w:abstractNumId w:val="73"/>
  </w:num>
  <w:num w:numId="43">
    <w:abstractNumId w:val="65"/>
  </w:num>
  <w:num w:numId="44">
    <w:abstractNumId w:val="15"/>
  </w:num>
  <w:num w:numId="45">
    <w:abstractNumId w:val="14"/>
  </w:num>
  <w:num w:numId="46">
    <w:abstractNumId w:val="32"/>
  </w:num>
  <w:num w:numId="47">
    <w:abstractNumId w:val="3"/>
  </w:num>
  <w:num w:numId="48">
    <w:abstractNumId w:val="19"/>
  </w:num>
  <w:num w:numId="49">
    <w:abstractNumId w:val="74"/>
  </w:num>
  <w:num w:numId="50">
    <w:abstractNumId w:val="9"/>
  </w:num>
  <w:num w:numId="51">
    <w:abstractNumId w:val="1"/>
  </w:num>
  <w:num w:numId="52">
    <w:abstractNumId w:val="13"/>
  </w:num>
  <w:num w:numId="53">
    <w:abstractNumId w:val="34"/>
  </w:num>
  <w:num w:numId="54">
    <w:abstractNumId w:val="67"/>
  </w:num>
  <w:num w:numId="55">
    <w:abstractNumId w:val="52"/>
  </w:num>
  <w:num w:numId="56">
    <w:abstractNumId w:val="54"/>
  </w:num>
  <w:num w:numId="57">
    <w:abstractNumId w:val="27"/>
  </w:num>
  <w:num w:numId="58">
    <w:abstractNumId w:val="63"/>
  </w:num>
  <w:num w:numId="59">
    <w:abstractNumId w:val="57"/>
  </w:num>
  <w:num w:numId="60">
    <w:abstractNumId w:val="61"/>
  </w:num>
  <w:num w:numId="61">
    <w:abstractNumId w:val="23"/>
  </w:num>
  <w:num w:numId="62">
    <w:abstractNumId w:val="71"/>
  </w:num>
  <w:num w:numId="63">
    <w:abstractNumId w:val="48"/>
  </w:num>
  <w:num w:numId="64">
    <w:abstractNumId w:val="44"/>
  </w:num>
  <w:num w:numId="65">
    <w:abstractNumId w:val="12"/>
  </w:num>
  <w:num w:numId="66">
    <w:abstractNumId w:val="16"/>
  </w:num>
  <w:num w:numId="67">
    <w:abstractNumId w:val="62"/>
  </w:num>
  <w:num w:numId="68">
    <w:abstractNumId w:val="33"/>
  </w:num>
  <w:num w:numId="69">
    <w:abstractNumId w:val="22"/>
  </w:num>
  <w:num w:numId="70">
    <w:abstractNumId w:val="56"/>
  </w:num>
  <w:num w:numId="71">
    <w:abstractNumId w:val="41"/>
  </w:num>
  <w:num w:numId="72">
    <w:abstractNumId w:val="42"/>
  </w:num>
  <w:num w:numId="73">
    <w:abstractNumId w:val="51"/>
  </w:num>
  <w:num w:numId="74">
    <w:abstractNumId w:val="29"/>
  </w:num>
  <w:num w:numId="75">
    <w:abstractNumId w:val="24"/>
  </w:num>
  <w:num w:numId="76">
    <w:abstractNumId w:val="10"/>
  </w:num>
  <w:num w:numId="77">
    <w:abstractNumId w:val="30"/>
  </w:num>
  <w:num w:numId="78">
    <w:abstractNumId w:val="70"/>
  </w:num>
  <w:num w:numId="79">
    <w:abstractNumId w:val="53"/>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autoHyphenation/>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c3MjI2MzI3NzY3NDFX0lEKTi0uzszPAykwqQUAOjcGPCwAAAA="/>
  </w:docVars>
  <w:rsids>
    <w:rsidRoot w:val="00D32C9E"/>
    <w:rsid w:val="000000E1"/>
    <w:rsid w:val="0000023C"/>
    <w:rsid w:val="00000CDC"/>
    <w:rsid w:val="00000DDD"/>
    <w:rsid w:val="0000122F"/>
    <w:rsid w:val="0000197C"/>
    <w:rsid w:val="000019AC"/>
    <w:rsid w:val="00001B5C"/>
    <w:rsid w:val="00001E96"/>
    <w:rsid w:val="00001F88"/>
    <w:rsid w:val="00002073"/>
    <w:rsid w:val="0000235D"/>
    <w:rsid w:val="00002703"/>
    <w:rsid w:val="00003AC5"/>
    <w:rsid w:val="00003BCE"/>
    <w:rsid w:val="000043ED"/>
    <w:rsid w:val="000045AF"/>
    <w:rsid w:val="00004A95"/>
    <w:rsid w:val="00004B1A"/>
    <w:rsid w:val="00005ACE"/>
    <w:rsid w:val="00005CB1"/>
    <w:rsid w:val="00005E95"/>
    <w:rsid w:val="00005EAE"/>
    <w:rsid w:val="00006072"/>
    <w:rsid w:val="000060F5"/>
    <w:rsid w:val="00006B04"/>
    <w:rsid w:val="00006B1B"/>
    <w:rsid w:val="00006DA4"/>
    <w:rsid w:val="00007293"/>
    <w:rsid w:val="000074E1"/>
    <w:rsid w:val="0000761C"/>
    <w:rsid w:val="0000769C"/>
    <w:rsid w:val="00007C6C"/>
    <w:rsid w:val="00007D35"/>
    <w:rsid w:val="0001003F"/>
    <w:rsid w:val="000102B4"/>
    <w:rsid w:val="00010526"/>
    <w:rsid w:val="00010840"/>
    <w:rsid w:val="0001097C"/>
    <w:rsid w:val="00010F65"/>
    <w:rsid w:val="00011568"/>
    <w:rsid w:val="00011D9C"/>
    <w:rsid w:val="00012384"/>
    <w:rsid w:val="000124A4"/>
    <w:rsid w:val="00012741"/>
    <w:rsid w:val="00012762"/>
    <w:rsid w:val="00013258"/>
    <w:rsid w:val="000134F9"/>
    <w:rsid w:val="0001386F"/>
    <w:rsid w:val="00013997"/>
    <w:rsid w:val="00013999"/>
    <w:rsid w:val="00013D0E"/>
    <w:rsid w:val="00013E95"/>
    <w:rsid w:val="00013E96"/>
    <w:rsid w:val="00013EF5"/>
    <w:rsid w:val="000146D3"/>
    <w:rsid w:val="000149E3"/>
    <w:rsid w:val="00014BCA"/>
    <w:rsid w:val="00014C17"/>
    <w:rsid w:val="00014F9C"/>
    <w:rsid w:val="00015723"/>
    <w:rsid w:val="00015860"/>
    <w:rsid w:val="00015B8E"/>
    <w:rsid w:val="00015C0A"/>
    <w:rsid w:val="00015E92"/>
    <w:rsid w:val="00015F2F"/>
    <w:rsid w:val="00015FE0"/>
    <w:rsid w:val="00017634"/>
    <w:rsid w:val="00017861"/>
    <w:rsid w:val="00017DA5"/>
    <w:rsid w:val="00017E2E"/>
    <w:rsid w:val="00020383"/>
    <w:rsid w:val="000205AE"/>
    <w:rsid w:val="00020F69"/>
    <w:rsid w:val="000214CC"/>
    <w:rsid w:val="00021C5C"/>
    <w:rsid w:val="00021F48"/>
    <w:rsid w:val="00022EC9"/>
    <w:rsid w:val="000231AC"/>
    <w:rsid w:val="0002360F"/>
    <w:rsid w:val="00023F08"/>
    <w:rsid w:val="000247D1"/>
    <w:rsid w:val="00024B87"/>
    <w:rsid w:val="00024FA9"/>
    <w:rsid w:val="00025C28"/>
    <w:rsid w:val="0002609A"/>
    <w:rsid w:val="0002610A"/>
    <w:rsid w:val="00026243"/>
    <w:rsid w:val="0002674B"/>
    <w:rsid w:val="00026E87"/>
    <w:rsid w:val="00026FA9"/>
    <w:rsid w:val="00027CAD"/>
    <w:rsid w:val="00030209"/>
    <w:rsid w:val="00030360"/>
    <w:rsid w:val="0003038B"/>
    <w:rsid w:val="0003040D"/>
    <w:rsid w:val="00030F24"/>
    <w:rsid w:val="000312E8"/>
    <w:rsid w:val="0003153D"/>
    <w:rsid w:val="000316FE"/>
    <w:rsid w:val="00031726"/>
    <w:rsid w:val="0003183E"/>
    <w:rsid w:val="00031971"/>
    <w:rsid w:val="000319ED"/>
    <w:rsid w:val="00031A48"/>
    <w:rsid w:val="00031B62"/>
    <w:rsid w:val="00032324"/>
    <w:rsid w:val="00032893"/>
    <w:rsid w:val="00032A3D"/>
    <w:rsid w:val="00032AEA"/>
    <w:rsid w:val="00032D12"/>
    <w:rsid w:val="00032FD9"/>
    <w:rsid w:val="00033757"/>
    <w:rsid w:val="00033992"/>
    <w:rsid w:val="00033DE7"/>
    <w:rsid w:val="00033E27"/>
    <w:rsid w:val="00033F51"/>
    <w:rsid w:val="00033F54"/>
    <w:rsid w:val="0003434E"/>
    <w:rsid w:val="00034634"/>
    <w:rsid w:val="0003485D"/>
    <w:rsid w:val="00034B87"/>
    <w:rsid w:val="000353D7"/>
    <w:rsid w:val="00035523"/>
    <w:rsid w:val="0003574A"/>
    <w:rsid w:val="00035A5B"/>
    <w:rsid w:val="00035B91"/>
    <w:rsid w:val="00035FF9"/>
    <w:rsid w:val="00036309"/>
    <w:rsid w:val="0003635F"/>
    <w:rsid w:val="0003683D"/>
    <w:rsid w:val="000369D6"/>
    <w:rsid w:val="00036C00"/>
    <w:rsid w:val="00036F84"/>
    <w:rsid w:val="000374E3"/>
    <w:rsid w:val="0003786F"/>
    <w:rsid w:val="00037937"/>
    <w:rsid w:val="000379C8"/>
    <w:rsid w:val="00037A67"/>
    <w:rsid w:val="00037C99"/>
    <w:rsid w:val="00037CAD"/>
    <w:rsid w:val="0004050D"/>
    <w:rsid w:val="000409AB"/>
    <w:rsid w:val="00040B2D"/>
    <w:rsid w:val="0004147C"/>
    <w:rsid w:val="000415F0"/>
    <w:rsid w:val="00041713"/>
    <w:rsid w:val="0004196D"/>
    <w:rsid w:val="00041AC6"/>
    <w:rsid w:val="000422D6"/>
    <w:rsid w:val="000424D1"/>
    <w:rsid w:val="000426A7"/>
    <w:rsid w:val="000427CA"/>
    <w:rsid w:val="00043003"/>
    <w:rsid w:val="00043E95"/>
    <w:rsid w:val="0004468F"/>
    <w:rsid w:val="00044778"/>
    <w:rsid w:val="00044F21"/>
    <w:rsid w:val="00044F2A"/>
    <w:rsid w:val="00045906"/>
    <w:rsid w:val="00045D37"/>
    <w:rsid w:val="00045D72"/>
    <w:rsid w:val="00045FAB"/>
    <w:rsid w:val="0004614C"/>
    <w:rsid w:val="00046315"/>
    <w:rsid w:val="00046450"/>
    <w:rsid w:val="00046663"/>
    <w:rsid w:val="000466B3"/>
    <w:rsid w:val="0004686C"/>
    <w:rsid w:val="00046EE8"/>
    <w:rsid w:val="00047C73"/>
    <w:rsid w:val="00047EB9"/>
    <w:rsid w:val="00050444"/>
    <w:rsid w:val="00050645"/>
    <w:rsid w:val="000507CC"/>
    <w:rsid w:val="0005091D"/>
    <w:rsid w:val="00050DFB"/>
    <w:rsid w:val="00050F6C"/>
    <w:rsid w:val="00051423"/>
    <w:rsid w:val="00051B34"/>
    <w:rsid w:val="00051C12"/>
    <w:rsid w:val="0005291A"/>
    <w:rsid w:val="000532E4"/>
    <w:rsid w:val="00053B13"/>
    <w:rsid w:val="00053BFE"/>
    <w:rsid w:val="00053E97"/>
    <w:rsid w:val="00055345"/>
    <w:rsid w:val="00055C43"/>
    <w:rsid w:val="00055CA3"/>
    <w:rsid w:val="00055EE0"/>
    <w:rsid w:val="00056084"/>
    <w:rsid w:val="0005618E"/>
    <w:rsid w:val="00056789"/>
    <w:rsid w:val="00056798"/>
    <w:rsid w:val="0005750B"/>
    <w:rsid w:val="000579F9"/>
    <w:rsid w:val="00057EE4"/>
    <w:rsid w:val="00057F7B"/>
    <w:rsid w:val="00060584"/>
    <w:rsid w:val="000606C1"/>
    <w:rsid w:val="0006073F"/>
    <w:rsid w:val="0006091C"/>
    <w:rsid w:val="00060F0F"/>
    <w:rsid w:val="00061E49"/>
    <w:rsid w:val="000623D2"/>
    <w:rsid w:val="0006247E"/>
    <w:rsid w:val="000627EB"/>
    <w:rsid w:val="00062815"/>
    <w:rsid w:val="00062889"/>
    <w:rsid w:val="00062BC7"/>
    <w:rsid w:val="00062CA9"/>
    <w:rsid w:val="00062DDC"/>
    <w:rsid w:val="00063BCA"/>
    <w:rsid w:val="000651D3"/>
    <w:rsid w:val="00065254"/>
    <w:rsid w:val="000659A7"/>
    <w:rsid w:val="00066267"/>
    <w:rsid w:val="00066327"/>
    <w:rsid w:val="0006683C"/>
    <w:rsid w:val="000668A2"/>
    <w:rsid w:val="000668A8"/>
    <w:rsid w:val="00066A33"/>
    <w:rsid w:val="00067686"/>
    <w:rsid w:val="000676B1"/>
    <w:rsid w:val="00067857"/>
    <w:rsid w:val="00067AA5"/>
    <w:rsid w:val="00067D33"/>
    <w:rsid w:val="00070495"/>
    <w:rsid w:val="00070CBC"/>
    <w:rsid w:val="00070F88"/>
    <w:rsid w:val="000713FC"/>
    <w:rsid w:val="00071A66"/>
    <w:rsid w:val="00072003"/>
    <w:rsid w:val="0007276F"/>
    <w:rsid w:val="00073358"/>
    <w:rsid w:val="000733ED"/>
    <w:rsid w:val="00074012"/>
    <w:rsid w:val="00074025"/>
    <w:rsid w:val="000746DA"/>
    <w:rsid w:val="00074905"/>
    <w:rsid w:val="00074B5A"/>
    <w:rsid w:val="00074DD5"/>
    <w:rsid w:val="000751EA"/>
    <w:rsid w:val="000755A4"/>
    <w:rsid w:val="00075688"/>
    <w:rsid w:val="000756C2"/>
    <w:rsid w:val="0007585A"/>
    <w:rsid w:val="000758C9"/>
    <w:rsid w:val="00075D12"/>
    <w:rsid w:val="00077CD2"/>
    <w:rsid w:val="000803C9"/>
    <w:rsid w:val="00080771"/>
    <w:rsid w:val="000811FF"/>
    <w:rsid w:val="00081CE3"/>
    <w:rsid w:val="000825A7"/>
    <w:rsid w:val="00082770"/>
    <w:rsid w:val="00083025"/>
    <w:rsid w:val="000836BC"/>
    <w:rsid w:val="000837EF"/>
    <w:rsid w:val="000839CA"/>
    <w:rsid w:val="00083D0A"/>
    <w:rsid w:val="00084357"/>
    <w:rsid w:val="00084461"/>
    <w:rsid w:val="00084C79"/>
    <w:rsid w:val="0008576A"/>
    <w:rsid w:val="00085BD3"/>
    <w:rsid w:val="00086BAF"/>
    <w:rsid w:val="00086E33"/>
    <w:rsid w:val="00087731"/>
    <w:rsid w:val="000878C2"/>
    <w:rsid w:val="00087A50"/>
    <w:rsid w:val="00087B45"/>
    <w:rsid w:val="00087C0C"/>
    <w:rsid w:val="00087DA4"/>
    <w:rsid w:val="00090201"/>
    <w:rsid w:val="00090A26"/>
    <w:rsid w:val="00090B48"/>
    <w:rsid w:val="0009153C"/>
    <w:rsid w:val="0009175A"/>
    <w:rsid w:val="00091839"/>
    <w:rsid w:val="00091E65"/>
    <w:rsid w:val="000922EB"/>
    <w:rsid w:val="00092311"/>
    <w:rsid w:val="00092A47"/>
    <w:rsid w:val="00092B94"/>
    <w:rsid w:val="00092C65"/>
    <w:rsid w:val="00093630"/>
    <w:rsid w:val="00093729"/>
    <w:rsid w:val="000939BB"/>
    <w:rsid w:val="00093E2E"/>
    <w:rsid w:val="0009400F"/>
    <w:rsid w:val="000942FB"/>
    <w:rsid w:val="00094A99"/>
    <w:rsid w:val="00095140"/>
    <w:rsid w:val="0009516F"/>
    <w:rsid w:val="000952CC"/>
    <w:rsid w:val="00095751"/>
    <w:rsid w:val="00095CEE"/>
    <w:rsid w:val="00095EDE"/>
    <w:rsid w:val="00096005"/>
    <w:rsid w:val="000969A1"/>
    <w:rsid w:val="00096A2A"/>
    <w:rsid w:val="0009726A"/>
    <w:rsid w:val="000974CE"/>
    <w:rsid w:val="0009756C"/>
    <w:rsid w:val="000976D4"/>
    <w:rsid w:val="000A044C"/>
    <w:rsid w:val="000A0B9E"/>
    <w:rsid w:val="000A11F1"/>
    <w:rsid w:val="000A16A3"/>
    <w:rsid w:val="000A1CB0"/>
    <w:rsid w:val="000A1D85"/>
    <w:rsid w:val="000A23C0"/>
    <w:rsid w:val="000A24D1"/>
    <w:rsid w:val="000A2D11"/>
    <w:rsid w:val="000A2D56"/>
    <w:rsid w:val="000A34E0"/>
    <w:rsid w:val="000A38D1"/>
    <w:rsid w:val="000A3AA1"/>
    <w:rsid w:val="000A3F00"/>
    <w:rsid w:val="000A3FB5"/>
    <w:rsid w:val="000A4355"/>
    <w:rsid w:val="000A4813"/>
    <w:rsid w:val="000A4913"/>
    <w:rsid w:val="000A4FFA"/>
    <w:rsid w:val="000A53AB"/>
    <w:rsid w:val="000A61F6"/>
    <w:rsid w:val="000A667F"/>
    <w:rsid w:val="000A6740"/>
    <w:rsid w:val="000A6A87"/>
    <w:rsid w:val="000A6B26"/>
    <w:rsid w:val="000A7413"/>
    <w:rsid w:val="000A7479"/>
    <w:rsid w:val="000A773C"/>
    <w:rsid w:val="000A7D06"/>
    <w:rsid w:val="000A7D47"/>
    <w:rsid w:val="000B0505"/>
    <w:rsid w:val="000B0AA5"/>
    <w:rsid w:val="000B0F7F"/>
    <w:rsid w:val="000B1FB2"/>
    <w:rsid w:val="000B254D"/>
    <w:rsid w:val="000B2809"/>
    <w:rsid w:val="000B2885"/>
    <w:rsid w:val="000B29B4"/>
    <w:rsid w:val="000B2E11"/>
    <w:rsid w:val="000B2E35"/>
    <w:rsid w:val="000B2EA2"/>
    <w:rsid w:val="000B3001"/>
    <w:rsid w:val="000B3649"/>
    <w:rsid w:val="000B3B3D"/>
    <w:rsid w:val="000B41FA"/>
    <w:rsid w:val="000B49A8"/>
    <w:rsid w:val="000B5588"/>
    <w:rsid w:val="000B570B"/>
    <w:rsid w:val="000B57BA"/>
    <w:rsid w:val="000B580A"/>
    <w:rsid w:val="000B594E"/>
    <w:rsid w:val="000B5A2E"/>
    <w:rsid w:val="000B5CD4"/>
    <w:rsid w:val="000B5F7D"/>
    <w:rsid w:val="000B647F"/>
    <w:rsid w:val="000B6D50"/>
    <w:rsid w:val="000B6FE5"/>
    <w:rsid w:val="000B7166"/>
    <w:rsid w:val="000B72BF"/>
    <w:rsid w:val="000B738E"/>
    <w:rsid w:val="000B7861"/>
    <w:rsid w:val="000B7D88"/>
    <w:rsid w:val="000B7DB4"/>
    <w:rsid w:val="000C02D5"/>
    <w:rsid w:val="000C0E72"/>
    <w:rsid w:val="000C1095"/>
    <w:rsid w:val="000C11C6"/>
    <w:rsid w:val="000C11F5"/>
    <w:rsid w:val="000C17C6"/>
    <w:rsid w:val="000C1A15"/>
    <w:rsid w:val="000C1B10"/>
    <w:rsid w:val="000C1DCC"/>
    <w:rsid w:val="000C1F39"/>
    <w:rsid w:val="000C22DE"/>
    <w:rsid w:val="000C24B3"/>
    <w:rsid w:val="000C26DF"/>
    <w:rsid w:val="000C2B24"/>
    <w:rsid w:val="000C2BE0"/>
    <w:rsid w:val="000C2DF4"/>
    <w:rsid w:val="000C2E7C"/>
    <w:rsid w:val="000C3529"/>
    <w:rsid w:val="000C3A52"/>
    <w:rsid w:val="000C3E3A"/>
    <w:rsid w:val="000C4247"/>
    <w:rsid w:val="000C4939"/>
    <w:rsid w:val="000C5354"/>
    <w:rsid w:val="000C55B0"/>
    <w:rsid w:val="000C5BD2"/>
    <w:rsid w:val="000C64DE"/>
    <w:rsid w:val="000C66DF"/>
    <w:rsid w:val="000C6A62"/>
    <w:rsid w:val="000C703F"/>
    <w:rsid w:val="000C76D0"/>
    <w:rsid w:val="000C7727"/>
    <w:rsid w:val="000C7E78"/>
    <w:rsid w:val="000C7E7F"/>
    <w:rsid w:val="000D047D"/>
    <w:rsid w:val="000D07B6"/>
    <w:rsid w:val="000D11AE"/>
    <w:rsid w:val="000D12A6"/>
    <w:rsid w:val="000D12F9"/>
    <w:rsid w:val="000D1564"/>
    <w:rsid w:val="000D15BF"/>
    <w:rsid w:val="000D17DE"/>
    <w:rsid w:val="000D1BD3"/>
    <w:rsid w:val="000D2246"/>
    <w:rsid w:val="000D25A8"/>
    <w:rsid w:val="000D2798"/>
    <w:rsid w:val="000D2D2F"/>
    <w:rsid w:val="000D342F"/>
    <w:rsid w:val="000D3B16"/>
    <w:rsid w:val="000D3BB4"/>
    <w:rsid w:val="000D441B"/>
    <w:rsid w:val="000D4421"/>
    <w:rsid w:val="000D487B"/>
    <w:rsid w:val="000D4A59"/>
    <w:rsid w:val="000D4A74"/>
    <w:rsid w:val="000D4EA2"/>
    <w:rsid w:val="000D50BD"/>
    <w:rsid w:val="000D5982"/>
    <w:rsid w:val="000D5C26"/>
    <w:rsid w:val="000D64F9"/>
    <w:rsid w:val="000D6618"/>
    <w:rsid w:val="000D6753"/>
    <w:rsid w:val="000D6B29"/>
    <w:rsid w:val="000D7377"/>
    <w:rsid w:val="000D73AC"/>
    <w:rsid w:val="000D7D19"/>
    <w:rsid w:val="000E0054"/>
    <w:rsid w:val="000E096F"/>
    <w:rsid w:val="000E0AC7"/>
    <w:rsid w:val="000E0C8D"/>
    <w:rsid w:val="000E1789"/>
    <w:rsid w:val="000E199D"/>
    <w:rsid w:val="000E199F"/>
    <w:rsid w:val="000E1AA8"/>
    <w:rsid w:val="000E22C9"/>
    <w:rsid w:val="000E2CE5"/>
    <w:rsid w:val="000E34BA"/>
    <w:rsid w:val="000E35A6"/>
    <w:rsid w:val="000E35E7"/>
    <w:rsid w:val="000E44C5"/>
    <w:rsid w:val="000E4E36"/>
    <w:rsid w:val="000E5052"/>
    <w:rsid w:val="000E56F8"/>
    <w:rsid w:val="000E5B6F"/>
    <w:rsid w:val="000E5F7C"/>
    <w:rsid w:val="000E660C"/>
    <w:rsid w:val="000E6655"/>
    <w:rsid w:val="000E671E"/>
    <w:rsid w:val="000E6F8D"/>
    <w:rsid w:val="000E720C"/>
    <w:rsid w:val="000E72D3"/>
    <w:rsid w:val="000E7679"/>
    <w:rsid w:val="000E7815"/>
    <w:rsid w:val="000E79E3"/>
    <w:rsid w:val="000F03A3"/>
    <w:rsid w:val="000F0581"/>
    <w:rsid w:val="000F09F7"/>
    <w:rsid w:val="000F0A75"/>
    <w:rsid w:val="000F102E"/>
    <w:rsid w:val="000F1090"/>
    <w:rsid w:val="000F11E4"/>
    <w:rsid w:val="000F125F"/>
    <w:rsid w:val="000F17D9"/>
    <w:rsid w:val="000F1921"/>
    <w:rsid w:val="000F1B30"/>
    <w:rsid w:val="000F1D9E"/>
    <w:rsid w:val="000F1F85"/>
    <w:rsid w:val="000F205B"/>
    <w:rsid w:val="000F2F17"/>
    <w:rsid w:val="000F35EC"/>
    <w:rsid w:val="000F389B"/>
    <w:rsid w:val="000F4141"/>
    <w:rsid w:val="000F4315"/>
    <w:rsid w:val="000F482A"/>
    <w:rsid w:val="000F4F07"/>
    <w:rsid w:val="000F4F28"/>
    <w:rsid w:val="000F5391"/>
    <w:rsid w:val="000F54BD"/>
    <w:rsid w:val="000F57C0"/>
    <w:rsid w:val="000F6353"/>
    <w:rsid w:val="000F69C0"/>
    <w:rsid w:val="000F6DF0"/>
    <w:rsid w:val="000F6E59"/>
    <w:rsid w:val="000F6F39"/>
    <w:rsid w:val="000F70FE"/>
    <w:rsid w:val="000F75B3"/>
    <w:rsid w:val="000F7C2A"/>
    <w:rsid w:val="00100637"/>
    <w:rsid w:val="0010113D"/>
    <w:rsid w:val="001016F6"/>
    <w:rsid w:val="00101761"/>
    <w:rsid w:val="00101C3E"/>
    <w:rsid w:val="001024AE"/>
    <w:rsid w:val="00102685"/>
    <w:rsid w:val="00102992"/>
    <w:rsid w:val="00102ACF"/>
    <w:rsid w:val="00102B57"/>
    <w:rsid w:val="00102E6A"/>
    <w:rsid w:val="001030D7"/>
    <w:rsid w:val="00103A0F"/>
    <w:rsid w:val="00104138"/>
    <w:rsid w:val="001041EA"/>
    <w:rsid w:val="00104C34"/>
    <w:rsid w:val="00105708"/>
    <w:rsid w:val="00105891"/>
    <w:rsid w:val="0010640D"/>
    <w:rsid w:val="00106F31"/>
    <w:rsid w:val="00107396"/>
    <w:rsid w:val="00107916"/>
    <w:rsid w:val="00107DB7"/>
    <w:rsid w:val="0011026F"/>
    <w:rsid w:val="0011076D"/>
    <w:rsid w:val="001108AE"/>
    <w:rsid w:val="001108F8"/>
    <w:rsid w:val="00111055"/>
    <w:rsid w:val="0011167D"/>
    <w:rsid w:val="00111963"/>
    <w:rsid w:val="00112317"/>
    <w:rsid w:val="0011247C"/>
    <w:rsid w:val="00112560"/>
    <w:rsid w:val="00112FCD"/>
    <w:rsid w:val="00113396"/>
    <w:rsid w:val="00113911"/>
    <w:rsid w:val="00113C74"/>
    <w:rsid w:val="00113D1A"/>
    <w:rsid w:val="00113F0A"/>
    <w:rsid w:val="0011427D"/>
    <w:rsid w:val="001142B1"/>
    <w:rsid w:val="0011470D"/>
    <w:rsid w:val="00114814"/>
    <w:rsid w:val="001151EC"/>
    <w:rsid w:val="00115312"/>
    <w:rsid w:val="001153D1"/>
    <w:rsid w:val="00115A7B"/>
    <w:rsid w:val="00115AD2"/>
    <w:rsid w:val="00115D26"/>
    <w:rsid w:val="0011611A"/>
    <w:rsid w:val="00116FB2"/>
    <w:rsid w:val="00117368"/>
    <w:rsid w:val="00117415"/>
    <w:rsid w:val="00117905"/>
    <w:rsid w:val="00117CA8"/>
    <w:rsid w:val="00117D58"/>
    <w:rsid w:val="00117D64"/>
    <w:rsid w:val="00117E06"/>
    <w:rsid w:val="001213B1"/>
    <w:rsid w:val="0012153A"/>
    <w:rsid w:val="0012158D"/>
    <w:rsid w:val="001215D7"/>
    <w:rsid w:val="0012173A"/>
    <w:rsid w:val="001218E9"/>
    <w:rsid w:val="00121966"/>
    <w:rsid w:val="00121AE4"/>
    <w:rsid w:val="00121B5D"/>
    <w:rsid w:val="00121C98"/>
    <w:rsid w:val="00121F73"/>
    <w:rsid w:val="0012211D"/>
    <w:rsid w:val="0012246F"/>
    <w:rsid w:val="00122769"/>
    <w:rsid w:val="00122EFA"/>
    <w:rsid w:val="0012374D"/>
    <w:rsid w:val="00123D33"/>
    <w:rsid w:val="00123FF5"/>
    <w:rsid w:val="00123FFA"/>
    <w:rsid w:val="00124B7D"/>
    <w:rsid w:val="001250B0"/>
    <w:rsid w:val="001255FC"/>
    <w:rsid w:val="0012567E"/>
    <w:rsid w:val="00125747"/>
    <w:rsid w:val="0012585A"/>
    <w:rsid w:val="001258D4"/>
    <w:rsid w:val="001261C6"/>
    <w:rsid w:val="00126352"/>
    <w:rsid w:val="001263B0"/>
    <w:rsid w:val="00126BF2"/>
    <w:rsid w:val="00126DBE"/>
    <w:rsid w:val="00126E72"/>
    <w:rsid w:val="0012719E"/>
    <w:rsid w:val="001277AB"/>
    <w:rsid w:val="00127B0B"/>
    <w:rsid w:val="00127B88"/>
    <w:rsid w:val="00127D4A"/>
    <w:rsid w:val="00127D5F"/>
    <w:rsid w:val="0013066F"/>
    <w:rsid w:val="001306A5"/>
    <w:rsid w:val="00130904"/>
    <w:rsid w:val="00130A2F"/>
    <w:rsid w:val="00130F3B"/>
    <w:rsid w:val="001310AE"/>
    <w:rsid w:val="00131CD9"/>
    <w:rsid w:val="00132119"/>
    <w:rsid w:val="00132622"/>
    <w:rsid w:val="00132A2F"/>
    <w:rsid w:val="00133901"/>
    <w:rsid w:val="00133AFF"/>
    <w:rsid w:val="00134036"/>
    <w:rsid w:val="0013466E"/>
    <w:rsid w:val="0013478D"/>
    <w:rsid w:val="0013479C"/>
    <w:rsid w:val="001348A3"/>
    <w:rsid w:val="00134E02"/>
    <w:rsid w:val="0013510B"/>
    <w:rsid w:val="00135BB5"/>
    <w:rsid w:val="00135F96"/>
    <w:rsid w:val="001360DC"/>
    <w:rsid w:val="001360E6"/>
    <w:rsid w:val="0013695A"/>
    <w:rsid w:val="001374BA"/>
    <w:rsid w:val="001375A8"/>
    <w:rsid w:val="00137EC2"/>
    <w:rsid w:val="00140054"/>
    <w:rsid w:val="00140D18"/>
    <w:rsid w:val="00140E4D"/>
    <w:rsid w:val="00140FFE"/>
    <w:rsid w:val="00141870"/>
    <w:rsid w:val="00141955"/>
    <w:rsid w:val="00142846"/>
    <w:rsid w:val="00142FA1"/>
    <w:rsid w:val="0014316A"/>
    <w:rsid w:val="001431C5"/>
    <w:rsid w:val="00143752"/>
    <w:rsid w:val="00143BE8"/>
    <w:rsid w:val="00143D14"/>
    <w:rsid w:val="00144297"/>
    <w:rsid w:val="001449FD"/>
    <w:rsid w:val="00144A35"/>
    <w:rsid w:val="00144E4E"/>
    <w:rsid w:val="00145814"/>
    <w:rsid w:val="00145E7B"/>
    <w:rsid w:val="00146775"/>
    <w:rsid w:val="00146803"/>
    <w:rsid w:val="001469A9"/>
    <w:rsid w:val="00146EE1"/>
    <w:rsid w:val="00146F14"/>
    <w:rsid w:val="001473D1"/>
    <w:rsid w:val="00147547"/>
    <w:rsid w:val="00147A28"/>
    <w:rsid w:val="00147A8E"/>
    <w:rsid w:val="00147BAE"/>
    <w:rsid w:val="00147CCF"/>
    <w:rsid w:val="0015039D"/>
    <w:rsid w:val="001503B5"/>
    <w:rsid w:val="0015043B"/>
    <w:rsid w:val="00150569"/>
    <w:rsid w:val="00150659"/>
    <w:rsid w:val="00150842"/>
    <w:rsid w:val="00150848"/>
    <w:rsid w:val="0015093B"/>
    <w:rsid w:val="00150E39"/>
    <w:rsid w:val="001515A4"/>
    <w:rsid w:val="001515D6"/>
    <w:rsid w:val="00151EEC"/>
    <w:rsid w:val="001520E1"/>
    <w:rsid w:val="001521FD"/>
    <w:rsid w:val="0015229C"/>
    <w:rsid w:val="00152F0F"/>
    <w:rsid w:val="001535EA"/>
    <w:rsid w:val="00153703"/>
    <w:rsid w:val="00153D49"/>
    <w:rsid w:val="00154208"/>
    <w:rsid w:val="001542A2"/>
    <w:rsid w:val="001542AF"/>
    <w:rsid w:val="0015451D"/>
    <w:rsid w:val="0015464D"/>
    <w:rsid w:val="001547D9"/>
    <w:rsid w:val="00154BCD"/>
    <w:rsid w:val="00154C17"/>
    <w:rsid w:val="001558B9"/>
    <w:rsid w:val="00155CB8"/>
    <w:rsid w:val="0015656C"/>
    <w:rsid w:val="001568D9"/>
    <w:rsid w:val="00156BD7"/>
    <w:rsid w:val="00156FA3"/>
    <w:rsid w:val="00156FC9"/>
    <w:rsid w:val="00157231"/>
    <w:rsid w:val="001575E2"/>
    <w:rsid w:val="001575F1"/>
    <w:rsid w:val="001576CC"/>
    <w:rsid w:val="001576DD"/>
    <w:rsid w:val="00157BD2"/>
    <w:rsid w:val="00157BD8"/>
    <w:rsid w:val="0016025E"/>
    <w:rsid w:val="001607DD"/>
    <w:rsid w:val="0016082C"/>
    <w:rsid w:val="00160977"/>
    <w:rsid w:val="00160E39"/>
    <w:rsid w:val="00160FA0"/>
    <w:rsid w:val="00161095"/>
    <w:rsid w:val="0016148C"/>
    <w:rsid w:val="00161495"/>
    <w:rsid w:val="00161F67"/>
    <w:rsid w:val="00161FD9"/>
    <w:rsid w:val="00162875"/>
    <w:rsid w:val="001629D3"/>
    <w:rsid w:val="00162A42"/>
    <w:rsid w:val="00162AF3"/>
    <w:rsid w:val="00162DA3"/>
    <w:rsid w:val="00163046"/>
    <w:rsid w:val="00163706"/>
    <w:rsid w:val="00163E0F"/>
    <w:rsid w:val="00164251"/>
    <w:rsid w:val="001645F8"/>
    <w:rsid w:val="00164C00"/>
    <w:rsid w:val="00164F0E"/>
    <w:rsid w:val="00165080"/>
    <w:rsid w:val="001653A4"/>
    <w:rsid w:val="001656C3"/>
    <w:rsid w:val="0016592F"/>
    <w:rsid w:val="00166190"/>
    <w:rsid w:val="001663E8"/>
    <w:rsid w:val="00166609"/>
    <w:rsid w:val="00166987"/>
    <w:rsid w:val="00166F09"/>
    <w:rsid w:val="00166F26"/>
    <w:rsid w:val="00167779"/>
    <w:rsid w:val="001703EA"/>
    <w:rsid w:val="001704E3"/>
    <w:rsid w:val="00170646"/>
    <w:rsid w:val="00170D0C"/>
    <w:rsid w:val="00171345"/>
    <w:rsid w:val="00171452"/>
    <w:rsid w:val="0017251E"/>
    <w:rsid w:val="001726E4"/>
    <w:rsid w:val="00172930"/>
    <w:rsid w:val="00172A6E"/>
    <w:rsid w:val="00172B30"/>
    <w:rsid w:val="00173293"/>
    <w:rsid w:val="00173A6D"/>
    <w:rsid w:val="00173C66"/>
    <w:rsid w:val="00173ECE"/>
    <w:rsid w:val="00173EEF"/>
    <w:rsid w:val="00174DBB"/>
    <w:rsid w:val="00175FEC"/>
    <w:rsid w:val="00176229"/>
    <w:rsid w:val="00176366"/>
    <w:rsid w:val="001765B1"/>
    <w:rsid w:val="001775E9"/>
    <w:rsid w:val="00177794"/>
    <w:rsid w:val="00177BF2"/>
    <w:rsid w:val="00177E17"/>
    <w:rsid w:val="00180249"/>
    <w:rsid w:val="001807DA"/>
    <w:rsid w:val="00180A8C"/>
    <w:rsid w:val="00180C8E"/>
    <w:rsid w:val="00180CE9"/>
    <w:rsid w:val="00180E76"/>
    <w:rsid w:val="00180EA4"/>
    <w:rsid w:val="001811AD"/>
    <w:rsid w:val="00181437"/>
    <w:rsid w:val="00181674"/>
    <w:rsid w:val="00181839"/>
    <w:rsid w:val="00181AB2"/>
    <w:rsid w:val="00182940"/>
    <w:rsid w:val="00182A03"/>
    <w:rsid w:val="00183668"/>
    <w:rsid w:val="00183720"/>
    <w:rsid w:val="00183F62"/>
    <w:rsid w:val="0018418A"/>
    <w:rsid w:val="00184323"/>
    <w:rsid w:val="00184469"/>
    <w:rsid w:val="001850E9"/>
    <w:rsid w:val="00185128"/>
    <w:rsid w:val="00185AB1"/>
    <w:rsid w:val="00185F4A"/>
    <w:rsid w:val="00186417"/>
    <w:rsid w:val="00186654"/>
    <w:rsid w:val="00186755"/>
    <w:rsid w:val="0018680F"/>
    <w:rsid w:val="001869FE"/>
    <w:rsid w:val="00186F47"/>
    <w:rsid w:val="00187261"/>
    <w:rsid w:val="00187822"/>
    <w:rsid w:val="00187DB0"/>
    <w:rsid w:val="00187DE1"/>
    <w:rsid w:val="00187E13"/>
    <w:rsid w:val="00191552"/>
    <w:rsid w:val="001915AF"/>
    <w:rsid w:val="00191A5B"/>
    <w:rsid w:val="0019214F"/>
    <w:rsid w:val="00192479"/>
    <w:rsid w:val="00192715"/>
    <w:rsid w:val="00192799"/>
    <w:rsid w:val="0019293B"/>
    <w:rsid w:val="00192A3E"/>
    <w:rsid w:val="00192E35"/>
    <w:rsid w:val="001935D3"/>
    <w:rsid w:val="00193958"/>
    <w:rsid w:val="00193E74"/>
    <w:rsid w:val="00194250"/>
    <w:rsid w:val="00194306"/>
    <w:rsid w:val="00194385"/>
    <w:rsid w:val="001944E3"/>
    <w:rsid w:val="001946D8"/>
    <w:rsid w:val="00194774"/>
    <w:rsid w:val="00194811"/>
    <w:rsid w:val="001949D0"/>
    <w:rsid w:val="00194B72"/>
    <w:rsid w:val="00194E8D"/>
    <w:rsid w:val="00194F47"/>
    <w:rsid w:val="001951CC"/>
    <w:rsid w:val="00195DDA"/>
    <w:rsid w:val="001963BC"/>
    <w:rsid w:val="0019654C"/>
    <w:rsid w:val="001968B8"/>
    <w:rsid w:val="00196E46"/>
    <w:rsid w:val="00197034"/>
    <w:rsid w:val="0019715C"/>
    <w:rsid w:val="001975A7"/>
    <w:rsid w:val="00197C3B"/>
    <w:rsid w:val="00197DCA"/>
    <w:rsid w:val="001A0411"/>
    <w:rsid w:val="001A04C6"/>
    <w:rsid w:val="001A0A03"/>
    <w:rsid w:val="001A0A57"/>
    <w:rsid w:val="001A10B3"/>
    <w:rsid w:val="001A14E0"/>
    <w:rsid w:val="001A1668"/>
    <w:rsid w:val="001A1721"/>
    <w:rsid w:val="001A18EE"/>
    <w:rsid w:val="001A1A6F"/>
    <w:rsid w:val="001A252C"/>
    <w:rsid w:val="001A2DCB"/>
    <w:rsid w:val="001A32C6"/>
    <w:rsid w:val="001A40DC"/>
    <w:rsid w:val="001A4181"/>
    <w:rsid w:val="001A4A1E"/>
    <w:rsid w:val="001A541E"/>
    <w:rsid w:val="001A5DC1"/>
    <w:rsid w:val="001A6009"/>
    <w:rsid w:val="001A6A36"/>
    <w:rsid w:val="001A6A6E"/>
    <w:rsid w:val="001A6F83"/>
    <w:rsid w:val="001A724B"/>
    <w:rsid w:val="001A7582"/>
    <w:rsid w:val="001A7EAF"/>
    <w:rsid w:val="001B0456"/>
    <w:rsid w:val="001B0EB5"/>
    <w:rsid w:val="001B111E"/>
    <w:rsid w:val="001B131A"/>
    <w:rsid w:val="001B149C"/>
    <w:rsid w:val="001B17C4"/>
    <w:rsid w:val="001B1894"/>
    <w:rsid w:val="001B25A3"/>
    <w:rsid w:val="001B261C"/>
    <w:rsid w:val="001B2B9B"/>
    <w:rsid w:val="001B2BE0"/>
    <w:rsid w:val="001B3014"/>
    <w:rsid w:val="001B3628"/>
    <w:rsid w:val="001B3975"/>
    <w:rsid w:val="001B3B12"/>
    <w:rsid w:val="001B424D"/>
    <w:rsid w:val="001B475F"/>
    <w:rsid w:val="001B4775"/>
    <w:rsid w:val="001B48E0"/>
    <w:rsid w:val="001B490F"/>
    <w:rsid w:val="001B4C60"/>
    <w:rsid w:val="001B507E"/>
    <w:rsid w:val="001B5905"/>
    <w:rsid w:val="001B5B78"/>
    <w:rsid w:val="001B5C35"/>
    <w:rsid w:val="001B5E95"/>
    <w:rsid w:val="001B613A"/>
    <w:rsid w:val="001B61C9"/>
    <w:rsid w:val="001B682A"/>
    <w:rsid w:val="001B707D"/>
    <w:rsid w:val="001B70D4"/>
    <w:rsid w:val="001B7C5D"/>
    <w:rsid w:val="001B7E44"/>
    <w:rsid w:val="001C0186"/>
    <w:rsid w:val="001C103E"/>
    <w:rsid w:val="001C1224"/>
    <w:rsid w:val="001C151A"/>
    <w:rsid w:val="001C1B1C"/>
    <w:rsid w:val="001C1BF4"/>
    <w:rsid w:val="001C200E"/>
    <w:rsid w:val="001C211A"/>
    <w:rsid w:val="001C2258"/>
    <w:rsid w:val="001C225F"/>
    <w:rsid w:val="001C27C6"/>
    <w:rsid w:val="001C27E2"/>
    <w:rsid w:val="001C2CF9"/>
    <w:rsid w:val="001C3E4C"/>
    <w:rsid w:val="001C40B4"/>
    <w:rsid w:val="001C45F1"/>
    <w:rsid w:val="001C558C"/>
    <w:rsid w:val="001C57F6"/>
    <w:rsid w:val="001C5A0D"/>
    <w:rsid w:val="001C6AA9"/>
    <w:rsid w:val="001C6C42"/>
    <w:rsid w:val="001C6F50"/>
    <w:rsid w:val="001C73FB"/>
    <w:rsid w:val="001C7AA1"/>
    <w:rsid w:val="001C7C3D"/>
    <w:rsid w:val="001D04B0"/>
    <w:rsid w:val="001D0714"/>
    <w:rsid w:val="001D1187"/>
    <w:rsid w:val="001D137F"/>
    <w:rsid w:val="001D159D"/>
    <w:rsid w:val="001D164A"/>
    <w:rsid w:val="001D1A25"/>
    <w:rsid w:val="001D1CEE"/>
    <w:rsid w:val="001D1D09"/>
    <w:rsid w:val="001D1F3D"/>
    <w:rsid w:val="001D2168"/>
    <w:rsid w:val="001D21F6"/>
    <w:rsid w:val="001D2624"/>
    <w:rsid w:val="001D2B00"/>
    <w:rsid w:val="001D2B2C"/>
    <w:rsid w:val="001D2F59"/>
    <w:rsid w:val="001D33E1"/>
    <w:rsid w:val="001D3B9C"/>
    <w:rsid w:val="001D438F"/>
    <w:rsid w:val="001D449D"/>
    <w:rsid w:val="001D494A"/>
    <w:rsid w:val="001D4D06"/>
    <w:rsid w:val="001D5B9D"/>
    <w:rsid w:val="001D6368"/>
    <w:rsid w:val="001D64DF"/>
    <w:rsid w:val="001D7767"/>
    <w:rsid w:val="001D7897"/>
    <w:rsid w:val="001E076E"/>
    <w:rsid w:val="001E0AF8"/>
    <w:rsid w:val="001E0B04"/>
    <w:rsid w:val="001E1173"/>
    <w:rsid w:val="001E1186"/>
    <w:rsid w:val="001E13EC"/>
    <w:rsid w:val="001E16AD"/>
    <w:rsid w:val="001E181F"/>
    <w:rsid w:val="001E1A75"/>
    <w:rsid w:val="001E1C43"/>
    <w:rsid w:val="001E1E80"/>
    <w:rsid w:val="001E2124"/>
    <w:rsid w:val="001E218F"/>
    <w:rsid w:val="001E232C"/>
    <w:rsid w:val="001E25AD"/>
    <w:rsid w:val="001E26B1"/>
    <w:rsid w:val="001E2A7C"/>
    <w:rsid w:val="001E2AB0"/>
    <w:rsid w:val="001E2BAA"/>
    <w:rsid w:val="001E32F2"/>
    <w:rsid w:val="001E347B"/>
    <w:rsid w:val="001E349E"/>
    <w:rsid w:val="001E3652"/>
    <w:rsid w:val="001E39F2"/>
    <w:rsid w:val="001E3CDD"/>
    <w:rsid w:val="001E3EC1"/>
    <w:rsid w:val="001E59FE"/>
    <w:rsid w:val="001E5BA7"/>
    <w:rsid w:val="001E68F8"/>
    <w:rsid w:val="001E6B11"/>
    <w:rsid w:val="001E6E66"/>
    <w:rsid w:val="001E726C"/>
    <w:rsid w:val="001E7385"/>
    <w:rsid w:val="001E75D9"/>
    <w:rsid w:val="001E79BC"/>
    <w:rsid w:val="001E7BE5"/>
    <w:rsid w:val="001F0B3B"/>
    <w:rsid w:val="001F0B6C"/>
    <w:rsid w:val="001F0F82"/>
    <w:rsid w:val="001F0FE2"/>
    <w:rsid w:val="001F12D4"/>
    <w:rsid w:val="001F1388"/>
    <w:rsid w:val="001F1403"/>
    <w:rsid w:val="001F14EA"/>
    <w:rsid w:val="001F1D1E"/>
    <w:rsid w:val="001F2581"/>
    <w:rsid w:val="001F2750"/>
    <w:rsid w:val="001F3059"/>
    <w:rsid w:val="001F341D"/>
    <w:rsid w:val="001F377B"/>
    <w:rsid w:val="001F3BAA"/>
    <w:rsid w:val="001F4260"/>
    <w:rsid w:val="001F4B68"/>
    <w:rsid w:val="001F4CEC"/>
    <w:rsid w:val="001F4F96"/>
    <w:rsid w:val="001F5465"/>
    <w:rsid w:val="001F5A52"/>
    <w:rsid w:val="001F6242"/>
    <w:rsid w:val="001F6490"/>
    <w:rsid w:val="001F676D"/>
    <w:rsid w:val="001F6CF4"/>
    <w:rsid w:val="001F6D25"/>
    <w:rsid w:val="001F6EFE"/>
    <w:rsid w:val="001F70C9"/>
    <w:rsid w:val="001F71E9"/>
    <w:rsid w:val="001F74F7"/>
    <w:rsid w:val="001F784F"/>
    <w:rsid w:val="001F7AB9"/>
    <w:rsid w:val="001F7C93"/>
    <w:rsid w:val="001F7CB0"/>
    <w:rsid w:val="0020072D"/>
    <w:rsid w:val="00200C16"/>
    <w:rsid w:val="00200F04"/>
    <w:rsid w:val="00201DCA"/>
    <w:rsid w:val="00202C55"/>
    <w:rsid w:val="002037BA"/>
    <w:rsid w:val="00203983"/>
    <w:rsid w:val="002039F6"/>
    <w:rsid w:val="002046FC"/>
    <w:rsid w:val="00204A8F"/>
    <w:rsid w:val="0020574D"/>
    <w:rsid w:val="002059B8"/>
    <w:rsid w:val="00205BB8"/>
    <w:rsid w:val="00205D20"/>
    <w:rsid w:val="00205D60"/>
    <w:rsid w:val="00205D7E"/>
    <w:rsid w:val="002061AA"/>
    <w:rsid w:val="002062F2"/>
    <w:rsid w:val="00206717"/>
    <w:rsid w:val="0020678F"/>
    <w:rsid w:val="002070E5"/>
    <w:rsid w:val="00210801"/>
    <w:rsid w:val="00210E34"/>
    <w:rsid w:val="0021143D"/>
    <w:rsid w:val="0021143E"/>
    <w:rsid w:val="00211EB5"/>
    <w:rsid w:val="00211FAE"/>
    <w:rsid w:val="00211FE5"/>
    <w:rsid w:val="002120E7"/>
    <w:rsid w:val="0021242E"/>
    <w:rsid w:val="00212717"/>
    <w:rsid w:val="002127E8"/>
    <w:rsid w:val="00212B89"/>
    <w:rsid w:val="00213260"/>
    <w:rsid w:val="00213416"/>
    <w:rsid w:val="0021361C"/>
    <w:rsid w:val="00214A15"/>
    <w:rsid w:val="00214EC8"/>
    <w:rsid w:val="00214F47"/>
    <w:rsid w:val="00215854"/>
    <w:rsid w:val="0021593A"/>
    <w:rsid w:val="0021605C"/>
    <w:rsid w:val="00216347"/>
    <w:rsid w:val="002166A9"/>
    <w:rsid w:val="00216AFF"/>
    <w:rsid w:val="00216B5B"/>
    <w:rsid w:val="00216B8D"/>
    <w:rsid w:val="00216FDA"/>
    <w:rsid w:val="002171F4"/>
    <w:rsid w:val="0021750B"/>
    <w:rsid w:val="002175CC"/>
    <w:rsid w:val="00220318"/>
    <w:rsid w:val="00220665"/>
    <w:rsid w:val="002207FA"/>
    <w:rsid w:val="0022092B"/>
    <w:rsid w:val="002209D6"/>
    <w:rsid w:val="00220B4F"/>
    <w:rsid w:val="00220BA1"/>
    <w:rsid w:val="00220D84"/>
    <w:rsid w:val="00220D90"/>
    <w:rsid w:val="00220E71"/>
    <w:rsid w:val="00220ED5"/>
    <w:rsid w:val="00221221"/>
    <w:rsid w:val="00221291"/>
    <w:rsid w:val="00221F3F"/>
    <w:rsid w:val="00222603"/>
    <w:rsid w:val="002226DF"/>
    <w:rsid w:val="00222775"/>
    <w:rsid w:val="002227A9"/>
    <w:rsid w:val="002227C2"/>
    <w:rsid w:val="00222907"/>
    <w:rsid w:val="002229A3"/>
    <w:rsid w:val="002229F4"/>
    <w:rsid w:val="00222D33"/>
    <w:rsid w:val="00222E28"/>
    <w:rsid w:val="0022356E"/>
    <w:rsid w:val="00223C4D"/>
    <w:rsid w:val="00223E0A"/>
    <w:rsid w:val="00224008"/>
    <w:rsid w:val="002243EC"/>
    <w:rsid w:val="00224790"/>
    <w:rsid w:val="002247D7"/>
    <w:rsid w:val="00224AC0"/>
    <w:rsid w:val="00224B03"/>
    <w:rsid w:val="00225313"/>
    <w:rsid w:val="002254FB"/>
    <w:rsid w:val="00225555"/>
    <w:rsid w:val="00225A24"/>
    <w:rsid w:val="00225D4D"/>
    <w:rsid w:val="002266FF"/>
    <w:rsid w:val="00226C59"/>
    <w:rsid w:val="002270C7"/>
    <w:rsid w:val="00227395"/>
    <w:rsid w:val="002274BB"/>
    <w:rsid w:val="002276B8"/>
    <w:rsid w:val="00227B65"/>
    <w:rsid w:val="00227DCE"/>
    <w:rsid w:val="002305CE"/>
    <w:rsid w:val="00230766"/>
    <w:rsid w:val="00230C78"/>
    <w:rsid w:val="00230C8A"/>
    <w:rsid w:val="00230CCE"/>
    <w:rsid w:val="00232065"/>
    <w:rsid w:val="002325F0"/>
    <w:rsid w:val="0023261B"/>
    <w:rsid w:val="002328F1"/>
    <w:rsid w:val="00232B4D"/>
    <w:rsid w:val="002332DB"/>
    <w:rsid w:val="0023423E"/>
    <w:rsid w:val="002342B1"/>
    <w:rsid w:val="002344BC"/>
    <w:rsid w:val="002347C5"/>
    <w:rsid w:val="0023488C"/>
    <w:rsid w:val="00234DE1"/>
    <w:rsid w:val="00234E87"/>
    <w:rsid w:val="002351BB"/>
    <w:rsid w:val="0023565B"/>
    <w:rsid w:val="0023583A"/>
    <w:rsid w:val="00235D1E"/>
    <w:rsid w:val="00235F0D"/>
    <w:rsid w:val="00235F4D"/>
    <w:rsid w:val="00236483"/>
    <w:rsid w:val="0023668A"/>
    <w:rsid w:val="00236B22"/>
    <w:rsid w:val="00236D52"/>
    <w:rsid w:val="00236DE4"/>
    <w:rsid w:val="0023705B"/>
    <w:rsid w:val="0023745A"/>
    <w:rsid w:val="00237F6B"/>
    <w:rsid w:val="002402B6"/>
    <w:rsid w:val="00240526"/>
    <w:rsid w:val="002405AE"/>
    <w:rsid w:val="002407D4"/>
    <w:rsid w:val="00240B5F"/>
    <w:rsid w:val="00240BDA"/>
    <w:rsid w:val="00240C0E"/>
    <w:rsid w:val="00241140"/>
    <w:rsid w:val="00241418"/>
    <w:rsid w:val="002417A9"/>
    <w:rsid w:val="00241A3D"/>
    <w:rsid w:val="00241F24"/>
    <w:rsid w:val="002420E8"/>
    <w:rsid w:val="002423A1"/>
    <w:rsid w:val="00242444"/>
    <w:rsid w:val="0024289B"/>
    <w:rsid w:val="00242F3C"/>
    <w:rsid w:val="0024344F"/>
    <w:rsid w:val="00243458"/>
    <w:rsid w:val="00243883"/>
    <w:rsid w:val="00243A3C"/>
    <w:rsid w:val="00243C52"/>
    <w:rsid w:val="00243CE4"/>
    <w:rsid w:val="002440C1"/>
    <w:rsid w:val="00245102"/>
    <w:rsid w:val="002452C6"/>
    <w:rsid w:val="0024551B"/>
    <w:rsid w:val="00245EB4"/>
    <w:rsid w:val="002460FB"/>
    <w:rsid w:val="00246405"/>
    <w:rsid w:val="00246931"/>
    <w:rsid w:val="002472B4"/>
    <w:rsid w:val="00247377"/>
    <w:rsid w:val="00247447"/>
    <w:rsid w:val="002477F7"/>
    <w:rsid w:val="00247CB7"/>
    <w:rsid w:val="00250043"/>
    <w:rsid w:val="002502F6"/>
    <w:rsid w:val="00250B91"/>
    <w:rsid w:val="00250C52"/>
    <w:rsid w:val="00251335"/>
    <w:rsid w:val="00251373"/>
    <w:rsid w:val="00251B35"/>
    <w:rsid w:val="00251ED5"/>
    <w:rsid w:val="002524E6"/>
    <w:rsid w:val="00252E73"/>
    <w:rsid w:val="002532CE"/>
    <w:rsid w:val="002532FE"/>
    <w:rsid w:val="00253575"/>
    <w:rsid w:val="0025394B"/>
    <w:rsid w:val="002539B5"/>
    <w:rsid w:val="002545F5"/>
    <w:rsid w:val="002553BB"/>
    <w:rsid w:val="002558F0"/>
    <w:rsid w:val="00255C78"/>
    <w:rsid w:val="00255CC4"/>
    <w:rsid w:val="0025606A"/>
    <w:rsid w:val="0025673D"/>
    <w:rsid w:val="0025697E"/>
    <w:rsid w:val="002569CD"/>
    <w:rsid w:val="00257D12"/>
    <w:rsid w:val="0026046C"/>
    <w:rsid w:val="00260634"/>
    <w:rsid w:val="00260A8F"/>
    <w:rsid w:val="002616A6"/>
    <w:rsid w:val="002616F6"/>
    <w:rsid w:val="002619F9"/>
    <w:rsid w:val="00261B19"/>
    <w:rsid w:val="00261CE1"/>
    <w:rsid w:val="00262131"/>
    <w:rsid w:val="00262141"/>
    <w:rsid w:val="00262319"/>
    <w:rsid w:val="0026237B"/>
    <w:rsid w:val="00262B04"/>
    <w:rsid w:val="00262F4B"/>
    <w:rsid w:val="002631BB"/>
    <w:rsid w:val="002637AF"/>
    <w:rsid w:val="0026385B"/>
    <w:rsid w:val="002639D8"/>
    <w:rsid w:val="00263A0A"/>
    <w:rsid w:val="00263AC1"/>
    <w:rsid w:val="00263D41"/>
    <w:rsid w:val="002647DB"/>
    <w:rsid w:val="0026488D"/>
    <w:rsid w:val="002657E6"/>
    <w:rsid w:val="002661D8"/>
    <w:rsid w:val="002665FA"/>
    <w:rsid w:val="002668FD"/>
    <w:rsid w:val="00266A06"/>
    <w:rsid w:val="0026702F"/>
    <w:rsid w:val="00267083"/>
    <w:rsid w:val="002678E1"/>
    <w:rsid w:val="00267A7D"/>
    <w:rsid w:val="00267A8C"/>
    <w:rsid w:val="0027018F"/>
    <w:rsid w:val="00270A85"/>
    <w:rsid w:val="00270D6B"/>
    <w:rsid w:val="00271075"/>
    <w:rsid w:val="00271890"/>
    <w:rsid w:val="00271998"/>
    <w:rsid w:val="00271CEF"/>
    <w:rsid w:val="00271F67"/>
    <w:rsid w:val="00272422"/>
    <w:rsid w:val="00272662"/>
    <w:rsid w:val="00272A66"/>
    <w:rsid w:val="00272BDB"/>
    <w:rsid w:val="00272E55"/>
    <w:rsid w:val="002730A7"/>
    <w:rsid w:val="002731B2"/>
    <w:rsid w:val="00273253"/>
    <w:rsid w:val="0027369E"/>
    <w:rsid w:val="00273BFD"/>
    <w:rsid w:val="00273DAC"/>
    <w:rsid w:val="00274086"/>
    <w:rsid w:val="002740C6"/>
    <w:rsid w:val="0027413F"/>
    <w:rsid w:val="00274909"/>
    <w:rsid w:val="00274BC6"/>
    <w:rsid w:val="00274BDB"/>
    <w:rsid w:val="00274CCF"/>
    <w:rsid w:val="00274D38"/>
    <w:rsid w:val="002750D0"/>
    <w:rsid w:val="00275150"/>
    <w:rsid w:val="002755B8"/>
    <w:rsid w:val="00275A18"/>
    <w:rsid w:val="00275F6A"/>
    <w:rsid w:val="0027608C"/>
    <w:rsid w:val="002763FA"/>
    <w:rsid w:val="00276D59"/>
    <w:rsid w:val="00276E62"/>
    <w:rsid w:val="00276EDE"/>
    <w:rsid w:val="00276F26"/>
    <w:rsid w:val="00276F53"/>
    <w:rsid w:val="002779E2"/>
    <w:rsid w:val="00277A22"/>
    <w:rsid w:val="00277ABD"/>
    <w:rsid w:val="00277E1C"/>
    <w:rsid w:val="002800CE"/>
    <w:rsid w:val="00280642"/>
    <w:rsid w:val="002807E1"/>
    <w:rsid w:val="00280801"/>
    <w:rsid w:val="00280A0E"/>
    <w:rsid w:val="00280B8A"/>
    <w:rsid w:val="00280DB8"/>
    <w:rsid w:val="0028104B"/>
    <w:rsid w:val="0028159F"/>
    <w:rsid w:val="00281603"/>
    <w:rsid w:val="002819E2"/>
    <w:rsid w:val="00281B13"/>
    <w:rsid w:val="00281FAA"/>
    <w:rsid w:val="00281FDE"/>
    <w:rsid w:val="002821E0"/>
    <w:rsid w:val="00282324"/>
    <w:rsid w:val="00282BBB"/>
    <w:rsid w:val="00282F7F"/>
    <w:rsid w:val="00283156"/>
    <w:rsid w:val="0028333F"/>
    <w:rsid w:val="002840CF"/>
    <w:rsid w:val="00284483"/>
    <w:rsid w:val="002847BD"/>
    <w:rsid w:val="00284885"/>
    <w:rsid w:val="00284A5C"/>
    <w:rsid w:val="00284C0D"/>
    <w:rsid w:val="00284CDD"/>
    <w:rsid w:val="002855C3"/>
    <w:rsid w:val="00285E36"/>
    <w:rsid w:val="00285F80"/>
    <w:rsid w:val="002861C6"/>
    <w:rsid w:val="00286200"/>
    <w:rsid w:val="002868D7"/>
    <w:rsid w:val="00286C3A"/>
    <w:rsid w:val="00286FDB"/>
    <w:rsid w:val="002871C0"/>
    <w:rsid w:val="00287876"/>
    <w:rsid w:val="00287A7D"/>
    <w:rsid w:val="00287ABA"/>
    <w:rsid w:val="00287FA3"/>
    <w:rsid w:val="002909E2"/>
    <w:rsid w:val="0029103E"/>
    <w:rsid w:val="00291275"/>
    <w:rsid w:val="00292153"/>
    <w:rsid w:val="00292965"/>
    <w:rsid w:val="00292DBF"/>
    <w:rsid w:val="00293531"/>
    <w:rsid w:val="0029358B"/>
    <w:rsid w:val="00293C85"/>
    <w:rsid w:val="00293D0D"/>
    <w:rsid w:val="00294335"/>
    <w:rsid w:val="00294CFE"/>
    <w:rsid w:val="00295305"/>
    <w:rsid w:val="00295BA1"/>
    <w:rsid w:val="0029606A"/>
    <w:rsid w:val="00296326"/>
    <w:rsid w:val="002964CC"/>
    <w:rsid w:val="002966CA"/>
    <w:rsid w:val="00296774"/>
    <w:rsid w:val="002973E4"/>
    <w:rsid w:val="00297824"/>
    <w:rsid w:val="00297A35"/>
    <w:rsid w:val="002A0517"/>
    <w:rsid w:val="002A08AC"/>
    <w:rsid w:val="002A0A81"/>
    <w:rsid w:val="002A1903"/>
    <w:rsid w:val="002A1BF4"/>
    <w:rsid w:val="002A1C9E"/>
    <w:rsid w:val="002A1DBB"/>
    <w:rsid w:val="002A21D5"/>
    <w:rsid w:val="002A2295"/>
    <w:rsid w:val="002A2A3F"/>
    <w:rsid w:val="002A2BDA"/>
    <w:rsid w:val="002A37AF"/>
    <w:rsid w:val="002A3AB5"/>
    <w:rsid w:val="002A3C18"/>
    <w:rsid w:val="002A3FD1"/>
    <w:rsid w:val="002A4025"/>
    <w:rsid w:val="002A425C"/>
    <w:rsid w:val="002A4989"/>
    <w:rsid w:val="002A4C3F"/>
    <w:rsid w:val="002A4D4A"/>
    <w:rsid w:val="002A527B"/>
    <w:rsid w:val="002A535D"/>
    <w:rsid w:val="002A5411"/>
    <w:rsid w:val="002A5530"/>
    <w:rsid w:val="002A55EC"/>
    <w:rsid w:val="002A5D2B"/>
    <w:rsid w:val="002A602B"/>
    <w:rsid w:val="002A672A"/>
    <w:rsid w:val="002A697C"/>
    <w:rsid w:val="002A6B2C"/>
    <w:rsid w:val="002A6C0F"/>
    <w:rsid w:val="002A6D16"/>
    <w:rsid w:val="002A726A"/>
    <w:rsid w:val="002A76CB"/>
    <w:rsid w:val="002A76FD"/>
    <w:rsid w:val="002A7793"/>
    <w:rsid w:val="002A7B9B"/>
    <w:rsid w:val="002A7F14"/>
    <w:rsid w:val="002B00FD"/>
    <w:rsid w:val="002B05EA"/>
    <w:rsid w:val="002B0A7A"/>
    <w:rsid w:val="002B0D90"/>
    <w:rsid w:val="002B0E11"/>
    <w:rsid w:val="002B1811"/>
    <w:rsid w:val="002B1925"/>
    <w:rsid w:val="002B1A72"/>
    <w:rsid w:val="002B1D9C"/>
    <w:rsid w:val="002B1F0B"/>
    <w:rsid w:val="002B213B"/>
    <w:rsid w:val="002B3871"/>
    <w:rsid w:val="002B38B2"/>
    <w:rsid w:val="002B3ABE"/>
    <w:rsid w:val="002B44D5"/>
    <w:rsid w:val="002B4972"/>
    <w:rsid w:val="002B4B5C"/>
    <w:rsid w:val="002B5181"/>
    <w:rsid w:val="002B5947"/>
    <w:rsid w:val="002B5AEB"/>
    <w:rsid w:val="002B6316"/>
    <w:rsid w:val="002B64D9"/>
    <w:rsid w:val="002B65D3"/>
    <w:rsid w:val="002B6686"/>
    <w:rsid w:val="002B686C"/>
    <w:rsid w:val="002B6917"/>
    <w:rsid w:val="002B6C7A"/>
    <w:rsid w:val="002B72B1"/>
    <w:rsid w:val="002B7907"/>
    <w:rsid w:val="002B7C36"/>
    <w:rsid w:val="002B7C60"/>
    <w:rsid w:val="002B7EB8"/>
    <w:rsid w:val="002B7F37"/>
    <w:rsid w:val="002C072A"/>
    <w:rsid w:val="002C07AA"/>
    <w:rsid w:val="002C0E76"/>
    <w:rsid w:val="002C1BC7"/>
    <w:rsid w:val="002C20D5"/>
    <w:rsid w:val="002C20F3"/>
    <w:rsid w:val="002C224E"/>
    <w:rsid w:val="002C2879"/>
    <w:rsid w:val="002C293C"/>
    <w:rsid w:val="002C2FDB"/>
    <w:rsid w:val="002C3164"/>
    <w:rsid w:val="002C3391"/>
    <w:rsid w:val="002C34CF"/>
    <w:rsid w:val="002C3BC5"/>
    <w:rsid w:val="002C3C80"/>
    <w:rsid w:val="002C3DBF"/>
    <w:rsid w:val="002C5580"/>
    <w:rsid w:val="002C576B"/>
    <w:rsid w:val="002C5A47"/>
    <w:rsid w:val="002C5B09"/>
    <w:rsid w:val="002C6361"/>
    <w:rsid w:val="002C6807"/>
    <w:rsid w:val="002C692B"/>
    <w:rsid w:val="002C6B4A"/>
    <w:rsid w:val="002C6E0D"/>
    <w:rsid w:val="002C76B8"/>
    <w:rsid w:val="002C79E9"/>
    <w:rsid w:val="002D0561"/>
    <w:rsid w:val="002D065C"/>
    <w:rsid w:val="002D0D2B"/>
    <w:rsid w:val="002D0FAE"/>
    <w:rsid w:val="002D1FF3"/>
    <w:rsid w:val="002D2606"/>
    <w:rsid w:val="002D263F"/>
    <w:rsid w:val="002D27CD"/>
    <w:rsid w:val="002D2B8F"/>
    <w:rsid w:val="002D2DC7"/>
    <w:rsid w:val="002D30E1"/>
    <w:rsid w:val="002D321B"/>
    <w:rsid w:val="002D3C74"/>
    <w:rsid w:val="002D42A0"/>
    <w:rsid w:val="002D457D"/>
    <w:rsid w:val="002D51DE"/>
    <w:rsid w:val="002D54C3"/>
    <w:rsid w:val="002D57F7"/>
    <w:rsid w:val="002D593F"/>
    <w:rsid w:val="002D5E96"/>
    <w:rsid w:val="002D6100"/>
    <w:rsid w:val="002D64A4"/>
    <w:rsid w:val="002D664E"/>
    <w:rsid w:val="002D6AC8"/>
    <w:rsid w:val="002D6D52"/>
    <w:rsid w:val="002D6F46"/>
    <w:rsid w:val="002D711F"/>
    <w:rsid w:val="002D744C"/>
    <w:rsid w:val="002D766C"/>
    <w:rsid w:val="002E015B"/>
    <w:rsid w:val="002E0E23"/>
    <w:rsid w:val="002E0F3F"/>
    <w:rsid w:val="002E0FF9"/>
    <w:rsid w:val="002E1154"/>
    <w:rsid w:val="002E13E5"/>
    <w:rsid w:val="002E1569"/>
    <w:rsid w:val="002E2874"/>
    <w:rsid w:val="002E2A5A"/>
    <w:rsid w:val="002E3AEF"/>
    <w:rsid w:val="002E3BF9"/>
    <w:rsid w:val="002E3F2E"/>
    <w:rsid w:val="002E41A9"/>
    <w:rsid w:val="002E4529"/>
    <w:rsid w:val="002E47C6"/>
    <w:rsid w:val="002E4EC1"/>
    <w:rsid w:val="002E50D4"/>
    <w:rsid w:val="002E5B40"/>
    <w:rsid w:val="002E5CF4"/>
    <w:rsid w:val="002E610B"/>
    <w:rsid w:val="002E618C"/>
    <w:rsid w:val="002E6592"/>
    <w:rsid w:val="002E65D0"/>
    <w:rsid w:val="002E6CC7"/>
    <w:rsid w:val="002E6DD3"/>
    <w:rsid w:val="002E6F24"/>
    <w:rsid w:val="002E73DD"/>
    <w:rsid w:val="002E7454"/>
    <w:rsid w:val="002E756D"/>
    <w:rsid w:val="002E7751"/>
    <w:rsid w:val="002E778B"/>
    <w:rsid w:val="002E7CE9"/>
    <w:rsid w:val="002F0012"/>
    <w:rsid w:val="002F075D"/>
    <w:rsid w:val="002F07A8"/>
    <w:rsid w:val="002F0E35"/>
    <w:rsid w:val="002F15B1"/>
    <w:rsid w:val="002F1C44"/>
    <w:rsid w:val="002F20F8"/>
    <w:rsid w:val="002F2138"/>
    <w:rsid w:val="002F2499"/>
    <w:rsid w:val="002F24AB"/>
    <w:rsid w:val="002F2864"/>
    <w:rsid w:val="002F2BE9"/>
    <w:rsid w:val="002F313C"/>
    <w:rsid w:val="002F3292"/>
    <w:rsid w:val="002F3620"/>
    <w:rsid w:val="002F3627"/>
    <w:rsid w:val="002F36DD"/>
    <w:rsid w:val="002F3E1D"/>
    <w:rsid w:val="002F3F7C"/>
    <w:rsid w:val="002F42A0"/>
    <w:rsid w:val="002F42CC"/>
    <w:rsid w:val="002F4892"/>
    <w:rsid w:val="002F4AF4"/>
    <w:rsid w:val="002F4D70"/>
    <w:rsid w:val="002F51FC"/>
    <w:rsid w:val="002F5478"/>
    <w:rsid w:val="002F54EE"/>
    <w:rsid w:val="002F5572"/>
    <w:rsid w:val="002F570A"/>
    <w:rsid w:val="002F5883"/>
    <w:rsid w:val="002F5B8E"/>
    <w:rsid w:val="002F5BFE"/>
    <w:rsid w:val="002F5E83"/>
    <w:rsid w:val="002F6AFE"/>
    <w:rsid w:val="002F6EDB"/>
    <w:rsid w:val="002F708A"/>
    <w:rsid w:val="002F79EC"/>
    <w:rsid w:val="0030048E"/>
    <w:rsid w:val="00300618"/>
    <w:rsid w:val="003006B9"/>
    <w:rsid w:val="00300791"/>
    <w:rsid w:val="00300DA3"/>
    <w:rsid w:val="00301629"/>
    <w:rsid w:val="00301E11"/>
    <w:rsid w:val="00302066"/>
    <w:rsid w:val="0030227A"/>
    <w:rsid w:val="003022C7"/>
    <w:rsid w:val="00302CA4"/>
    <w:rsid w:val="0030334A"/>
    <w:rsid w:val="003033F3"/>
    <w:rsid w:val="00303460"/>
    <w:rsid w:val="0030354C"/>
    <w:rsid w:val="00303827"/>
    <w:rsid w:val="003039C9"/>
    <w:rsid w:val="00303C57"/>
    <w:rsid w:val="00303CBC"/>
    <w:rsid w:val="0030417E"/>
    <w:rsid w:val="003049F4"/>
    <w:rsid w:val="00304CBE"/>
    <w:rsid w:val="003051A2"/>
    <w:rsid w:val="00305668"/>
    <w:rsid w:val="00305752"/>
    <w:rsid w:val="003059F2"/>
    <w:rsid w:val="00305B2A"/>
    <w:rsid w:val="00305F7D"/>
    <w:rsid w:val="003060BC"/>
    <w:rsid w:val="003060F5"/>
    <w:rsid w:val="003067E0"/>
    <w:rsid w:val="0030766A"/>
    <w:rsid w:val="003076EB"/>
    <w:rsid w:val="003077A5"/>
    <w:rsid w:val="00307B1B"/>
    <w:rsid w:val="00307B49"/>
    <w:rsid w:val="00307EA1"/>
    <w:rsid w:val="003101DF"/>
    <w:rsid w:val="00310459"/>
    <w:rsid w:val="003108B1"/>
    <w:rsid w:val="003112A2"/>
    <w:rsid w:val="00311496"/>
    <w:rsid w:val="00311C7B"/>
    <w:rsid w:val="00312760"/>
    <w:rsid w:val="0031313E"/>
    <w:rsid w:val="003135A2"/>
    <w:rsid w:val="0031373C"/>
    <w:rsid w:val="00313819"/>
    <w:rsid w:val="0031390C"/>
    <w:rsid w:val="00313A09"/>
    <w:rsid w:val="00313AA8"/>
    <w:rsid w:val="00313EA4"/>
    <w:rsid w:val="00314230"/>
    <w:rsid w:val="003145DE"/>
    <w:rsid w:val="00314A3F"/>
    <w:rsid w:val="00314B00"/>
    <w:rsid w:val="00314EB7"/>
    <w:rsid w:val="00315D79"/>
    <w:rsid w:val="00316C74"/>
    <w:rsid w:val="00316F4B"/>
    <w:rsid w:val="00317171"/>
    <w:rsid w:val="00317329"/>
    <w:rsid w:val="00317392"/>
    <w:rsid w:val="00317490"/>
    <w:rsid w:val="00317535"/>
    <w:rsid w:val="00317B01"/>
    <w:rsid w:val="00317F6F"/>
    <w:rsid w:val="00320113"/>
    <w:rsid w:val="00321250"/>
    <w:rsid w:val="0032128B"/>
    <w:rsid w:val="0032129E"/>
    <w:rsid w:val="00321795"/>
    <w:rsid w:val="00321A17"/>
    <w:rsid w:val="00321CBB"/>
    <w:rsid w:val="00321CE3"/>
    <w:rsid w:val="00322241"/>
    <w:rsid w:val="0032241C"/>
    <w:rsid w:val="00322C35"/>
    <w:rsid w:val="00323AE4"/>
    <w:rsid w:val="00323BB3"/>
    <w:rsid w:val="00324670"/>
    <w:rsid w:val="00324688"/>
    <w:rsid w:val="00324C12"/>
    <w:rsid w:val="00324C20"/>
    <w:rsid w:val="00325106"/>
    <w:rsid w:val="00325393"/>
    <w:rsid w:val="00325422"/>
    <w:rsid w:val="00325459"/>
    <w:rsid w:val="003254AC"/>
    <w:rsid w:val="003256CE"/>
    <w:rsid w:val="0032580C"/>
    <w:rsid w:val="00325FB4"/>
    <w:rsid w:val="00326304"/>
    <w:rsid w:val="0032689B"/>
    <w:rsid w:val="00327258"/>
    <w:rsid w:val="003275EA"/>
    <w:rsid w:val="00327946"/>
    <w:rsid w:val="00327AD2"/>
    <w:rsid w:val="003301E7"/>
    <w:rsid w:val="00330736"/>
    <w:rsid w:val="003309CC"/>
    <w:rsid w:val="00330D68"/>
    <w:rsid w:val="00330F4E"/>
    <w:rsid w:val="00331821"/>
    <w:rsid w:val="0033195E"/>
    <w:rsid w:val="00331A38"/>
    <w:rsid w:val="00331C22"/>
    <w:rsid w:val="00331D1A"/>
    <w:rsid w:val="00331E05"/>
    <w:rsid w:val="003324CE"/>
    <w:rsid w:val="00332783"/>
    <w:rsid w:val="00332847"/>
    <w:rsid w:val="00332D98"/>
    <w:rsid w:val="00332DDA"/>
    <w:rsid w:val="00333280"/>
    <w:rsid w:val="00333422"/>
    <w:rsid w:val="0033376B"/>
    <w:rsid w:val="00333F19"/>
    <w:rsid w:val="0033435D"/>
    <w:rsid w:val="003345CE"/>
    <w:rsid w:val="00334ACD"/>
    <w:rsid w:val="00334BD5"/>
    <w:rsid w:val="003357BC"/>
    <w:rsid w:val="0033617B"/>
    <w:rsid w:val="0033642D"/>
    <w:rsid w:val="0033679D"/>
    <w:rsid w:val="00337003"/>
    <w:rsid w:val="00337177"/>
    <w:rsid w:val="003375D5"/>
    <w:rsid w:val="0033788F"/>
    <w:rsid w:val="00337959"/>
    <w:rsid w:val="00337BD3"/>
    <w:rsid w:val="00340198"/>
    <w:rsid w:val="00340791"/>
    <w:rsid w:val="003408CB"/>
    <w:rsid w:val="0034092C"/>
    <w:rsid w:val="00340BB4"/>
    <w:rsid w:val="00341777"/>
    <w:rsid w:val="0034184E"/>
    <w:rsid w:val="00341E83"/>
    <w:rsid w:val="00342342"/>
    <w:rsid w:val="003424A4"/>
    <w:rsid w:val="00342765"/>
    <w:rsid w:val="003429B2"/>
    <w:rsid w:val="00343250"/>
    <w:rsid w:val="00343837"/>
    <w:rsid w:val="003438CB"/>
    <w:rsid w:val="00343E4C"/>
    <w:rsid w:val="00344887"/>
    <w:rsid w:val="0034499F"/>
    <w:rsid w:val="00344C3F"/>
    <w:rsid w:val="00344F1D"/>
    <w:rsid w:val="00345960"/>
    <w:rsid w:val="00345AA2"/>
    <w:rsid w:val="00345D77"/>
    <w:rsid w:val="00345D9C"/>
    <w:rsid w:val="00345E65"/>
    <w:rsid w:val="00345FF5"/>
    <w:rsid w:val="003466A1"/>
    <w:rsid w:val="0034729B"/>
    <w:rsid w:val="003472D2"/>
    <w:rsid w:val="00347C8A"/>
    <w:rsid w:val="00347C94"/>
    <w:rsid w:val="00350467"/>
    <w:rsid w:val="00350723"/>
    <w:rsid w:val="00351568"/>
    <w:rsid w:val="00351DEB"/>
    <w:rsid w:val="0035202E"/>
    <w:rsid w:val="0035206C"/>
    <w:rsid w:val="003520BB"/>
    <w:rsid w:val="003521EC"/>
    <w:rsid w:val="003522A4"/>
    <w:rsid w:val="00352419"/>
    <w:rsid w:val="003524B6"/>
    <w:rsid w:val="00352925"/>
    <w:rsid w:val="00352A4C"/>
    <w:rsid w:val="003536FB"/>
    <w:rsid w:val="003539B4"/>
    <w:rsid w:val="003539E7"/>
    <w:rsid w:val="00353BB5"/>
    <w:rsid w:val="00353BD4"/>
    <w:rsid w:val="003549F0"/>
    <w:rsid w:val="00354CD0"/>
    <w:rsid w:val="00355585"/>
    <w:rsid w:val="003558BB"/>
    <w:rsid w:val="00355FD1"/>
    <w:rsid w:val="00356180"/>
    <w:rsid w:val="0035690E"/>
    <w:rsid w:val="003576EC"/>
    <w:rsid w:val="003578B0"/>
    <w:rsid w:val="00357B75"/>
    <w:rsid w:val="00357E63"/>
    <w:rsid w:val="00360024"/>
    <w:rsid w:val="00360164"/>
    <w:rsid w:val="00360294"/>
    <w:rsid w:val="00360C8E"/>
    <w:rsid w:val="00361259"/>
    <w:rsid w:val="00361441"/>
    <w:rsid w:val="00361507"/>
    <w:rsid w:val="00362990"/>
    <w:rsid w:val="00362B08"/>
    <w:rsid w:val="00362B1D"/>
    <w:rsid w:val="00362FC1"/>
    <w:rsid w:val="003636D7"/>
    <w:rsid w:val="00363E20"/>
    <w:rsid w:val="00363E99"/>
    <w:rsid w:val="00364133"/>
    <w:rsid w:val="00364463"/>
    <w:rsid w:val="00364550"/>
    <w:rsid w:val="003646F4"/>
    <w:rsid w:val="0036480C"/>
    <w:rsid w:val="00364844"/>
    <w:rsid w:val="00365545"/>
    <w:rsid w:val="00365696"/>
    <w:rsid w:val="00365A92"/>
    <w:rsid w:val="00365D80"/>
    <w:rsid w:val="00367133"/>
    <w:rsid w:val="00367A66"/>
    <w:rsid w:val="003703B4"/>
    <w:rsid w:val="00370401"/>
    <w:rsid w:val="00370891"/>
    <w:rsid w:val="00370ADB"/>
    <w:rsid w:val="00370BD2"/>
    <w:rsid w:val="0037187B"/>
    <w:rsid w:val="003719D4"/>
    <w:rsid w:val="00371CF6"/>
    <w:rsid w:val="00372058"/>
    <w:rsid w:val="00372488"/>
    <w:rsid w:val="00372850"/>
    <w:rsid w:val="003736FD"/>
    <w:rsid w:val="0037390C"/>
    <w:rsid w:val="00373AD2"/>
    <w:rsid w:val="00373C59"/>
    <w:rsid w:val="00373F92"/>
    <w:rsid w:val="003742AA"/>
    <w:rsid w:val="003743FD"/>
    <w:rsid w:val="003745D6"/>
    <w:rsid w:val="003746B6"/>
    <w:rsid w:val="003748D3"/>
    <w:rsid w:val="003754B7"/>
    <w:rsid w:val="003759B0"/>
    <w:rsid w:val="00375AD2"/>
    <w:rsid w:val="00375EFD"/>
    <w:rsid w:val="003761EA"/>
    <w:rsid w:val="00376584"/>
    <w:rsid w:val="003765BE"/>
    <w:rsid w:val="00376815"/>
    <w:rsid w:val="00376CBB"/>
    <w:rsid w:val="00376CDA"/>
    <w:rsid w:val="00377152"/>
    <w:rsid w:val="0037739B"/>
    <w:rsid w:val="00377931"/>
    <w:rsid w:val="00377AD2"/>
    <w:rsid w:val="00377B53"/>
    <w:rsid w:val="00377BC8"/>
    <w:rsid w:val="003801BC"/>
    <w:rsid w:val="0038030E"/>
    <w:rsid w:val="00380657"/>
    <w:rsid w:val="00380BE1"/>
    <w:rsid w:val="0038100F"/>
    <w:rsid w:val="00381C0C"/>
    <w:rsid w:val="0038206C"/>
    <w:rsid w:val="003824EB"/>
    <w:rsid w:val="00382FF9"/>
    <w:rsid w:val="00383253"/>
    <w:rsid w:val="0038332B"/>
    <w:rsid w:val="003837F6"/>
    <w:rsid w:val="00383B3E"/>
    <w:rsid w:val="00383ED1"/>
    <w:rsid w:val="00384325"/>
    <w:rsid w:val="003846A2"/>
    <w:rsid w:val="0038491F"/>
    <w:rsid w:val="0038576D"/>
    <w:rsid w:val="00385805"/>
    <w:rsid w:val="00385C5C"/>
    <w:rsid w:val="00385F45"/>
    <w:rsid w:val="003869B6"/>
    <w:rsid w:val="00386B73"/>
    <w:rsid w:val="00386E86"/>
    <w:rsid w:val="00386F4C"/>
    <w:rsid w:val="00387A33"/>
    <w:rsid w:val="003902FF"/>
    <w:rsid w:val="00390FB3"/>
    <w:rsid w:val="003911F3"/>
    <w:rsid w:val="00391383"/>
    <w:rsid w:val="00391D13"/>
    <w:rsid w:val="00392236"/>
    <w:rsid w:val="00392D95"/>
    <w:rsid w:val="0039328C"/>
    <w:rsid w:val="0039341A"/>
    <w:rsid w:val="00393AF9"/>
    <w:rsid w:val="00393E8F"/>
    <w:rsid w:val="0039419F"/>
    <w:rsid w:val="003944BA"/>
    <w:rsid w:val="00394D8A"/>
    <w:rsid w:val="00395A1C"/>
    <w:rsid w:val="00395A6F"/>
    <w:rsid w:val="00395C65"/>
    <w:rsid w:val="0039624C"/>
    <w:rsid w:val="00396D51"/>
    <w:rsid w:val="00397227"/>
    <w:rsid w:val="003976ED"/>
    <w:rsid w:val="00397F28"/>
    <w:rsid w:val="00397F86"/>
    <w:rsid w:val="003A0082"/>
    <w:rsid w:val="003A027B"/>
    <w:rsid w:val="003A05C5"/>
    <w:rsid w:val="003A0878"/>
    <w:rsid w:val="003A0E94"/>
    <w:rsid w:val="003A1763"/>
    <w:rsid w:val="003A1BB4"/>
    <w:rsid w:val="003A2557"/>
    <w:rsid w:val="003A2B52"/>
    <w:rsid w:val="003A2F9F"/>
    <w:rsid w:val="003A3415"/>
    <w:rsid w:val="003A35E2"/>
    <w:rsid w:val="003A3BF3"/>
    <w:rsid w:val="003A3C01"/>
    <w:rsid w:val="003A3E46"/>
    <w:rsid w:val="003A4118"/>
    <w:rsid w:val="003A4364"/>
    <w:rsid w:val="003A43FB"/>
    <w:rsid w:val="003A478B"/>
    <w:rsid w:val="003A478D"/>
    <w:rsid w:val="003A4B67"/>
    <w:rsid w:val="003A4C1B"/>
    <w:rsid w:val="003A4C93"/>
    <w:rsid w:val="003A51D9"/>
    <w:rsid w:val="003A553F"/>
    <w:rsid w:val="003A55ED"/>
    <w:rsid w:val="003A5762"/>
    <w:rsid w:val="003A58B3"/>
    <w:rsid w:val="003A5F5C"/>
    <w:rsid w:val="003A67A0"/>
    <w:rsid w:val="003A6CA0"/>
    <w:rsid w:val="003A778B"/>
    <w:rsid w:val="003A790F"/>
    <w:rsid w:val="003A79A9"/>
    <w:rsid w:val="003A7F90"/>
    <w:rsid w:val="003B0102"/>
    <w:rsid w:val="003B087D"/>
    <w:rsid w:val="003B0DEC"/>
    <w:rsid w:val="003B1F80"/>
    <w:rsid w:val="003B27DE"/>
    <w:rsid w:val="003B29AD"/>
    <w:rsid w:val="003B2D9C"/>
    <w:rsid w:val="003B31EC"/>
    <w:rsid w:val="003B327D"/>
    <w:rsid w:val="003B3AA1"/>
    <w:rsid w:val="003B3AA9"/>
    <w:rsid w:val="003B3E74"/>
    <w:rsid w:val="003B585F"/>
    <w:rsid w:val="003B59CD"/>
    <w:rsid w:val="003B5A42"/>
    <w:rsid w:val="003B5C85"/>
    <w:rsid w:val="003B5EF7"/>
    <w:rsid w:val="003B6371"/>
    <w:rsid w:val="003B663E"/>
    <w:rsid w:val="003B6660"/>
    <w:rsid w:val="003B6847"/>
    <w:rsid w:val="003B6E32"/>
    <w:rsid w:val="003B6E6A"/>
    <w:rsid w:val="003B734B"/>
    <w:rsid w:val="003B76DB"/>
    <w:rsid w:val="003C07C8"/>
    <w:rsid w:val="003C086C"/>
    <w:rsid w:val="003C11CE"/>
    <w:rsid w:val="003C193D"/>
    <w:rsid w:val="003C1CDD"/>
    <w:rsid w:val="003C2386"/>
    <w:rsid w:val="003C27E3"/>
    <w:rsid w:val="003C2A16"/>
    <w:rsid w:val="003C31D1"/>
    <w:rsid w:val="003C36DC"/>
    <w:rsid w:val="003C4169"/>
    <w:rsid w:val="003C41F1"/>
    <w:rsid w:val="003C4523"/>
    <w:rsid w:val="003C5595"/>
    <w:rsid w:val="003C575F"/>
    <w:rsid w:val="003C586E"/>
    <w:rsid w:val="003C63CF"/>
    <w:rsid w:val="003C64F2"/>
    <w:rsid w:val="003C65DB"/>
    <w:rsid w:val="003C6D22"/>
    <w:rsid w:val="003C6DA4"/>
    <w:rsid w:val="003C7379"/>
    <w:rsid w:val="003C7450"/>
    <w:rsid w:val="003C7A3E"/>
    <w:rsid w:val="003C7FDE"/>
    <w:rsid w:val="003D018F"/>
    <w:rsid w:val="003D08F8"/>
    <w:rsid w:val="003D0949"/>
    <w:rsid w:val="003D0963"/>
    <w:rsid w:val="003D0D3E"/>
    <w:rsid w:val="003D1521"/>
    <w:rsid w:val="003D1D6F"/>
    <w:rsid w:val="003D1EAF"/>
    <w:rsid w:val="003D222F"/>
    <w:rsid w:val="003D2B8A"/>
    <w:rsid w:val="003D2F26"/>
    <w:rsid w:val="003D2F42"/>
    <w:rsid w:val="003D308B"/>
    <w:rsid w:val="003D30E8"/>
    <w:rsid w:val="003D310E"/>
    <w:rsid w:val="003D32F8"/>
    <w:rsid w:val="003D373E"/>
    <w:rsid w:val="003D3D8D"/>
    <w:rsid w:val="003D3E31"/>
    <w:rsid w:val="003D4039"/>
    <w:rsid w:val="003D42DA"/>
    <w:rsid w:val="003D4458"/>
    <w:rsid w:val="003D471D"/>
    <w:rsid w:val="003D4B13"/>
    <w:rsid w:val="003D5828"/>
    <w:rsid w:val="003D598A"/>
    <w:rsid w:val="003D5B9C"/>
    <w:rsid w:val="003D60AA"/>
    <w:rsid w:val="003D6A7B"/>
    <w:rsid w:val="003D6EBE"/>
    <w:rsid w:val="003D6F1F"/>
    <w:rsid w:val="003D72C1"/>
    <w:rsid w:val="003D7517"/>
    <w:rsid w:val="003D79B2"/>
    <w:rsid w:val="003D7E39"/>
    <w:rsid w:val="003D7E5B"/>
    <w:rsid w:val="003D7EF9"/>
    <w:rsid w:val="003D7FF1"/>
    <w:rsid w:val="003E0013"/>
    <w:rsid w:val="003E0223"/>
    <w:rsid w:val="003E0439"/>
    <w:rsid w:val="003E0600"/>
    <w:rsid w:val="003E06CB"/>
    <w:rsid w:val="003E070F"/>
    <w:rsid w:val="003E0811"/>
    <w:rsid w:val="003E16B0"/>
    <w:rsid w:val="003E19AD"/>
    <w:rsid w:val="003E1C36"/>
    <w:rsid w:val="003E2249"/>
    <w:rsid w:val="003E2416"/>
    <w:rsid w:val="003E2502"/>
    <w:rsid w:val="003E2C7D"/>
    <w:rsid w:val="003E2F6E"/>
    <w:rsid w:val="003E3168"/>
    <w:rsid w:val="003E3188"/>
    <w:rsid w:val="003E319A"/>
    <w:rsid w:val="003E33A4"/>
    <w:rsid w:val="003E3759"/>
    <w:rsid w:val="003E3813"/>
    <w:rsid w:val="003E39A1"/>
    <w:rsid w:val="003E3BCF"/>
    <w:rsid w:val="003E3E02"/>
    <w:rsid w:val="003E47D5"/>
    <w:rsid w:val="003E49D8"/>
    <w:rsid w:val="003E4C40"/>
    <w:rsid w:val="003E4D5F"/>
    <w:rsid w:val="003E4E3B"/>
    <w:rsid w:val="003E5176"/>
    <w:rsid w:val="003E54A3"/>
    <w:rsid w:val="003E5AC0"/>
    <w:rsid w:val="003E5E1E"/>
    <w:rsid w:val="003E613A"/>
    <w:rsid w:val="003E6391"/>
    <w:rsid w:val="003E6695"/>
    <w:rsid w:val="003E726F"/>
    <w:rsid w:val="003E76E3"/>
    <w:rsid w:val="003E78A9"/>
    <w:rsid w:val="003E7B08"/>
    <w:rsid w:val="003E7D1F"/>
    <w:rsid w:val="003F0D33"/>
    <w:rsid w:val="003F0EF7"/>
    <w:rsid w:val="003F1003"/>
    <w:rsid w:val="003F10CA"/>
    <w:rsid w:val="003F142B"/>
    <w:rsid w:val="003F14F2"/>
    <w:rsid w:val="003F15F1"/>
    <w:rsid w:val="003F1BBC"/>
    <w:rsid w:val="003F1C44"/>
    <w:rsid w:val="003F21B6"/>
    <w:rsid w:val="003F3BF1"/>
    <w:rsid w:val="003F3CC7"/>
    <w:rsid w:val="003F3D3D"/>
    <w:rsid w:val="003F3F1A"/>
    <w:rsid w:val="003F4234"/>
    <w:rsid w:val="003F42B1"/>
    <w:rsid w:val="003F5474"/>
    <w:rsid w:val="003F68A8"/>
    <w:rsid w:val="003F68C2"/>
    <w:rsid w:val="003F6C4C"/>
    <w:rsid w:val="003F6E11"/>
    <w:rsid w:val="003F7F84"/>
    <w:rsid w:val="0040055A"/>
    <w:rsid w:val="0040056C"/>
    <w:rsid w:val="00400969"/>
    <w:rsid w:val="00400B4F"/>
    <w:rsid w:val="004014A9"/>
    <w:rsid w:val="004015DC"/>
    <w:rsid w:val="004015F3"/>
    <w:rsid w:val="0040175A"/>
    <w:rsid w:val="00402AED"/>
    <w:rsid w:val="00402C6F"/>
    <w:rsid w:val="00402DC1"/>
    <w:rsid w:val="0040312B"/>
    <w:rsid w:val="00403814"/>
    <w:rsid w:val="00404973"/>
    <w:rsid w:val="0040542A"/>
    <w:rsid w:val="004058A3"/>
    <w:rsid w:val="00406227"/>
    <w:rsid w:val="00410052"/>
    <w:rsid w:val="00410BEE"/>
    <w:rsid w:val="00410C73"/>
    <w:rsid w:val="0041108A"/>
    <w:rsid w:val="004111A1"/>
    <w:rsid w:val="0041140B"/>
    <w:rsid w:val="00411DF3"/>
    <w:rsid w:val="004126B0"/>
    <w:rsid w:val="004128DA"/>
    <w:rsid w:val="00413041"/>
    <w:rsid w:val="004137EC"/>
    <w:rsid w:val="00413912"/>
    <w:rsid w:val="0041424D"/>
    <w:rsid w:val="00414AF5"/>
    <w:rsid w:val="00414D03"/>
    <w:rsid w:val="00415000"/>
    <w:rsid w:val="0041559C"/>
    <w:rsid w:val="004155D2"/>
    <w:rsid w:val="004158F7"/>
    <w:rsid w:val="00415AFB"/>
    <w:rsid w:val="00415D24"/>
    <w:rsid w:val="004164EC"/>
    <w:rsid w:val="00416B36"/>
    <w:rsid w:val="00416E0C"/>
    <w:rsid w:val="004172F0"/>
    <w:rsid w:val="004176A3"/>
    <w:rsid w:val="00417C6C"/>
    <w:rsid w:val="00417CEB"/>
    <w:rsid w:val="00417E25"/>
    <w:rsid w:val="0042029F"/>
    <w:rsid w:val="004209E4"/>
    <w:rsid w:val="004214B9"/>
    <w:rsid w:val="004215E1"/>
    <w:rsid w:val="00421A59"/>
    <w:rsid w:val="004223D3"/>
    <w:rsid w:val="00422698"/>
    <w:rsid w:val="00422E7E"/>
    <w:rsid w:val="00423FBC"/>
    <w:rsid w:val="00424152"/>
    <w:rsid w:val="004244A3"/>
    <w:rsid w:val="00424FB5"/>
    <w:rsid w:val="004253D4"/>
    <w:rsid w:val="0042546B"/>
    <w:rsid w:val="0042583C"/>
    <w:rsid w:val="00426623"/>
    <w:rsid w:val="00426FD9"/>
    <w:rsid w:val="00427007"/>
    <w:rsid w:val="004271D4"/>
    <w:rsid w:val="00427691"/>
    <w:rsid w:val="004279DD"/>
    <w:rsid w:val="00427D0F"/>
    <w:rsid w:val="00427DC7"/>
    <w:rsid w:val="00427F46"/>
    <w:rsid w:val="00430941"/>
    <w:rsid w:val="00430AA2"/>
    <w:rsid w:val="00430ABC"/>
    <w:rsid w:val="00430DEC"/>
    <w:rsid w:val="00431057"/>
    <w:rsid w:val="0043169B"/>
    <w:rsid w:val="00431BD6"/>
    <w:rsid w:val="004322C2"/>
    <w:rsid w:val="0043261B"/>
    <w:rsid w:val="00432C99"/>
    <w:rsid w:val="00433021"/>
    <w:rsid w:val="004331AD"/>
    <w:rsid w:val="004333C6"/>
    <w:rsid w:val="00433E25"/>
    <w:rsid w:val="00434371"/>
    <w:rsid w:val="004344CD"/>
    <w:rsid w:val="004344E6"/>
    <w:rsid w:val="00434ADB"/>
    <w:rsid w:val="00434D20"/>
    <w:rsid w:val="00434DF5"/>
    <w:rsid w:val="004351F4"/>
    <w:rsid w:val="004359F8"/>
    <w:rsid w:val="004364A8"/>
    <w:rsid w:val="0043657C"/>
    <w:rsid w:val="00436923"/>
    <w:rsid w:val="004369F6"/>
    <w:rsid w:val="00437129"/>
    <w:rsid w:val="00437303"/>
    <w:rsid w:val="0043765F"/>
    <w:rsid w:val="00437CA6"/>
    <w:rsid w:val="00437D6D"/>
    <w:rsid w:val="00437E8C"/>
    <w:rsid w:val="00437F84"/>
    <w:rsid w:val="00440670"/>
    <w:rsid w:val="00440C0C"/>
    <w:rsid w:val="00440DD5"/>
    <w:rsid w:val="004410AA"/>
    <w:rsid w:val="004410CB"/>
    <w:rsid w:val="00441334"/>
    <w:rsid w:val="00441496"/>
    <w:rsid w:val="00441718"/>
    <w:rsid w:val="00441921"/>
    <w:rsid w:val="00441BFA"/>
    <w:rsid w:val="00441F14"/>
    <w:rsid w:val="004431BD"/>
    <w:rsid w:val="004433D1"/>
    <w:rsid w:val="004446F8"/>
    <w:rsid w:val="004449F4"/>
    <w:rsid w:val="00444EC5"/>
    <w:rsid w:val="00445177"/>
    <w:rsid w:val="004452BB"/>
    <w:rsid w:val="004452E5"/>
    <w:rsid w:val="004455CF"/>
    <w:rsid w:val="00445C54"/>
    <w:rsid w:val="00445EFA"/>
    <w:rsid w:val="004460E8"/>
    <w:rsid w:val="00446287"/>
    <w:rsid w:val="004466B6"/>
    <w:rsid w:val="004466EA"/>
    <w:rsid w:val="00446E18"/>
    <w:rsid w:val="00447283"/>
    <w:rsid w:val="004479AF"/>
    <w:rsid w:val="00447B93"/>
    <w:rsid w:val="00447D9B"/>
    <w:rsid w:val="00447DDB"/>
    <w:rsid w:val="00447EA7"/>
    <w:rsid w:val="00447FBB"/>
    <w:rsid w:val="00450564"/>
    <w:rsid w:val="0045092A"/>
    <w:rsid w:val="00450C73"/>
    <w:rsid w:val="00450D08"/>
    <w:rsid w:val="004512DE"/>
    <w:rsid w:val="00451A05"/>
    <w:rsid w:val="00451C73"/>
    <w:rsid w:val="0045204E"/>
    <w:rsid w:val="0045242D"/>
    <w:rsid w:val="0045272E"/>
    <w:rsid w:val="00452B84"/>
    <w:rsid w:val="00452BF9"/>
    <w:rsid w:val="0045383E"/>
    <w:rsid w:val="0045422F"/>
    <w:rsid w:val="0045461A"/>
    <w:rsid w:val="0045483A"/>
    <w:rsid w:val="00454E7F"/>
    <w:rsid w:val="00455227"/>
    <w:rsid w:val="0045590B"/>
    <w:rsid w:val="0045591A"/>
    <w:rsid w:val="004564F3"/>
    <w:rsid w:val="00456706"/>
    <w:rsid w:val="00456D13"/>
    <w:rsid w:val="004573A3"/>
    <w:rsid w:val="00457A4A"/>
    <w:rsid w:val="00457A6E"/>
    <w:rsid w:val="0046061E"/>
    <w:rsid w:val="00460CA5"/>
    <w:rsid w:val="00461213"/>
    <w:rsid w:val="00461A7F"/>
    <w:rsid w:val="00461B41"/>
    <w:rsid w:val="00461BD0"/>
    <w:rsid w:val="00461E0E"/>
    <w:rsid w:val="00461E95"/>
    <w:rsid w:val="00461F5C"/>
    <w:rsid w:val="004620BD"/>
    <w:rsid w:val="00462269"/>
    <w:rsid w:val="00462522"/>
    <w:rsid w:val="00462819"/>
    <w:rsid w:val="004628A8"/>
    <w:rsid w:val="00462C15"/>
    <w:rsid w:val="00462DA7"/>
    <w:rsid w:val="00463097"/>
    <w:rsid w:val="004630B7"/>
    <w:rsid w:val="004633AF"/>
    <w:rsid w:val="004635D7"/>
    <w:rsid w:val="0046408F"/>
    <w:rsid w:val="0046463F"/>
    <w:rsid w:val="00464B87"/>
    <w:rsid w:val="00464C4B"/>
    <w:rsid w:val="00464E44"/>
    <w:rsid w:val="00464F2A"/>
    <w:rsid w:val="004655B5"/>
    <w:rsid w:val="00465A39"/>
    <w:rsid w:val="00466403"/>
    <w:rsid w:val="00466AC3"/>
    <w:rsid w:val="0046749A"/>
    <w:rsid w:val="00467564"/>
    <w:rsid w:val="004676E6"/>
    <w:rsid w:val="00467881"/>
    <w:rsid w:val="00467D2C"/>
    <w:rsid w:val="00470280"/>
    <w:rsid w:val="0047069B"/>
    <w:rsid w:val="00470E43"/>
    <w:rsid w:val="004711EE"/>
    <w:rsid w:val="00471660"/>
    <w:rsid w:val="00472125"/>
    <w:rsid w:val="004723A8"/>
    <w:rsid w:val="004726A7"/>
    <w:rsid w:val="00472A0E"/>
    <w:rsid w:val="00472B4E"/>
    <w:rsid w:val="00472B94"/>
    <w:rsid w:val="004731F0"/>
    <w:rsid w:val="0047344B"/>
    <w:rsid w:val="004735DD"/>
    <w:rsid w:val="0047364B"/>
    <w:rsid w:val="004737F9"/>
    <w:rsid w:val="00474587"/>
    <w:rsid w:val="004745F7"/>
    <w:rsid w:val="004747F5"/>
    <w:rsid w:val="00474878"/>
    <w:rsid w:val="00474881"/>
    <w:rsid w:val="00474AD9"/>
    <w:rsid w:val="00474E77"/>
    <w:rsid w:val="00474F91"/>
    <w:rsid w:val="0047524A"/>
    <w:rsid w:val="0047531E"/>
    <w:rsid w:val="004759D0"/>
    <w:rsid w:val="00475C64"/>
    <w:rsid w:val="00475DE6"/>
    <w:rsid w:val="00476082"/>
    <w:rsid w:val="00476F5A"/>
    <w:rsid w:val="00477028"/>
    <w:rsid w:val="00477D56"/>
    <w:rsid w:val="00480130"/>
    <w:rsid w:val="00480379"/>
    <w:rsid w:val="00480E45"/>
    <w:rsid w:val="00481293"/>
    <w:rsid w:val="00481421"/>
    <w:rsid w:val="00481644"/>
    <w:rsid w:val="004817E2"/>
    <w:rsid w:val="0048193D"/>
    <w:rsid w:val="00481F89"/>
    <w:rsid w:val="004822B9"/>
    <w:rsid w:val="00482367"/>
    <w:rsid w:val="00482426"/>
    <w:rsid w:val="004827F7"/>
    <w:rsid w:val="00482B51"/>
    <w:rsid w:val="00482E82"/>
    <w:rsid w:val="00482F4C"/>
    <w:rsid w:val="00483920"/>
    <w:rsid w:val="00483CCD"/>
    <w:rsid w:val="00483D9F"/>
    <w:rsid w:val="00484742"/>
    <w:rsid w:val="00484838"/>
    <w:rsid w:val="00484DD1"/>
    <w:rsid w:val="004850A1"/>
    <w:rsid w:val="00485218"/>
    <w:rsid w:val="004853E5"/>
    <w:rsid w:val="00485479"/>
    <w:rsid w:val="00485B4F"/>
    <w:rsid w:val="00486064"/>
    <w:rsid w:val="00486366"/>
    <w:rsid w:val="0048684E"/>
    <w:rsid w:val="00486899"/>
    <w:rsid w:val="00486DA5"/>
    <w:rsid w:val="00486EFD"/>
    <w:rsid w:val="00487373"/>
    <w:rsid w:val="00487F24"/>
    <w:rsid w:val="0049017E"/>
    <w:rsid w:val="00490623"/>
    <w:rsid w:val="00490891"/>
    <w:rsid w:val="00490C4B"/>
    <w:rsid w:val="00491369"/>
    <w:rsid w:val="004914F5"/>
    <w:rsid w:val="00491614"/>
    <w:rsid w:val="00491A00"/>
    <w:rsid w:val="00492214"/>
    <w:rsid w:val="0049234D"/>
    <w:rsid w:val="00492A7F"/>
    <w:rsid w:val="00492B90"/>
    <w:rsid w:val="00492D48"/>
    <w:rsid w:val="00493DF6"/>
    <w:rsid w:val="00494241"/>
    <w:rsid w:val="0049443A"/>
    <w:rsid w:val="00494527"/>
    <w:rsid w:val="004949B5"/>
    <w:rsid w:val="00494E6C"/>
    <w:rsid w:val="0049507B"/>
    <w:rsid w:val="0049575B"/>
    <w:rsid w:val="0049577D"/>
    <w:rsid w:val="00495944"/>
    <w:rsid w:val="00495CB1"/>
    <w:rsid w:val="00495F8C"/>
    <w:rsid w:val="004969C2"/>
    <w:rsid w:val="00496AAC"/>
    <w:rsid w:val="00496C81"/>
    <w:rsid w:val="00496CBF"/>
    <w:rsid w:val="004971FC"/>
    <w:rsid w:val="0049728C"/>
    <w:rsid w:val="004A01AD"/>
    <w:rsid w:val="004A01D8"/>
    <w:rsid w:val="004A03B6"/>
    <w:rsid w:val="004A05B8"/>
    <w:rsid w:val="004A129C"/>
    <w:rsid w:val="004A1390"/>
    <w:rsid w:val="004A1EED"/>
    <w:rsid w:val="004A20B6"/>
    <w:rsid w:val="004A2615"/>
    <w:rsid w:val="004A29FB"/>
    <w:rsid w:val="004A2C7B"/>
    <w:rsid w:val="004A2D18"/>
    <w:rsid w:val="004A3218"/>
    <w:rsid w:val="004A34D1"/>
    <w:rsid w:val="004A3F23"/>
    <w:rsid w:val="004A41C4"/>
    <w:rsid w:val="004A48E2"/>
    <w:rsid w:val="004A4A62"/>
    <w:rsid w:val="004A5196"/>
    <w:rsid w:val="004A5712"/>
    <w:rsid w:val="004A61D2"/>
    <w:rsid w:val="004A6314"/>
    <w:rsid w:val="004A6E9B"/>
    <w:rsid w:val="004A79F1"/>
    <w:rsid w:val="004B01A3"/>
    <w:rsid w:val="004B029D"/>
    <w:rsid w:val="004B088F"/>
    <w:rsid w:val="004B09F4"/>
    <w:rsid w:val="004B0A8E"/>
    <w:rsid w:val="004B1003"/>
    <w:rsid w:val="004B1019"/>
    <w:rsid w:val="004B12C8"/>
    <w:rsid w:val="004B1816"/>
    <w:rsid w:val="004B1D48"/>
    <w:rsid w:val="004B1EC2"/>
    <w:rsid w:val="004B20DB"/>
    <w:rsid w:val="004B2264"/>
    <w:rsid w:val="004B237F"/>
    <w:rsid w:val="004B238B"/>
    <w:rsid w:val="004B3136"/>
    <w:rsid w:val="004B33DB"/>
    <w:rsid w:val="004B36C8"/>
    <w:rsid w:val="004B3946"/>
    <w:rsid w:val="004B42FB"/>
    <w:rsid w:val="004B4A0A"/>
    <w:rsid w:val="004B5249"/>
    <w:rsid w:val="004B5372"/>
    <w:rsid w:val="004B589B"/>
    <w:rsid w:val="004B5E81"/>
    <w:rsid w:val="004B5FCB"/>
    <w:rsid w:val="004B73EA"/>
    <w:rsid w:val="004B7429"/>
    <w:rsid w:val="004B79E0"/>
    <w:rsid w:val="004B7D01"/>
    <w:rsid w:val="004C06E0"/>
    <w:rsid w:val="004C0898"/>
    <w:rsid w:val="004C0D6D"/>
    <w:rsid w:val="004C1145"/>
    <w:rsid w:val="004C11DA"/>
    <w:rsid w:val="004C13BC"/>
    <w:rsid w:val="004C1418"/>
    <w:rsid w:val="004C15D9"/>
    <w:rsid w:val="004C1F7B"/>
    <w:rsid w:val="004C24EC"/>
    <w:rsid w:val="004C2854"/>
    <w:rsid w:val="004C37DC"/>
    <w:rsid w:val="004C3828"/>
    <w:rsid w:val="004C38E6"/>
    <w:rsid w:val="004C3998"/>
    <w:rsid w:val="004C3B51"/>
    <w:rsid w:val="004C3D5E"/>
    <w:rsid w:val="004C3DB3"/>
    <w:rsid w:val="004C45B7"/>
    <w:rsid w:val="004C4B07"/>
    <w:rsid w:val="004C4BF9"/>
    <w:rsid w:val="004C4C8D"/>
    <w:rsid w:val="004C4C96"/>
    <w:rsid w:val="004C4F1A"/>
    <w:rsid w:val="004C508D"/>
    <w:rsid w:val="004C51E9"/>
    <w:rsid w:val="004C55EF"/>
    <w:rsid w:val="004C5A0C"/>
    <w:rsid w:val="004C5B4F"/>
    <w:rsid w:val="004C5DFE"/>
    <w:rsid w:val="004C5FD9"/>
    <w:rsid w:val="004C6181"/>
    <w:rsid w:val="004C648B"/>
    <w:rsid w:val="004C658F"/>
    <w:rsid w:val="004C68D5"/>
    <w:rsid w:val="004C6E39"/>
    <w:rsid w:val="004C6E7B"/>
    <w:rsid w:val="004C722E"/>
    <w:rsid w:val="004C762C"/>
    <w:rsid w:val="004C7A5B"/>
    <w:rsid w:val="004C7C9F"/>
    <w:rsid w:val="004D03BD"/>
    <w:rsid w:val="004D088C"/>
    <w:rsid w:val="004D1273"/>
    <w:rsid w:val="004D150F"/>
    <w:rsid w:val="004D1833"/>
    <w:rsid w:val="004D184B"/>
    <w:rsid w:val="004D1DB0"/>
    <w:rsid w:val="004D242A"/>
    <w:rsid w:val="004D24F6"/>
    <w:rsid w:val="004D2568"/>
    <w:rsid w:val="004D260D"/>
    <w:rsid w:val="004D295E"/>
    <w:rsid w:val="004D2CB5"/>
    <w:rsid w:val="004D3395"/>
    <w:rsid w:val="004D35F9"/>
    <w:rsid w:val="004D371F"/>
    <w:rsid w:val="004D3837"/>
    <w:rsid w:val="004D3D51"/>
    <w:rsid w:val="004D4188"/>
    <w:rsid w:val="004D4520"/>
    <w:rsid w:val="004D46D6"/>
    <w:rsid w:val="004D475B"/>
    <w:rsid w:val="004D4784"/>
    <w:rsid w:val="004D47AA"/>
    <w:rsid w:val="004D47CE"/>
    <w:rsid w:val="004D48AA"/>
    <w:rsid w:val="004D4B20"/>
    <w:rsid w:val="004D4B5C"/>
    <w:rsid w:val="004D547C"/>
    <w:rsid w:val="004D566D"/>
    <w:rsid w:val="004D6757"/>
    <w:rsid w:val="004D6A41"/>
    <w:rsid w:val="004D6B87"/>
    <w:rsid w:val="004D6C38"/>
    <w:rsid w:val="004D6D1D"/>
    <w:rsid w:val="004D74AD"/>
    <w:rsid w:val="004D78FC"/>
    <w:rsid w:val="004D79A3"/>
    <w:rsid w:val="004D7A7A"/>
    <w:rsid w:val="004D7FFB"/>
    <w:rsid w:val="004E0335"/>
    <w:rsid w:val="004E0755"/>
    <w:rsid w:val="004E0889"/>
    <w:rsid w:val="004E118F"/>
    <w:rsid w:val="004E1ECA"/>
    <w:rsid w:val="004E1F53"/>
    <w:rsid w:val="004E2213"/>
    <w:rsid w:val="004E2292"/>
    <w:rsid w:val="004E2853"/>
    <w:rsid w:val="004E2CE2"/>
    <w:rsid w:val="004E2DC3"/>
    <w:rsid w:val="004E30C4"/>
    <w:rsid w:val="004E32C0"/>
    <w:rsid w:val="004E3C7F"/>
    <w:rsid w:val="004E3D13"/>
    <w:rsid w:val="004E3F20"/>
    <w:rsid w:val="004E4412"/>
    <w:rsid w:val="004E45E4"/>
    <w:rsid w:val="004E47A9"/>
    <w:rsid w:val="004E4B48"/>
    <w:rsid w:val="004E4E5A"/>
    <w:rsid w:val="004E504C"/>
    <w:rsid w:val="004E50AE"/>
    <w:rsid w:val="004E5B69"/>
    <w:rsid w:val="004E5D76"/>
    <w:rsid w:val="004E645D"/>
    <w:rsid w:val="004E6470"/>
    <w:rsid w:val="004E684E"/>
    <w:rsid w:val="004E6862"/>
    <w:rsid w:val="004E6965"/>
    <w:rsid w:val="004E6B36"/>
    <w:rsid w:val="004E6E69"/>
    <w:rsid w:val="004E6ECD"/>
    <w:rsid w:val="004E729E"/>
    <w:rsid w:val="004E7509"/>
    <w:rsid w:val="004E7A99"/>
    <w:rsid w:val="004E7CEB"/>
    <w:rsid w:val="004F02D5"/>
    <w:rsid w:val="004F02DB"/>
    <w:rsid w:val="004F039B"/>
    <w:rsid w:val="004F0775"/>
    <w:rsid w:val="004F0914"/>
    <w:rsid w:val="004F0A3F"/>
    <w:rsid w:val="004F1C5C"/>
    <w:rsid w:val="004F1CC6"/>
    <w:rsid w:val="004F2377"/>
    <w:rsid w:val="004F2B44"/>
    <w:rsid w:val="004F2BD0"/>
    <w:rsid w:val="004F358E"/>
    <w:rsid w:val="004F3A3C"/>
    <w:rsid w:val="004F46E6"/>
    <w:rsid w:val="004F4FAC"/>
    <w:rsid w:val="004F5072"/>
    <w:rsid w:val="004F5379"/>
    <w:rsid w:val="004F591E"/>
    <w:rsid w:val="004F59B5"/>
    <w:rsid w:val="004F5C51"/>
    <w:rsid w:val="004F5D3D"/>
    <w:rsid w:val="004F64E7"/>
    <w:rsid w:val="004F6525"/>
    <w:rsid w:val="004F6C82"/>
    <w:rsid w:val="004F6DC8"/>
    <w:rsid w:val="004F6F61"/>
    <w:rsid w:val="004F7536"/>
    <w:rsid w:val="004F75C7"/>
    <w:rsid w:val="004F7A72"/>
    <w:rsid w:val="004F7C54"/>
    <w:rsid w:val="004F7CB9"/>
    <w:rsid w:val="004F7D35"/>
    <w:rsid w:val="00500294"/>
    <w:rsid w:val="00500A41"/>
    <w:rsid w:val="00500BF3"/>
    <w:rsid w:val="00501A45"/>
    <w:rsid w:val="00501D14"/>
    <w:rsid w:val="00501EB9"/>
    <w:rsid w:val="00502361"/>
    <w:rsid w:val="005025BC"/>
    <w:rsid w:val="00502661"/>
    <w:rsid w:val="005028CC"/>
    <w:rsid w:val="00502E0E"/>
    <w:rsid w:val="0050339B"/>
    <w:rsid w:val="005035D2"/>
    <w:rsid w:val="005035FD"/>
    <w:rsid w:val="00503671"/>
    <w:rsid w:val="00503900"/>
    <w:rsid w:val="00503E2C"/>
    <w:rsid w:val="00503E4C"/>
    <w:rsid w:val="005043F8"/>
    <w:rsid w:val="005050BF"/>
    <w:rsid w:val="00505879"/>
    <w:rsid w:val="00505B29"/>
    <w:rsid w:val="0050680E"/>
    <w:rsid w:val="00506DBD"/>
    <w:rsid w:val="00507C25"/>
    <w:rsid w:val="00507C93"/>
    <w:rsid w:val="005100D3"/>
    <w:rsid w:val="0051015A"/>
    <w:rsid w:val="005101D0"/>
    <w:rsid w:val="005101FB"/>
    <w:rsid w:val="00510606"/>
    <w:rsid w:val="00510D4A"/>
    <w:rsid w:val="00510DEB"/>
    <w:rsid w:val="00510E5B"/>
    <w:rsid w:val="005110AA"/>
    <w:rsid w:val="005111CF"/>
    <w:rsid w:val="0051193C"/>
    <w:rsid w:val="00511CCF"/>
    <w:rsid w:val="00511DD7"/>
    <w:rsid w:val="00512479"/>
    <w:rsid w:val="005126EC"/>
    <w:rsid w:val="00512835"/>
    <w:rsid w:val="005128F3"/>
    <w:rsid w:val="00512B3D"/>
    <w:rsid w:val="00512D03"/>
    <w:rsid w:val="00512EFB"/>
    <w:rsid w:val="0051304B"/>
    <w:rsid w:val="00513050"/>
    <w:rsid w:val="00513310"/>
    <w:rsid w:val="005137AD"/>
    <w:rsid w:val="00513B38"/>
    <w:rsid w:val="00513DD4"/>
    <w:rsid w:val="0051446E"/>
    <w:rsid w:val="0051455B"/>
    <w:rsid w:val="00514E34"/>
    <w:rsid w:val="00514FC1"/>
    <w:rsid w:val="00516D82"/>
    <w:rsid w:val="005171C2"/>
    <w:rsid w:val="00517AD7"/>
    <w:rsid w:val="00517C52"/>
    <w:rsid w:val="00517DA1"/>
    <w:rsid w:val="00517DDA"/>
    <w:rsid w:val="00517F4D"/>
    <w:rsid w:val="00517FE5"/>
    <w:rsid w:val="00520108"/>
    <w:rsid w:val="00520434"/>
    <w:rsid w:val="005207B7"/>
    <w:rsid w:val="00520F7E"/>
    <w:rsid w:val="00520FCF"/>
    <w:rsid w:val="005214AD"/>
    <w:rsid w:val="0052152B"/>
    <w:rsid w:val="005215FA"/>
    <w:rsid w:val="0052160C"/>
    <w:rsid w:val="00521C29"/>
    <w:rsid w:val="005220AA"/>
    <w:rsid w:val="0052245A"/>
    <w:rsid w:val="005227DE"/>
    <w:rsid w:val="00522B71"/>
    <w:rsid w:val="00522C6F"/>
    <w:rsid w:val="005238F2"/>
    <w:rsid w:val="00524378"/>
    <w:rsid w:val="00524604"/>
    <w:rsid w:val="00524C3E"/>
    <w:rsid w:val="00524D09"/>
    <w:rsid w:val="00524FD3"/>
    <w:rsid w:val="0052506B"/>
    <w:rsid w:val="00525189"/>
    <w:rsid w:val="005251AC"/>
    <w:rsid w:val="0052546C"/>
    <w:rsid w:val="005256E9"/>
    <w:rsid w:val="005259AE"/>
    <w:rsid w:val="00525AC3"/>
    <w:rsid w:val="0052634F"/>
    <w:rsid w:val="005267A1"/>
    <w:rsid w:val="00526BA9"/>
    <w:rsid w:val="005304B3"/>
    <w:rsid w:val="0053059E"/>
    <w:rsid w:val="00530780"/>
    <w:rsid w:val="005307C6"/>
    <w:rsid w:val="00530A9E"/>
    <w:rsid w:val="00530C8C"/>
    <w:rsid w:val="00530DBC"/>
    <w:rsid w:val="0053104D"/>
    <w:rsid w:val="00531279"/>
    <w:rsid w:val="0053172D"/>
    <w:rsid w:val="00531A40"/>
    <w:rsid w:val="00531E10"/>
    <w:rsid w:val="00532B16"/>
    <w:rsid w:val="00532BFA"/>
    <w:rsid w:val="0053337C"/>
    <w:rsid w:val="00533A00"/>
    <w:rsid w:val="00533A95"/>
    <w:rsid w:val="00533DEA"/>
    <w:rsid w:val="0053459A"/>
    <w:rsid w:val="00534A50"/>
    <w:rsid w:val="00535440"/>
    <w:rsid w:val="005356C3"/>
    <w:rsid w:val="005360ED"/>
    <w:rsid w:val="00536246"/>
    <w:rsid w:val="00536B0A"/>
    <w:rsid w:val="00536FDB"/>
    <w:rsid w:val="0053703C"/>
    <w:rsid w:val="005400C2"/>
    <w:rsid w:val="00540546"/>
    <w:rsid w:val="00540582"/>
    <w:rsid w:val="00540898"/>
    <w:rsid w:val="00540AAE"/>
    <w:rsid w:val="00540C48"/>
    <w:rsid w:val="005413BC"/>
    <w:rsid w:val="00541C79"/>
    <w:rsid w:val="00542C1E"/>
    <w:rsid w:val="00542CEF"/>
    <w:rsid w:val="00542D43"/>
    <w:rsid w:val="00542E9B"/>
    <w:rsid w:val="00542F68"/>
    <w:rsid w:val="00543DE8"/>
    <w:rsid w:val="00544B4A"/>
    <w:rsid w:val="00544B79"/>
    <w:rsid w:val="00545286"/>
    <w:rsid w:val="00545869"/>
    <w:rsid w:val="00545A4E"/>
    <w:rsid w:val="00546081"/>
    <w:rsid w:val="00546891"/>
    <w:rsid w:val="00546D0C"/>
    <w:rsid w:val="00546E75"/>
    <w:rsid w:val="005474E5"/>
    <w:rsid w:val="00547669"/>
    <w:rsid w:val="00547861"/>
    <w:rsid w:val="00547B04"/>
    <w:rsid w:val="00547D4C"/>
    <w:rsid w:val="00547E01"/>
    <w:rsid w:val="0055005F"/>
    <w:rsid w:val="00551308"/>
    <w:rsid w:val="00551A11"/>
    <w:rsid w:val="00552352"/>
    <w:rsid w:val="0055268E"/>
    <w:rsid w:val="005527CE"/>
    <w:rsid w:val="00552C08"/>
    <w:rsid w:val="00553002"/>
    <w:rsid w:val="00553279"/>
    <w:rsid w:val="00553448"/>
    <w:rsid w:val="00553928"/>
    <w:rsid w:val="00553BE9"/>
    <w:rsid w:val="00553F2C"/>
    <w:rsid w:val="00554391"/>
    <w:rsid w:val="0055458F"/>
    <w:rsid w:val="00554795"/>
    <w:rsid w:val="005548CF"/>
    <w:rsid w:val="00554B36"/>
    <w:rsid w:val="00554E0F"/>
    <w:rsid w:val="00554ECC"/>
    <w:rsid w:val="00555372"/>
    <w:rsid w:val="0055543F"/>
    <w:rsid w:val="0055565E"/>
    <w:rsid w:val="00555C8B"/>
    <w:rsid w:val="00556389"/>
    <w:rsid w:val="00556669"/>
    <w:rsid w:val="005567C4"/>
    <w:rsid w:val="00556C51"/>
    <w:rsid w:val="00556F5B"/>
    <w:rsid w:val="0055703B"/>
    <w:rsid w:val="00557E77"/>
    <w:rsid w:val="0056010D"/>
    <w:rsid w:val="0056011B"/>
    <w:rsid w:val="005606B4"/>
    <w:rsid w:val="0056099E"/>
    <w:rsid w:val="00560BA1"/>
    <w:rsid w:val="00560C51"/>
    <w:rsid w:val="00560DA6"/>
    <w:rsid w:val="00560E78"/>
    <w:rsid w:val="00561087"/>
    <w:rsid w:val="00561492"/>
    <w:rsid w:val="0056155B"/>
    <w:rsid w:val="00561C2A"/>
    <w:rsid w:val="005620B0"/>
    <w:rsid w:val="005621FA"/>
    <w:rsid w:val="00562BD9"/>
    <w:rsid w:val="00562FE0"/>
    <w:rsid w:val="005631EE"/>
    <w:rsid w:val="0056371F"/>
    <w:rsid w:val="0056389C"/>
    <w:rsid w:val="005638BE"/>
    <w:rsid w:val="00563ACD"/>
    <w:rsid w:val="00563EF5"/>
    <w:rsid w:val="005649E3"/>
    <w:rsid w:val="00565755"/>
    <w:rsid w:val="0056575C"/>
    <w:rsid w:val="00566069"/>
    <w:rsid w:val="00566748"/>
    <w:rsid w:val="00566A2C"/>
    <w:rsid w:val="00566B90"/>
    <w:rsid w:val="00566FCC"/>
    <w:rsid w:val="005670F3"/>
    <w:rsid w:val="005677FB"/>
    <w:rsid w:val="0056797C"/>
    <w:rsid w:val="00567D57"/>
    <w:rsid w:val="0057009A"/>
    <w:rsid w:val="005702D5"/>
    <w:rsid w:val="005702ED"/>
    <w:rsid w:val="00570B3E"/>
    <w:rsid w:val="00571071"/>
    <w:rsid w:val="00571F42"/>
    <w:rsid w:val="00572C25"/>
    <w:rsid w:val="00572FBF"/>
    <w:rsid w:val="0057305B"/>
    <w:rsid w:val="005732ED"/>
    <w:rsid w:val="00573E67"/>
    <w:rsid w:val="00574258"/>
    <w:rsid w:val="005748D9"/>
    <w:rsid w:val="00574926"/>
    <w:rsid w:val="00574ABC"/>
    <w:rsid w:val="00574D97"/>
    <w:rsid w:val="005750F6"/>
    <w:rsid w:val="005752B9"/>
    <w:rsid w:val="00575E4E"/>
    <w:rsid w:val="00575EB4"/>
    <w:rsid w:val="00575FA8"/>
    <w:rsid w:val="00576947"/>
    <w:rsid w:val="00576D4F"/>
    <w:rsid w:val="00577439"/>
    <w:rsid w:val="0057744A"/>
    <w:rsid w:val="005778F3"/>
    <w:rsid w:val="00577CA3"/>
    <w:rsid w:val="00580010"/>
    <w:rsid w:val="005812F6"/>
    <w:rsid w:val="005816D7"/>
    <w:rsid w:val="005819B4"/>
    <w:rsid w:val="00581B61"/>
    <w:rsid w:val="00581CC9"/>
    <w:rsid w:val="00582548"/>
    <w:rsid w:val="005828D0"/>
    <w:rsid w:val="00582B4F"/>
    <w:rsid w:val="0058334D"/>
    <w:rsid w:val="005833DC"/>
    <w:rsid w:val="005836F5"/>
    <w:rsid w:val="00583E0D"/>
    <w:rsid w:val="005840D1"/>
    <w:rsid w:val="005841E2"/>
    <w:rsid w:val="0058425F"/>
    <w:rsid w:val="0058431E"/>
    <w:rsid w:val="005845CF"/>
    <w:rsid w:val="00584D08"/>
    <w:rsid w:val="00584D11"/>
    <w:rsid w:val="00585190"/>
    <w:rsid w:val="0058602C"/>
    <w:rsid w:val="005862A6"/>
    <w:rsid w:val="00587524"/>
    <w:rsid w:val="00587803"/>
    <w:rsid w:val="00590A63"/>
    <w:rsid w:val="00590EF7"/>
    <w:rsid w:val="00590FD7"/>
    <w:rsid w:val="00591BFC"/>
    <w:rsid w:val="005920E0"/>
    <w:rsid w:val="00592A8E"/>
    <w:rsid w:val="00592E3A"/>
    <w:rsid w:val="00592FB4"/>
    <w:rsid w:val="005936DA"/>
    <w:rsid w:val="00593D29"/>
    <w:rsid w:val="00593FDC"/>
    <w:rsid w:val="00594071"/>
    <w:rsid w:val="0059488E"/>
    <w:rsid w:val="0059493A"/>
    <w:rsid w:val="00594A82"/>
    <w:rsid w:val="00595147"/>
    <w:rsid w:val="00595303"/>
    <w:rsid w:val="00595551"/>
    <w:rsid w:val="005956E7"/>
    <w:rsid w:val="00595996"/>
    <w:rsid w:val="00595C98"/>
    <w:rsid w:val="00595DA7"/>
    <w:rsid w:val="00595E3B"/>
    <w:rsid w:val="005967DD"/>
    <w:rsid w:val="00596980"/>
    <w:rsid w:val="00596EE1"/>
    <w:rsid w:val="00597930"/>
    <w:rsid w:val="00597C7F"/>
    <w:rsid w:val="00597D00"/>
    <w:rsid w:val="00597F2F"/>
    <w:rsid w:val="005A0040"/>
    <w:rsid w:val="005A02B8"/>
    <w:rsid w:val="005A0458"/>
    <w:rsid w:val="005A0DC1"/>
    <w:rsid w:val="005A159C"/>
    <w:rsid w:val="005A17C0"/>
    <w:rsid w:val="005A1C0E"/>
    <w:rsid w:val="005A25B6"/>
    <w:rsid w:val="005A27B9"/>
    <w:rsid w:val="005A3068"/>
    <w:rsid w:val="005A36A9"/>
    <w:rsid w:val="005A39ED"/>
    <w:rsid w:val="005A3EBD"/>
    <w:rsid w:val="005A444D"/>
    <w:rsid w:val="005A4517"/>
    <w:rsid w:val="005A4706"/>
    <w:rsid w:val="005A4FB1"/>
    <w:rsid w:val="005A51DA"/>
    <w:rsid w:val="005A5542"/>
    <w:rsid w:val="005A5FB9"/>
    <w:rsid w:val="005A6AE4"/>
    <w:rsid w:val="005A6B1D"/>
    <w:rsid w:val="005A6FC3"/>
    <w:rsid w:val="005A793C"/>
    <w:rsid w:val="005B0038"/>
    <w:rsid w:val="005B0669"/>
    <w:rsid w:val="005B0D85"/>
    <w:rsid w:val="005B1BFE"/>
    <w:rsid w:val="005B23E4"/>
    <w:rsid w:val="005B2BC3"/>
    <w:rsid w:val="005B2DD6"/>
    <w:rsid w:val="005B3185"/>
    <w:rsid w:val="005B32E2"/>
    <w:rsid w:val="005B32F5"/>
    <w:rsid w:val="005B418A"/>
    <w:rsid w:val="005B51C2"/>
    <w:rsid w:val="005B51C5"/>
    <w:rsid w:val="005B52C2"/>
    <w:rsid w:val="005B54BA"/>
    <w:rsid w:val="005B55D2"/>
    <w:rsid w:val="005B5CB6"/>
    <w:rsid w:val="005B6528"/>
    <w:rsid w:val="005B65D4"/>
    <w:rsid w:val="005B6E35"/>
    <w:rsid w:val="005B6E92"/>
    <w:rsid w:val="005B7484"/>
    <w:rsid w:val="005B74DF"/>
    <w:rsid w:val="005C04DB"/>
    <w:rsid w:val="005C07DC"/>
    <w:rsid w:val="005C088C"/>
    <w:rsid w:val="005C0D57"/>
    <w:rsid w:val="005C0E9A"/>
    <w:rsid w:val="005C0EDA"/>
    <w:rsid w:val="005C1AE6"/>
    <w:rsid w:val="005C1BB6"/>
    <w:rsid w:val="005C1FCC"/>
    <w:rsid w:val="005C1FEC"/>
    <w:rsid w:val="005C2C4E"/>
    <w:rsid w:val="005C32BC"/>
    <w:rsid w:val="005C3D78"/>
    <w:rsid w:val="005C3FED"/>
    <w:rsid w:val="005C4197"/>
    <w:rsid w:val="005C41F7"/>
    <w:rsid w:val="005C455C"/>
    <w:rsid w:val="005C49D5"/>
    <w:rsid w:val="005C4D02"/>
    <w:rsid w:val="005C4DDC"/>
    <w:rsid w:val="005C521E"/>
    <w:rsid w:val="005C5A6E"/>
    <w:rsid w:val="005C5C06"/>
    <w:rsid w:val="005C6468"/>
    <w:rsid w:val="005C65EB"/>
    <w:rsid w:val="005C674E"/>
    <w:rsid w:val="005C7035"/>
    <w:rsid w:val="005C7506"/>
    <w:rsid w:val="005C75DD"/>
    <w:rsid w:val="005C76D0"/>
    <w:rsid w:val="005C7B74"/>
    <w:rsid w:val="005C7B82"/>
    <w:rsid w:val="005C7F3D"/>
    <w:rsid w:val="005D008A"/>
    <w:rsid w:val="005D0D10"/>
    <w:rsid w:val="005D1193"/>
    <w:rsid w:val="005D15BC"/>
    <w:rsid w:val="005D1900"/>
    <w:rsid w:val="005D22CA"/>
    <w:rsid w:val="005D24C0"/>
    <w:rsid w:val="005D2677"/>
    <w:rsid w:val="005D2E5D"/>
    <w:rsid w:val="005D2E62"/>
    <w:rsid w:val="005D2F5B"/>
    <w:rsid w:val="005D2F98"/>
    <w:rsid w:val="005D3D02"/>
    <w:rsid w:val="005D3E72"/>
    <w:rsid w:val="005D446A"/>
    <w:rsid w:val="005D46DA"/>
    <w:rsid w:val="005D4788"/>
    <w:rsid w:val="005D4B3E"/>
    <w:rsid w:val="005D4D61"/>
    <w:rsid w:val="005D4FC3"/>
    <w:rsid w:val="005D55AF"/>
    <w:rsid w:val="005D55D4"/>
    <w:rsid w:val="005D5909"/>
    <w:rsid w:val="005D5A25"/>
    <w:rsid w:val="005D5AD4"/>
    <w:rsid w:val="005D5F36"/>
    <w:rsid w:val="005D6068"/>
    <w:rsid w:val="005D68A3"/>
    <w:rsid w:val="005D6CC5"/>
    <w:rsid w:val="005D6D35"/>
    <w:rsid w:val="005D6EFE"/>
    <w:rsid w:val="005D741D"/>
    <w:rsid w:val="005D7521"/>
    <w:rsid w:val="005D7AA3"/>
    <w:rsid w:val="005D7B7A"/>
    <w:rsid w:val="005E0063"/>
    <w:rsid w:val="005E0AE8"/>
    <w:rsid w:val="005E0E08"/>
    <w:rsid w:val="005E0F58"/>
    <w:rsid w:val="005E0FDF"/>
    <w:rsid w:val="005E166A"/>
    <w:rsid w:val="005E1BC9"/>
    <w:rsid w:val="005E30D7"/>
    <w:rsid w:val="005E35CD"/>
    <w:rsid w:val="005E37F3"/>
    <w:rsid w:val="005E3A3D"/>
    <w:rsid w:val="005E3D0B"/>
    <w:rsid w:val="005E4614"/>
    <w:rsid w:val="005E4721"/>
    <w:rsid w:val="005E5C31"/>
    <w:rsid w:val="005E60BA"/>
    <w:rsid w:val="005E66B3"/>
    <w:rsid w:val="005E6C2F"/>
    <w:rsid w:val="005E7359"/>
    <w:rsid w:val="005E743B"/>
    <w:rsid w:val="005E7703"/>
    <w:rsid w:val="005E78EB"/>
    <w:rsid w:val="005E79C2"/>
    <w:rsid w:val="005E7FD8"/>
    <w:rsid w:val="005F032A"/>
    <w:rsid w:val="005F0947"/>
    <w:rsid w:val="005F095B"/>
    <w:rsid w:val="005F166D"/>
    <w:rsid w:val="005F1676"/>
    <w:rsid w:val="005F1AC6"/>
    <w:rsid w:val="005F1B9E"/>
    <w:rsid w:val="005F1C08"/>
    <w:rsid w:val="005F2295"/>
    <w:rsid w:val="005F2498"/>
    <w:rsid w:val="005F2945"/>
    <w:rsid w:val="005F2F23"/>
    <w:rsid w:val="005F3030"/>
    <w:rsid w:val="005F31E8"/>
    <w:rsid w:val="005F35E1"/>
    <w:rsid w:val="005F41D7"/>
    <w:rsid w:val="005F42FD"/>
    <w:rsid w:val="005F4574"/>
    <w:rsid w:val="005F45D6"/>
    <w:rsid w:val="005F4AA8"/>
    <w:rsid w:val="005F4CB3"/>
    <w:rsid w:val="005F5186"/>
    <w:rsid w:val="005F5B02"/>
    <w:rsid w:val="005F6539"/>
    <w:rsid w:val="005F69BD"/>
    <w:rsid w:val="005F6C8A"/>
    <w:rsid w:val="005F725B"/>
    <w:rsid w:val="005F7404"/>
    <w:rsid w:val="005F762F"/>
    <w:rsid w:val="005F76C5"/>
    <w:rsid w:val="006001C3"/>
    <w:rsid w:val="0060024F"/>
    <w:rsid w:val="00600A19"/>
    <w:rsid w:val="00600D5D"/>
    <w:rsid w:val="00600E0B"/>
    <w:rsid w:val="006013D5"/>
    <w:rsid w:val="00601DE0"/>
    <w:rsid w:val="00601F8F"/>
    <w:rsid w:val="006024F6"/>
    <w:rsid w:val="00602559"/>
    <w:rsid w:val="006029F4"/>
    <w:rsid w:val="00602B98"/>
    <w:rsid w:val="00602BC1"/>
    <w:rsid w:val="00602F6F"/>
    <w:rsid w:val="006034AD"/>
    <w:rsid w:val="00603864"/>
    <w:rsid w:val="00603DB8"/>
    <w:rsid w:val="006044E7"/>
    <w:rsid w:val="00604B3A"/>
    <w:rsid w:val="00604E9E"/>
    <w:rsid w:val="00604F8A"/>
    <w:rsid w:val="00605046"/>
    <w:rsid w:val="006056DF"/>
    <w:rsid w:val="006057A3"/>
    <w:rsid w:val="006057FC"/>
    <w:rsid w:val="00605B5D"/>
    <w:rsid w:val="00605C4D"/>
    <w:rsid w:val="00605CC2"/>
    <w:rsid w:val="0060614C"/>
    <w:rsid w:val="00606529"/>
    <w:rsid w:val="006066A7"/>
    <w:rsid w:val="0060679F"/>
    <w:rsid w:val="00606EE1"/>
    <w:rsid w:val="006071AF"/>
    <w:rsid w:val="0060727E"/>
    <w:rsid w:val="0060730D"/>
    <w:rsid w:val="00607467"/>
    <w:rsid w:val="0060765D"/>
    <w:rsid w:val="0060794D"/>
    <w:rsid w:val="00607D57"/>
    <w:rsid w:val="00610735"/>
    <w:rsid w:val="0061091D"/>
    <w:rsid w:val="00610EDF"/>
    <w:rsid w:val="0061144C"/>
    <w:rsid w:val="00611579"/>
    <w:rsid w:val="00611711"/>
    <w:rsid w:val="0061224A"/>
    <w:rsid w:val="006128F3"/>
    <w:rsid w:val="00612AE4"/>
    <w:rsid w:val="00612C22"/>
    <w:rsid w:val="00612F10"/>
    <w:rsid w:val="006132FC"/>
    <w:rsid w:val="00613441"/>
    <w:rsid w:val="0061367A"/>
    <w:rsid w:val="006137A9"/>
    <w:rsid w:val="00613C7E"/>
    <w:rsid w:val="00614219"/>
    <w:rsid w:val="006142AD"/>
    <w:rsid w:val="006145EE"/>
    <w:rsid w:val="00614761"/>
    <w:rsid w:val="006148EB"/>
    <w:rsid w:val="00614D70"/>
    <w:rsid w:val="0061540E"/>
    <w:rsid w:val="00615552"/>
    <w:rsid w:val="00615BFB"/>
    <w:rsid w:val="00615CDA"/>
    <w:rsid w:val="00615DA9"/>
    <w:rsid w:val="006168D6"/>
    <w:rsid w:val="00616DA9"/>
    <w:rsid w:val="006170E1"/>
    <w:rsid w:val="006171D0"/>
    <w:rsid w:val="0061745E"/>
    <w:rsid w:val="006175F9"/>
    <w:rsid w:val="00617CB4"/>
    <w:rsid w:val="00617D6D"/>
    <w:rsid w:val="00620400"/>
    <w:rsid w:val="00620961"/>
    <w:rsid w:val="00620F89"/>
    <w:rsid w:val="00621454"/>
    <w:rsid w:val="006215EB"/>
    <w:rsid w:val="00621690"/>
    <w:rsid w:val="0062186E"/>
    <w:rsid w:val="00621C14"/>
    <w:rsid w:val="00621DD8"/>
    <w:rsid w:val="00622098"/>
    <w:rsid w:val="00622950"/>
    <w:rsid w:val="00622C01"/>
    <w:rsid w:val="00622E45"/>
    <w:rsid w:val="0062388D"/>
    <w:rsid w:val="00623A22"/>
    <w:rsid w:val="00623C72"/>
    <w:rsid w:val="00624101"/>
    <w:rsid w:val="006248F2"/>
    <w:rsid w:val="00624AFB"/>
    <w:rsid w:val="00624B89"/>
    <w:rsid w:val="00624FEA"/>
    <w:rsid w:val="00625973"/>
    <w:rsid w:val="00625B3F"/>
    <w:rsid w:val="006261AD"/>
    <w:rsid w:val="00626649"/>
    <w:rsid w:val="00626CAA"/>
    <w:rsid w:val="00626E10"/>
    <w:rsid w:val="00627A49"/>
    <w:rsid w:val="00627AA2"/>
    <w:rsid w:val="00627ED9"/>
    <w:rsid w:val="0063007A"/>
    <w:rsid w:val="00630BB4"/>
    <w:rsid w:val="00630E05"/>
    <w:rsid w:val="00631401"/>
    <w:rsid w:val="0063175C"/>
    <w:rsid w:val="00631961"/>
    <w:rsid w:val="00631E2F"/>
    <w:rsid w:val="0063212B"/>
    <w:rsid w:val="00632337"/>
    <w:rsid w:val="00632897"/>
    <w:rsid w:val="006329A6"/>
    <w:rsid w:val="00632E63"/>
    <w:rsid w:val="0063343E"/>
    <w:rsid w:val="006336F9"/>
    <w:rsid w:val="00633850"/>
    <w:rsid w:val="00633C00"/>
    <w:rsid w:val="00633CB8"/>
    <w:rsid w:val="00633D08"/>
    <w:rsid w:val="00633E3A"/>
    <w:rsid w:val="0063425F"/>
    <w:rsid w:val="00634483"/>
    <w:rsid w:val="00634797"/>
    <w:rsid w:val="00634BD5"/>
    <w:rsid w:val="00634D6E"/>
    <w:rsid w:val="00634E3D"/>
    <w:rsid w:val="0063549A"/>
    <w:rsid w:val="00635850"/>
    <w:rsid w:val="00635931"/>
    <w:rsid w:val="006361A9"/>
    <w:rsid w:val="006362EA"/>
    <w:rsid w:val="0063643C"/>
    <w:rsid w:val="006366BF"/>
    <w:rsid w:val="00636893"/>
    <w:rsid w:val="00636C55"/>
    <w:rsid w:val="00637571"/>
    <w:rsid w:val="00637EB2"/>
    <w:rsid w:val="006402E2"/>
    <w:rsid w:val="00640362"/>
    <w:rsid w:val="00640622"/>
    <w:rsid w:val="00640874"/>
    <w:rsid w:val="00640BE3"/>
    <w:rsid w:val="006413F5"/>
    <w:rsid w:val="00641441"/>
    <w:rsid w:val="00641DDD"/>
    <w:rsid w:val="006429EE"/>
    <w:rsid w:val="00642D29"/>
    <w:rsid w:val="006434D1"/>
    <w:rsid w:val="00643822"/>
    <w:rsid w:val="00643F51"/>
    <w:rsid w:val="0064409C"/>
    <w:rsid w:val="00644390"/>
    <w:rsid w:val="0064450C"/>
    <w:rsid w:val="00644527"/>
    <w:rsid w:val="00644A8A"/>
    <w:rsid w:val="00644A96"/>
    <w:rsid w:val="00644C38"/>
    <w:rsid w:val="00644DE0"/>
    <w:rsid w:val="00644DE9"/>
    <w:rsid w:val="006456FF"/>
    <w:rsid w:val="006458CA"/>
    <w:rsid w:val="00645A97"/>
    <w:rsid w:val="00646C12"/>
    <w:rsid w:val="00646EE0"/>
    <w:rsid w:val="0064732D"/>
    <w:rsid w:val="00647501"/>
    <w:rsid w:val="0064752F"/>
    <w:rsid w:val="00647A17"/>
    <w:rsid w:val="00647D55"/>
    <w:rsid w:val="00647E6E"/>
    <w:rsid w:val="006501A5"/>
    <w:rsid w:val="006505A9"/>
    <w:rsid w:val="006507A1"/>
    <w:rsid w:val="00650BC3"/>
    <w:rsid w:val="00650CBD"/>
    <w:rsid w:val="00651665"/>
    <w:rsid w:val="00652A8C"/>
    <w:rsid w:val="00652D4E"/>
    <w:rsid w:val="006530DD"/>
    <w:rsid w:val="00653C60"/>
    <w:rsid w:val="00653FA9"/>
    <w:rsid w:val="0065412D"/>
    <w:rsid w:val="006542C2"/>
    <w:rsid w:val="00654651"/>
    <w:rsid w:val="00654662"/>
    <w:rsid w:val="0065468B"/>
    <w:rsid w:val="00654B95"/>
    <w:rsid w:val="00654FB4"/>
    <w:rsid w:val="0065623B"/>
    <w:rsid w:val="0065656F"/>
    <w:rsid w:val="006568D7"/>
    <w:rsid w:val="00656B77"/>
    <w:rsid w:val="00656BED"/>
    <w:rsid w:val="00656E82"/>
    <w:rsid w:val="00657A04"/>
    <w:rsid w:val="00657A4A"/>
    <w:rsid w:val="00657E3B"/>
    <w:rsid w:val="00660AA2"/>
    <w:rsid w:val="00660D8C"/>
    <w:rsid w:val="00660F56"/>
    <w:rsid w:val="00661270"/>
    <w:rsid w:val="0066137E"/>
    <w:rsid w:val="00661484"/>
    <w:rsid w:val="006614DD"/>
    <w:rsid w:val="00661964"/>
    <w:rsid w:val="00661ED9"/>
    <w:rsid w:val="00661FA2"/>
    <w:rsid w:val="00662758"/>
    <w:rsid w:val="00662826"/>
    <w:rsid w:val="00662CE4"/>
    <w:rsid w:val="00663060"/>
    <w:rsid w:val="0066322C"/>
    <w:rsid w:val="00663320"/>
    <w:rsid w:val="006633B1"/>
    <w:rsid w:val="006636F6"/>
    <w:rsid w:val="006637F5"/>
    <w:rsid w:val="006639E6"/>
    <w:rsid w:val="00663AB8"/>
    <w:rsid w:val="0066447B"/>
    <w:rsid w:val="00664687"/>
    <w:rsid w:val="00664737"/>
    <w:rsid w:val="00664A1F"/>
    <w:rsid w:val="0066501B"/>
    <w:rsid w:val="0066525F"/>
    <w:rsid w:val="006655BE"/>
    <w:rsid w:val="0066570C"/>
    <w:rsid w:val="0066582C"/>
    <w:rsid w:val="00665AF5"/>
    <w:rsid w:val="00665B67"/>
    <w:rsid w:val="00665DB8"/>
    <w:rsid w:val="0066669C"/>
    <w:rsid w:val="00666F8F"/>
    <w:rsid w:val="00667100"/>
    <w:rsid w:val="00667279"/>
    <w:rsid w:val="0066780B"/>
    <w:rsid w:val="00667CA9"/>
    <w:rsid w:val="00667ECF"/>
    <w:rsid w:val="00670164"/>
    <w:rsid w:val="006702C7"/>
    <w:rsid w:val="006704F4"/>
    <w:rsid w:val="00670517"/>
    <w:rsid w:val="00670E14"/>
    <w:rsid w:val="00671021"/>
    <w:rsid w:val="0067160C"/>
    <w:rsid w:val="00671869"/>
    <w:rsid w:val="00671B92"/>
    <w:rsid w:val="00671E44"/>
    <w:rsid w:val="006723C0"/>
    <w:rsid w:val="00672763"/>
    <w:rsid w:val="0067284B"/>
    <w:rsid w:val="00672B0C"/>
    <w:rsid w:val="00672B9D"/>
    <w:rsid w:val="00673522"/>
    <w:rsid w:val="00673942"/>
    <w:rsid w:val="00673A4C"/>
    <w:rsid w:val="0067464A"/>
    <w:rsid w:val="00674A61"/>
    <w:rsid w:val="00674A86"/>
    <w:rsid w:val="00674B01"/>
    <w:rsid w:val="00674EAF"/>
    <w:rsid w:val="00674F78"/>
    <w:rsid w:val="006755C9"/>
    <w:rsid w:val="006758D6"/>
    <w:rsid w:val="0067592D"/>
    <w:rsid w:val="00675998"/>
    <w:rsid w:val="00675DE7"/>
    <w:rsid w:val="006761E6"/>
    <w:rsid w:val="00676338"/>
    <w:rsid w:val="00676620"/>
    <w:rsid w:val="006768A6"/>
    <w:rsid w:val="00676AAC"/>
    <w:rsid w:val="00676DC0"/>
    <w:rsid w:val="00677060"/>
    <w:rsid w:val="00677748"/>
    <w:rsid w:val="006777D4"/>
    <w:rsid w:val="00677AF5"/>
    <w:rsid w:val="006800E3"/>
    <w:rsid w:val="0068027F"/>
    <w:rsid w:val="0068058A"/>
    <w:rsid w:val="006809F6"/>
    <w:rsid w:val="00680E6B"/>
    <w:rsid w:val="00680F0A"/>
    <w:rsid w:val="00681267"/>
    <w:rsid w:val="006813D7"/>
    <w:rsid w:val="006816D5"/>
    <w:rsid w:val="006817C0"/>
    <w:rsid w:val="006819D8"/>
    <w:rsid w:val="00681BFE"/>
    <w:rsid w:val="00681C4C"/>
    <w:rsid w:val="006824E7"/>
    <w:rsid w:val="00682B1D"/>
    <w:rsid w:val="00683250"/>
    <w:rsid w:val="0068375B"/>
    <w:rsid w:val="00683779"/>
    <w:rsid w:val="00683929"/>
    <w:rsid w:val="00683F78"/>
    <w:rsid w:val="0068455F"/>
    <w:rsid w:val="00684905"/>
    <w:rsid w:val="00684BF6"/>
    <w:rsid w:val="0068529E"/>
    <w:rsid w:val="00685552"/>
    <w:rsid w:val="006857E5"/>
    <w:rsid w:val="00685CE7"/>
    <w:rsid w:val="00685F09"/>
    <w:rsid w:val="00686503"/>
    <w:rsid w:val="00686D31"/>
    <w:rsid w:val="006900D8"/>
    <w:rsid w:val="00690278"/>
    <w:rsid w:val="00690BA0"/>
    <w:rsid w:val="00690E52"/>
    <w:rsid w:val="00690EE0"/>
    <w:rsid w:val="006914F6"/>
    <w:rsid w:val="0069152C"/>
    <w:rsid w:val="006915C6"/>
    <w:rsid w:val="00691CD2"/>
    <w:rsid w:val="0069219B"/>
    <w:rsid w:val="0069233F"/>
    <w:rsid w:val="006924E8"/>
    <w:rsid w:val="00692EBB"/>
    <w:rsid w:val="0069306F"/>
    <w:rsid w:val="0069327B"/>
    <w:rsid w:val="006934B1"/>
    <w:rsid w:val="00693646"/>
    <w:rsid w:val="00693E18"/>
    <w:rsid w:val="00693EEC"/>
    <w:rsid w:val="0069416A"/>
    <w:rsid w:val="0069475A"/>
    <w:rsid w:val="00694A39"/>
    <w:rsid w:val="00694B04"/>
    <w:rsid w:val="00695978"/>
    <w:rsid w:val="00695CDE"/>
    <w:rsid w:val="00695F80"/>
    <w:rsid w:val="006960C7"/>
    <w:rsid w:val="006962C6"/>
    <w:rsid w:val="006965A9"/>
    <w:rsid w:val="0069679F"/>
    <w:rsid w:val="0069699F"/>
    <w:rsid w:val="00696D72"/>
    <w:rsid w:val="00696F2D"/>
    <w:rsid w:val="006970C6"/>
    <w:rsid w:val="0069739E"/>
    <w:rsid w:val="00697604"/>
    <w:rsid w:val="006979B5"/>
    <w:rsid w:val="006979BC"/>
    <w:rsid w:val="00697BC2"/>
    <w:rsid w:val="00697C07"/>
    <w:rsid w:val="00697F69"/>
    <w:rsid w:val="006A0710"/>
    <w:rsid w:val="006A0DB2"/>
    <w:rsid w:val="006A1CAF"/>
    <w:rsid w:val="006A1DA1"/>
    <w:rsid w:val="006A2084"/>
    <w:rsid w:val="006A249A"/>
    <w:rsid w:val="006A2787"/>
    <w:rsid w:val="006A27FA"/>
    <w:rsid w:val="006A283B"/>
    <w:rsid w:val="006A2B5F"/>
    <w:rsid w:val="006A2E01"/>
    <w:rsid w:val="006A301B"/>
    <w:rsid w:val="006A3318"/>
    <w:rsid w:val="006A3A61"/>
    <w:rsid w:val="006A3B04"/>
    <w:rsid w:val="006A3C2E"/>
    <w:rsid w:val="006A429B"/>
    <w:rsid w:val="006A46D4"/>
    <w:rsid w:val="006A49F6"/>
    <w:rsid w:val="006A4A7A"/>
    <w:rsid w:val="006A4B1C"/>
    <w:rsid w:val="006A4E0E"/>
    <w:rsid w:val="006A5025"/>
    <w:rsid w:val="006A51C2"/>
    <w:rsid w:val="006A51EF"/>
    <w:rsid w:val="006A529F"/>
    <w:rsid w:val="006A542B"/>
    <w:rsid w:val="006A5872"/>
    <w:rsid w:val="006A5D3D"/>
    <w:rsid w:val="006A6A92"/>
    <w:rsid w:val="006A6D6A"/>
    <w:rsid w:val="006A7619"/>
    <w:rsid w:val="006A7810"/>
    <w:rsid w:val="006A7847"/>
    <w:rsid w:val="006A7888"/>
    <w:rsid w:val="006A79C2"/>
    <w:rsid w:val="006A7AD3"/>
    <w:rsid w:val="006B0894"/>
    <w:rsid w:val="006B0954"/>
    <w:rsid w:val="006B0B15"/>
    <w:rsid w:val="006B1068"/>
    <w:rsid w:val="006B11D9"/>
    <w:rsid w:val="006B13F9"/>
    <w:rsid w:val="006B14C9"/>
    <w:rsid w:val="006B1B52"/>
    <w:rsid w:val="006B1BC6"/>
    <w:rsid w:val="006B1BE6"/>
    <w:rsid w:val="006B1DFC"/>
    <w:rsid w:val="006B1EB5"/>
    <w:rsid w:val="006B21D9"/>
    <w:rsid w:val="006B262A"/>
    <w:rsid w:val="006B2759"/>
    <w:rsid w:val="006B29FA"/>
    <w:rsid w:val="006B2D50"/>
    <w:rsid w:val="006B3059"/>
    <w:rsid w:val="006B306E"/>
    <w:rsid w:val="006B36D8"/>
    <w:rsid w:val="006B4ADC"/>
    <w:rsid w:val="006B6113"/>
    <w:rsid w:val="006B6F37"/>
    <w:rsid w:val="006B6FB6"/>
    <w:rsid w:val="006B702F"/>
    <w:rsid w:val="006B77C2"/>
    <w:rsid w:val="006C0110"/>
    <w:rsid w:val="006C0200"/>
    <w:rsid w:val="006C0512"/>
    <w:rsid w:val="006C0608"/>
    <w:rsid w:val="006C0B18"/>
    <w:rsid w:val="006C0EAC"/>
    <w:rsid w:val="006C17B2"/>
    <w:rsid w:val="006C1DE3"/>
    <w:rsid w:val="006C2336"/>
    <w:rsid w:val="006C3A68"/>
    <w:rsid w:val="006C4224"/>
    <w:rsid w:val="006C4474"/>
    <w:rsid w:val="006C4888"/>
    <w:rsid w:val="006C499C"/>
    <w:rsid w:val="006C4A06"/>
    <w:rsid w:val="006C4ADB"/>
    <w:rsid w:val="006C4E94"/>
    <w:rsid w:val="006C582A"/>
    <w:rsid w:val="006C590F"/>
    <w:rsid w:val="006C6445"/>
    <w:rsid w:val="006C688A"/>
    <w:rsid w:val="006C710B"/>
    <w:rsid w:val="006C74F5"/>
    <w:rsid w:val="006C7A81"/>
    <w:rsid w:val="006C7FFD"/>
    <w:rsid w:val="006D0547"/>
    <w:rsid w:val="006D093A"/>
    <w:rsid w:val="006D0BFA"/>
    <w:rsid w:val="006D0E03"/>
    <w:rsid w:val="006D1C61"/>
    <w:rsid w:val="006D1F0F"/>
    <w:rsid w:val="006D1F58"/>
    <w:rsid w:val="006D21DE"/>
    <w:rsid w:val="006D252D"/>
    <w:rsid w:val="006D2653"/>
    <w:rsid w:val="006D2FA4"/>
    <w:rsid w:val="006D333F"/>
    <w:rsid w:val="006D35A0"/>
    <w:rsid w:val="006D3A84"/>
    <w:rsid w:val="006D4159"/>
    <w:rsid w:val="006D445E"/>
    <w:rsid w:val="006D4BFA"/>
    <w:rsid w:val="006D5120"/>
    <w:rsid w:val="006D5BE5"/>
    <w:rsid w:val="006D5C9E"/>
    <w:rsid w:val="006D60C6"/>
    <w:rsid w:val="006D6D48"/>
    <w:rsid w:val="006D722C"/>
    <w:rsid w:val="006D72E1"/>
    <w:rsid w:val="006D7615"/>
    <w:rsid w:val="006D78C3"/>
    <w:rsid w:val="006D7912"/>
    <w:rsid w:val="006D7BD9"/>
    <w:rsid w:val="006E049C"/>
    <w:rsid w:val="006E0945"/>
    <w:rsid w:val="006E0E0C"/>
    <w:rsid w:val="006E18AB"/>
    <w:rsid w:val="006E1A4A"/>
    <w:rsid w:val="006E1C05"/>
    <w:rsid w:val="006E237E"/>
    <w:rsid w:val="006E2520"/>
    <w:rsid w:val="006E347A"/>
    <w:rsid w:val="006E39B1"/>
    <w:rsid w:val="006E4647"/>
    <w:rsid w:val="006E5C47"/>
    <w:rsid w:val="006E6000"/>
    <w:rsid w:val="006E6431"/>
    <w:rsid w:val="006E6789"/>
    <w:rsid w:val="006E6A82"/>
    <w:rsid w:val="006E7392"/>
    <w:rsid w:val="006E746A"/>
    <w:rsid w:val="006E7479"/>
    <w:rsid w:val="006E79AD"/>
    <w:rsid w:val="006E7A2E"/>
    <w:rsid w:val="006E7E38"/>
    <w:rsid w:val="006F0B70"/>
    <w:rsid w:val="006F12E3"/>
    <w:rsid w:val="006F1843"/>
    <w:rsid w:val="006F20DB"/>
    <w:rsid w:val="006F2C1B"/>
    <w:rsid w:val="006F3254"/>
    <w:rsid w:val="006F34DE"/>
    <w:rsid w:val="006F3ADC"/>
    <w:rsid w:val="006F3CBB"/>
    <w:rsid w:val="006F4100"/>
    <w:rsid w:val="006F45D2"/>
    <w:rsid w:val="006F48DD"/>
    <w:rsid w:val="006F4AF4"/>
    <w:rsid w:val="006F4EEE"/>
    <w:rsid w:val="006F5C69"/>
    <w:rsid w:val="006F5E62"/>
    <w:rsid w:val="006F61FE"/>
    <w:rsid w:val="006F630C"/>
    <w:rsid w:val="006F655A"/>
    <w:rsid w:val="006F6DB4"/>
    <w:rsid w:val="006F6F18"/>
    <w:rsid w:val="006F71B6"/>
    <w:rsid w:val="006F7B12"/>
    <w:rsid w:val="006F7F7F"/>
    <w:rsid w:val="0070133F"/>
    <w:rsid w:val="00701516"/>
    <w:rsid w:val="00701550"/>
    <w:rsid w:val="00701661"/>
    <w:rsid w:val="00701681"/>
    <w:rsid w:val="00701B17"/>
    <w:rsid w:val="00701F02"/>
    <w:rsid w:val="007023A8"/>
    <w:rsid w:val="00702541"/>
    <w:rsid w:val="00702DCE"/>
    <w:rsid w:val="00702E6A"/>
    <w:rsid w:val="00703517"/>
    <w:rsid w:val="007037D3"/>
    <w:rsid w:val="00703875"/>
    <w:rsid w:val="00703F3E"/>
    <w:rsid w:val="0070404F"/>
    <w:rsid w:val="00704C5E"/>
    <w:rsid w:val="00704CA6"/>
    <w:rsid w:val="00704DD2"/>
    <w:rsid w:val="00705126"/>
    <w:rsid w:val="007051F5"/>
    <w:rsid w:val="00705BB7"/>
    <w:rsid w:val="00705F16"/>
    <w:rsid w:val="00706B95"/>
    <w:rsid w:val="00706BFA"/>
    <w:rsid w:val="00706DBB"/>
    <w:rsid w:val="0070702C"/>
    <w:rsid w:val="007072F8"/>
    <w:rsid w:val="0071066A"/>
    <w:rsid w:val="00710B14"/>
    <w:rsid w:val="00710D03"/>
    <w:rsid w:val="00710F31"/>
    <w:rsid w:val="00711050"/>
    <w:rsid w:val="00711477"/>
    <w:rsid w:val="00711B88"/>
    <w:rsid w:val="00711ED7"/>
    <w:rsid w:val="00712606"/>
    <w:rsid w:val="007126B9"/>
    <w:rsid w:val="0071355D"/>
    <w:rsid w:val="00713ADE"/>
    <w:rsid w:val="00713CA6"/>
    <w:rsid w:val="00713DC9"/>
    <w:rsid w:val="00713E21"/>
    <w:rsid w:val="007146CC"/>
    <w:rsid w:val="00714995"/>
    <w:rsid w:val="00714A55"/>
    <w:rsid w:val="00714C1B"/>
    <w:rsid w:val="00714C93"/>
    <w:rsid w:val="00714FC8"/>
    <w:rsid w:val="00715B16"/>
    <w:rsid w:val="00715B76"/>
    <w:rsid w:val="00716F84"/>
    <w:rsid w:val="00717027"/>
    <w:rsid w:val="00717098"/>
    <w:rsid w:val="00717217"/>
    <w:rsid w:val="00717F99"/>
    <w:rsid w:val="0072010D"/>
    <w:rsid w:val="0072098D"/>
    <w:rsid w:val="00720A1B"/>
    <w:rsid w:val="00720A4F"/>
    <w:rsid w:val="00720B19"/>
    <w:rsid w:val="00720BE9"/>
    <w:rsid w:val="00720C03"/>
    <w:rsid w:val="00721C7B"/>
    <w:rsid w:val="00721D1B"/>
    <w:rsid w:val="00721E59"/>
    <w:rsid w:val="00722049"/>
    <w:rsid w:val="007222C0"/>
    <w:rsid w:val="00722344"/>
    <w:rsid w:val="0072254F"/>
    <w:rsid w:val="007227AA"/>
    <w:rsid w:val="0072290C"/>
    <w:rsid w:val="00722A9C"/>
    <w:rsid w:val="00722F18"/>
    <w:rsid w:val="00722FDC"/>
    <w:rsid w:val="0072397C"/>
    <w:rsid w:val="00723EB0"/>
    <w:rsid w:val="00724115"/>
    <w:rsid w:val="00724196"/>
    <w:rsid w:val="007241E7"/>
    <w:rsid w:val="0072463F"/>
    <w:rsid w:val="0072466B"/>
    <w:rsid w:val="00724898"/>
    <w:rsid w:val="00724C57"/>
    <w:rsid w:val="00725145"/>
    <w:rsid w:val="007252D6"/>
    <w:rsid w:val="007253A3"/>
    <w:rsid w:val="0072598B"/>
    <w:rsid w:val="007259C8"/>
    <w:rsid w:val="00726009"/>
    <w:rsid w:val="007260FD"/>
    <w:rsid w:val="00726621"/>
    <w:rsid w:val="0072699F"/>
    <w:rsid w:val="00726E1A"/>
    <w:rsid w:val="00726E8F"/>
    <w:rsid w:val="007270A0"/>
    <w:rsid w:val="007273EE"/>
    <w:rsid w:val="00727487"/>
    <w:rsid w:val="00727A29"/>
    <w:rsid w:val="00727B70"/>
    <w:rsid w:val="00730BD4"/>
    <w:rsid w:val="00730D6F"/>
    <w:rsid w:val="00731344"/>
    <w:rsid w:val="00731365"/>
    <w:rsid w:val="00731499"/>
    <w:rsid w:val="007314F5"/>
    <w:rsid w:val="00731501"/>
    <w:rsid w:val="00731A9E"/>
    <w:rsid w:val="0073213A"/>
    <w:rsid w:val="00732488"/>
    <w:rsid w:val="00732747"/>
    <w:rsid w:val="0073299F"/>
    <w:rsid w:val="00732A38"/>
    <w:rsid w:val="00733253"/>
    <w:rsid w:val="00733433"/>
    <w:rsid w:val="007336BE"/>
    <w:rsid w:val="00733ACF"/>
    <w:rsid w:val="0073471B"/>
    <w:rsid w:val="007349AD"/>
    <w:rsid w:val="00734C19"/>
    <w:rsid w:val="00734EC6"/>
    <w:rsid w:val="0073525A"/>
    <w:rsid w:val="00735585"/>
    <w:rsid w:val="00735806"/>
    <w:rsid w:val="00735EEF"/>
    <w:rsid w:val="00736092"/>
    <w:rsid w:val="007364E3"/>
    <w:rsid w:val="0073681A"/>
    <w:rsid w:val="007370C7"/>
    <w:rsid w:val="007372A6"/>
    <w:rsid w:val="00737DBB"/>
    <w:rsid w:val="00740079"/>
    <w:rsid w:val="00740130"/>
    <w:rsid w:val="007408A8"/>
    <w:rsid w:val="00740C75"/>
    <w:rsid w:val="00740EFD"/>
    <w:rsid w:val="00740FA2"/>
    <w:rsid w:val="0074145B"/>
    <w:rsid w:val="0074151D"/>
    <w:rsid w:val="007418E4"/>
    <w:rsid w:val="007425C6"/>
    <w:rsid w:val="007427EC"/>
    <w:rsid w:val="007429F2"/>
    <w:rsid w:val="007431E3"/>
    <w:rsid w:val="00743640"/>
    <w:rsid w:val="00743773"/>
    <w:rsid w:val="00743F3F"/>
    <w:rsid w:val="00744030"/>
    <w:rsid w:val="00744859"/>
    <w:rsid w:val="00744CF6"/>
    <w:rsid w:val="00744F54"/>
    <w:rsid w:val="007456D6"/>
    <w:rsid w:val="007456FE"/>
    <w:rsid w:val="0074684A"/>
    <w:rsid w:val="007469E4"/>
    <w:rsid w:val="00746B0F"/>
    <w:rsid w:val="00746E93"/>
    <w:rsid w:val="00746FCA"/>
    <w:rsid w:val="0074722A"/>
    <w:rsid w:val="0075048B"/>
    <w:rsid w:val="007504E6"/>
    <w:rsid w:val="0075056B"/>
    <w:rsid w:val="007506F6"/>
    <w:rsid w:val="00750FF5"/>
    <w:rsid w:val="00751125"/>
    <w:rsid w:val="00751D18"/>
    <w:rsid w:val="007525FF"/>
    <w:rsid w:val="00752BBE"/>
    <w:rsid w:val="00753834"/>
    <w:rsid w:val="007539AD"/>
    <w:rsid w:val="007547C0"/>
    <w:rsid w:val="0075497D"/>
    <w:rsid w:val="00754C8F"/>
    <w:rsid w:val="00755156"/>
    <w:rsid w:val="007552CD"/>
    <w:rsid w:val="007556AB"/>
    <w:rsid w:val="00755A99"/>
    <w:rsid w:val="00755C88"/>
    <w:rsid w:val="00755DFF"/>
    <w:rsid w:val="00756369"/>
    <w:rsid w:val="007564C6"/>
    <w:rsid w:val="00756B63"/>
    <w:rsid w:val="00756BDC"/>
    <w:rsid w:val="007572A5"/>
    <w:rsid w:val="007573A2"/>
    <w:rsid w:val="00757CDC"/>
    <w:rsid w:val="00757E11"/>
    <w:rsid w:val="0076051E"/>
    <w:rsid w:val="007607BE"/>
    <w:rsid w:val="007614BB"/>
    <w:rsid w:val="00761675"/>
    <w:rsid w:val="00761878"/>
    <w:rsid w:val="00762965"/>
    <w:rsid w:val="00762BD4"/>
    <w:rsid w:val="00762F93"/>
    <w:rsid w:val="00763347"/>
    <w:rsid w:val="007635DA"/>
    <w:rsid w:val="00764984"/>
    <w:rsid w:val="00764B54"/>
    <w:rsid w:val="00764B97"/>
    <w:rsid w:val="00764BC8"/>
    <w:rsid w:val="00764FB0"/>
    <w:rsid w:val="00764FC7"/>
    <w:rsid w:val="007654CD"/>
    <w:rsid w:val="00765D6C"/>
    <w:rsid w:val="00766687"/>
    <w:rsid w:val="007669E3"/>
    <w:rsid w:val="00766DE7"/>
    <w:rsid w:val="00767009"/>
    <w:rsid w:val="00767050"/>
    <w:rsid w:val="007671E3"/>
    <w:rsid w:val="007672F3"/>
    <w:rsid w:val="00767835"/>
    <w:rsid w:val="00767D07"/>
    <w:rsid w:val="00767F67"/>
    <w:rsid w:val="0077056E"/>
    <w:rsid w:val="00770657"/>
    <w:rsid w:val="00770827"/>
    <w:rsid w:val="0077099B"/>
    <w:rsid w:val="00770E1E"/>
    <w:rsid w:val="007714BC"/>
    <w:rsid w:val="007715C3"/>
    <w:rsid w:val="00771FBF"/>
    <w:rsid w:val="00772288"/>
    <w:rsid w:val="007726F1"/>
    <w:rsid w:val="0077274D"/>
    <w:rsid w:val="007728D4"/>
    <w:rsid w:val="00773163"/>
    <w:rsid w:val="0077349A"/>
    <w:rsid w:val="0077367D"/>
    <w:rsid w:val="00773B9C"/>
    <w:rsid w:val="007741D2"/>
    <w:rsid w:val="00774A6C"/>
    <w:rsid w:val="00775064"/>
    <w:rsid w:val="00775C20"/>
    <w:rsid w:val="00775E7C"/>
    <w:rsid w:val="00775ECB"/>
    <w:rsid w:val="007764D2"/>
    <w:rsid w:val="0077695D"/>
    <w:rsid w:val="00776A45"/>
    <w:rsid w:val="00776A48"/>
    <w:rsid w:val="00777A62"/>
    <w:rsid w:val="00777D65"/>
    <w:rsid w:val="00780315"/>
    <w:rsid w:val="007807D4"/>
    <w:rsid w:val="00780A2A"/>
    <w:rsid w:val="00780EEE"/>
    <w:rsid w:val="0078132E"/>
    <w:rsid w:val="0078167F"/>
    <w:rsid w:val="0078173A"/>
    <w:rsid w:val="00781CE2"/>
    <w:rsid w:val="00781DE2"/>
    <w:rsid w:val="00781FFF"/>
    <w:rsid w:val="00782379"/>
    <w:rsid w:val="007826A3"/>
    <w:rsid w:val="00782E8D"/>
    <w:rsid w:val="00782E94"/>
    <w:rsid w:val="00782ED8"/>
    <w:rsid w:val="00783519"/>
    <w:rsid w:val="0078358B"/>
    <w:rsid w:val="007839E3"/>
    <w:rsid w:val="00783CE2"/>
    <w:rsid w:val="00783D67"/>
    <w:rsid w:val="00784389"/>
    <w:rsid w:val="007843FB"/>
    <w:rsid w:val="00784FBA"/>
    <w:rsid w:val="0078566C"/>
    <w:rsid w:val="00785CDA"/>
    <w:rsid w:val="00785F37"/>
    <w:rsid w:val="0078633F"/>
    <w:rsid w:val="007869AB"/>
    <w:rsid w:val="00786CD8"/>
    <w:rsid w:val="00786ED2"/>
    <w:rsid w:val="00787833"/>
    <w:rsid w:val="00787AB0"/>
    <w:rsid w:val="00790DEE"/>
    <w:rsid w:val="00791030"/>
    <w:rsid w:val="007917D3"/>
    <w:rsid w:val="00791832"/>
    <w:rsid w:val="00791A40"/>
    <w:rsid w:val="00791F11"/>
    <w:rsid w:val="007924E3"/>
    <w:rsid w:val="00792545"/>
    <w:rsid w:val="00792FD1"/>
    <w:rsid w:val="007930FD"/>
    <w:rsid w:val="007938C7"/>
    <w:rsid w:val="00793DD4"/>
    <w:rsid w:val="00793EF0"/>
    <w:rsid w:val="00793F3C"/>
    <w:rsid w:val="007940A1"/>
    <w:rsid w:val="00794F51"/>
    <w:rsid w:val="0079584E"/>
    <w:rsid w:val="007958A9"/>
    <w:rsid w:val="0079596B"/>
    <w:rsid w:val="00795BAC"/>
    <w:rsid w:val="0079645C"/>
    <w:rsid w:val="00796D1A"/>
    <w:rsid w:val="00797543"/>
    <w:rsid w:val="0079759D"/>
    <w:rsid w:val="007978D4"/>
    <w:rsid w:val="007A10D3"/>
    <w:rsid w:val="007A1C97"/>
    <w:rsid w:val="007A287C"/>
    <w:rsid w:val="007A2A06"/>
    <w:rsid w:val="007A2B5C"/>
    <w:rsid w:val="007A324D"/>
    <w:rsid w:val="007A35E8"/>
    <w:rsid w:val="007A39BD"/>
    <w:rsid w:val="007A3C0E"/>
    <w:rsid w:val="007A3CA9"/>
    <w:rsid w:val="007A3DB2"/>
    <w:rsid w:val="007A3EEA"/>
    <w:rsid w:val="007A4034"/>
    <w:rsid w:val="007A431F"/>
    <w:rsid w:val="007A5039"/>
    <w:rsid w:val="007A516B"/>
    <w:rsid w:val="007A528E"/>
    <w:rsid w:val="007A55EA"/>
    <w:rsid w:val="007A5CD6"/>
    <w:rsid w:val="007A5D67"/>
    <w:rsid w:val="007A6384"/>
    <w:rsid w:val="007A6388"/>
    <w:rsid w:val="007A694B"/>
    <w:rsid w:val="007A6B09"/>
    <w:rsid w:val="007A6BBF"/>
    <w:rsid w:val="007B014D"/>
    <w:rsid w:val="007B0486"/>
    <w:rsid w:val="007B0948"/>
    <w:rsid w:val="007B0D70"/>
    <w:rsid w:val="007B138B"/>
    <w:rsid w:val="007B152D"/>
    <w:rsid w:val="007B163A"/>
    <w:rsid w:val="007B1725"/>
    <w:rsid w:val="007B19D3"/>
    <w:rsid w:val="007B1A9F"/>
    <w:rsid w:val="007B1EFC"/>
    <w:rsid w:val="007B2958"/>
    <w:rsid w:val="007B2F10"/>
    <w:rsid w:val="007B305E"/>
    <w:rsid w:val="007B351E"/>
    <w:rsid w:val="007B3A2A"/>
    <w:rsid w:val="007B4025"/>
    <w:rsid w:val="007B415C"/>
    <w:rsid w:val="007B4516"/>
    <w:rsid w:val="007B47B4"/>
    <w:rsid w:val="007B4CD1"/>
    <w:rsid w:val="007B57F4"/>
    <w:rsid w:val="007B5C9A"/>
    <w:rsid w:val="007B5DDA"/>
    <w:rsid w:val="007B5E0C"/>
    <w:rsid w:val="007B5EA5"/>
    <w:rsid w:val="007B5ED2"/>
    <w:rsid w:val="007B643F"/>
    <w:rsid w:val="007B69C3"/>
    <w:rsid w:val="007B6B40"/>
    <w:rsid w:val="007B6CDE"/>
    <w:rsid w:val="007B6D4E"/>
    <w:rsid w:val="007B6E43"/>
    <w:rsid w:val="007B7C28"/>
    <w:rsid w:val="007B7DF7"/>
    <w:rsid w:val="007C0427"/>
    <w:rsid w:val="007C0541"/>
    <w:rsid w:val="007C0652"/>
    <w:rsid w:val="007C0F6A"/>
    <w:rsid w:val="007C1093"/>
    <w:rsid w:val="007C17DC"/>
    <w:rsid w:val="007C1846"/>
    <w:rsid w:val="007C1E0E"/>
    <w:rsid w:val="007C2448"/>
    <w:rsid w:val="007C25FE"/>
    <w:rsid w:val="007C29B0"/>
    <w:rsid w:val="007C2D7E"/>
    <w:rsid w:val="007C309B"/>
    <w:rsid w:val="007C3226"/>
    <w:rsid w:val="007C322A"/>
    <w:rsid w:val="007C33CF"/>
    <w:rsid w:val="007C34B6"/>
    <w:rsid w:val="007C3684"/>
    <w:rsid w:val="007C375F"/>
    <w:rsid w:val="007C3818"/>
    <w:rsid w:val="007C3A66"/>
    <w:rsid w:val="007C3C51"/>
    <w:rsid w:val="007C3D01"/>
    <w:rsid w:val="007C3E82"/>
    <w:rsid w:val="007C4144"/>
    <w:rsid w:val="007C458F"/>
    <w:rsid w:val="007C4BE0"/>
    <w:rsid w:val="007C4E90"/>
    <w:rsid w:val="007C4EF9"/>
    <w:rsid w:val="007C546F"/>
    <w:rsid w:val="007C5943"/>
    <w:rsid w:val="007C5AC1"/>
    <w:rsid w:val="007C5BB7"/>
    <w:rsid w:val="007C5ECD"/>
    <w:rsid w:val="007C6535"/>
    <w:rsid w:val="007C659B"/>
    <w:rsid w:val="007C68CE"/>
    <w:rsid w:val="007C6AC3"/>
    <w:rsid w:val="007C6D2B"/>
    <w:rsid w:val="007C6E49"/>
    <w:rsid w:val="007C6EB9"/>
    <w:rsid w:val="007C6FFB"/>
    <w:rsid w:val="007C7688"/>
    <w:rsid w:val="007D03CE"/>
    <w:rsid w:val="007D064C"/>
    <w:rsid w:val="007D0915"/>
    <w:rsid w:val="007D0B0B"/>
    <w:rsid w:val="007D10CE"/>
    <w:rsid w:val="007D11DF"/>
    <w:rsid w:val="007D12C4"/>
    <w:rsid w:val="007D1A9A"/>
    <w:rsid w:val="007D1CAE"/>
    <w:rsid w:val="007D22C5"/>
    <w:rsid w:val="007D23EC"/>
    <w:rsid w:val="007D2EE0"/>
    <w:rsid w:val="007D2F82"/>
    <w:rsid w:val="007D3821"/>
    <w:rsid w:val="007D3AE4"/>
    <w:rsid w:val="007D4187"/>
    <w:rsid w:val="007D426F"/>
    <w:rsid w:val="007D430A"/>
    <w:rsid w:val="007D4940"/>
    <w:rsid w:val="007D4EF9"/>
    <w:rsid w:val="007D5563"/>
    <w:rsid w:val="007D56F8"/>
    <w:rsid w:val="007D5978"/>
    <w:rsid w:val="007D5A71"/>
    <w:rsid w:val="007D5E88"/>
    <w:rsid w:val="007D5F1E"/>
    <w:rsid w:val="007D5FF8"/>
    <w:rsid w:val="007D63AE"/>
    <w:rsid w:val="007D6652"/>
    <w:rsid w:val="007D68E2"/>
    <w:rsid w:val="007D6908"/>
    <w:rsid w:val="007D74C7"/>
    <w:rsid w:val="007D763B"/>
    <w:rsid w:val="007D76D4"/>
    <w:rsid w:val="007D7FB0"/>
    <w:rsid w:val="007E00DC"/>
    <w:rsid w:val="007E060F"/>
    <w:rsid w:val="007E06CE"/>
    <w:rsid w:val="007E0CF6"/>
    <w:rsid w:val="007E1141"/>
    <w:rsid w:val="007E1250"/>
    <w:rsid w:val="007E152A"/>
    <w:rsid w:val="007E18B3"/>
    <w:rsid w:val="007E2098"/>
    <w:rsid w:val="007E20A2"/>
    <w:rsid w:val="007E2833"/>
    <w:rsid w:val="007E37CD"/>
    <w:rsid w:val="007E45EF"/>
    <w:rsid w:val="007E486D"/>
    <w:rsid w:val="007E4D86"/>
    <w:rsid w:val="007E4E15"/>
    <w:rsid w:val="007E4FBC"/>
    <w:rsid w:val="007E56CE"/>
    <w:rsid w:val="007E58B9"/>
    <w:rsid w:val="007E6389"/>
    <w:rsid w:val="007E6551"/>
    <w:rsid w:val="007E7490"/>
    <w:rsid w:val="007E7B86"/>
    <w:rsid w:val="007E7C0F"/>
    <w:rsid w:val="007F026F"/>
    <w:rsid w:val="007F0283"/>
    <w:rsid w:val="007F06F8"/>
    <w:rsid w:val="007F0987"/>
    <w:rsid w:val="007F1262"/>
    <w:rsid w:val="007F133B"/>
    <w:rsid w:val="007F1FFC"/>
    <w:rsid w:val="007F27DE"/>
    <w:rsid w:val="007F2A8B"/>
    <w:rsid w:val="007F2B3C"/>
    <w:rsid w:val="007F2B81"/>
    <w:rsid w:val="007F3037"/>
    <w:rsid w:val="007F3247"/>
    <w:rsid w:val="007F3ABA"/>
    <w:rsid w:val="007F3B3B"/>
    <w:rsid w:val="007F3C63"/>
    <w:rsid w:val="007F4074"/>
    <w:rsid w:val="007F42D1"/>
    <w:rsid w:val="007F433E"/>
    <w:rsid w:val="007F47AA"/>
    <w:rsid w:val="007F482D"/>
    <w:rsid w:val="007F51B8"/>
    <w:rsid w:val="007F5384"/>
    <w:rsid w:val="007F54B0"/>
    <w:rsid w:val="007F54C6"/>
    <w:rsid w:val="007F558E"/>
    <w:rsid w:val="007F5765"/>
    <w:rsid w:val="007F5ACB"/>
    <w:rsid w:val="007F5BB4"/>
    <w:rsid w:val="007F5F98"/>
    <w:rsid w:val="007F6CA1"/>
    <w:rsid w:val="007F724E"/>
    <w:rsid w:val="007F736E"/>
    <w:rsid w:val="007F7526"/>
    <w:rsid w:val="007F768D"/>
    <w:rsid w:val="007F783B"/>
    <w:rsid w:val="007F7F9F"/>
    <w:rsid w:val="008001C4"/>
    <w:rsid w:val="00800659"/>
    <w:rsid w:val="00800C44"/>
    <w:rsid w:val="00801536"/>
    <w:rsid w:val="00801C8A"/>
    <w:rsid w:val="00801DA3"/>
    <w:rsid w:val="00801E44"/>
    <w:rsid w:val="00802407"/>
    <w:rsid w:val="00802EFB"/>
    <w:rsid w:val="00802FD8"/>
    <w:rsid w:val="008037FF"/>
    <w:rsid w:val="00803A17"/>
    <w:rsid w:val="00803A75"/>
    <w:rsid w:val="00803E58"/>
    <w:rsid w:val="00804745"/>
    <w:rsid w:val="00804831"/>
    <w:rsid w:val="00804A7E"/>
    <w:rsid w:val="00804D54"/>
    <w:rsid w:val="00804F31"/>
    <w:rsid w:val="008050AF"/>
    <w:rsid w:val="00805589"/>
    <w:rsid w:val="00805805"/>
    <w:rsid w:val="00805A1D"/>
    <w:rsid w:val="00805CE0"/>
    <w:rsid w:val="00805D01"/>
    <w:rsid w:val="00806549"/>
    <w:rsid w:val="00806AC2"/>
    <w:rsid w:val="00806E01"/>
    <w:rsid w:val="008078E2"/>
    <w:rsid w:val="00810036"/>
    <w:rsid w:val="008100EE"/>
    <w:rsid w:val="00810911"/>
    <w:rsid w:val="008111E9"/>
    <w:rsid w:val="008119D5"/>
    <w:rsid w:val="008122FB"/>
    <w:rsid w:val="00812421"/>
    <w:rsid w:val="00812610"/>
    <w:rsid w:val="00812C65"/>
    <w:rsid w:val="00812FBA"/>
    <w:rsid w:val="00812FCF"/>
    <w:rsid w:val="00813A1E"/>
    <w:rsid w:val="00813FC1"/>
    <w:rsid w:val="00814116"/>
    <w:rsid w:val="0081478A"/>
    <w:rsid w:val="00815273"/>
    <w:rsid w:val="008154B8"/>
    <w:rsid w:val="00815865"/>
    <w:rsid w:val="00815EEC"/>
    <w:rsid w:val="00817254"/>
    <w:rsid w:val="0082096B"/>
    <w:rsid w:val="00820CD4"/>
    <w:rsid w:val="00820D94"/>
    <w:rsid w:val="00820DDB"/>
    <w:rsid w:val="00821616"/>
    <w:rsid w:val="00821FDF"/>
    <w:rsid w:val="0082203D"/>
    <w:rsid w:val="008221EA"/>
    <w:rsid w:val="008222CD"/>
    <w:rsid w:val="0082238D"/>
    <w:rsid w:val="00822984"/>
    <w:rsid w:val="00822A82"/>
    <w:rsid w:val="0082301F"/>
    <w:rsid w:val="00823D50"/>
    <w:rsid w:val="00824030"/>
    <w:rsid w:val="0082414E"/>
    <w:rsid w:val="00824535"/>
    <w:rsid w:val="008248EA"/>
    <w:rsid w:val="0082492F"/>
    <w:rsid w:val="008249CC"/>
    <w:rsid w:val="00824A8E"/>
    <w:rsid w:val="00824DE5"/>
    <w:rsid w:val="008255C5"/>
    <w:rsid w:val="008258F1"/>
    <w:rsid w:val="00825CB6"/>
    <w:rsid w:val="00825E25"/>
    <w:rsid w:val="0082685A"/>
    <w:rsid w:val="00826B4F"/>
    <w:rsid w:val="00826E4D"/>
    <w:rsid w:val="008276EA"/>
    <w:rsid w:val="008278F8"/>
    <w:rsid w:val="008279DA"/>
    <w:rsid w:val="00827A02"/>
    <w:rsid w:val="00827A4F"/>
    <w:rsid w:val="00827ABE"/>
    <w:rsid w:val="00827E8E"/>
    <w:rsid w:val="00827F17"/>
    <w:rsid w:val="00831326"/>
    <w:rsid w:val="00831A3F"/>
    <w:rsid w:val="00831B8C"/>
    <w:rsid w:val="00831C1F"/>
    <w:rsid w:val="00832319"/>
    <w:rsid w:val="0083275F"/>
    <w:rsid w:val="0083324B"/>
    <w:rsid w:val="008338B0"/>
    <w:rsid w:val="00833C06"/>
    <w:rsid w:val="008341B7"/>
    <w:rsid w:val="00834368"/>
    <w:rsid w:val="00834558"/>
    <w:rsid w:val="00834A7B"/>
    <w:rsid w:val="00834C1A"/>
    <w:rsid w:val="00834ED4"/>
    <w:rsid w:val="0083529A"/>
    <w:rsid w:val="008352DB"/>
    <w:rsid w:val="008355B9"/>
    <w:rsid w:val="0083578D"/>
    <w:rsid w:val="0083588E"/>
    <w:rsid w:val="0083596F"/>
    <w:rsid w:val="00835B9C"/>
    <w:rsid w:val="0083634A"/>
    <w:rsid w:val="008363B0"/>
    <w:rsid w:val="00836476"/>
    <w:rsid w:val="00836B96"/>
    <w:rsid w:val="00836C0C"/>
    <w:rsid w:val="00836CB8"/>
    <w:rsid w:val="00836D08"/>
    <w:rsid w:val="00836E68"/>
    <w:rsid w:val="00836FE3"/>
    <w:rsid w:val="00837399"/>
    <w:rsid w:val="0083746C"/>
    <w:rsid w:val="00837560"/>
    <w:rsid w:val="00837810"/>
    <w:rsid w:val="00840BB8"/>
    <w:rsid w:val="0084198E"/>
    <w:rsid w:val="00841A5E"/>
    <w:rsid w:val="00841F3B"/>
    <w:rsid w:val="0084204F"/>
    <w:rsid w:val="008420F7"/>
    <w:rsid w:val="0084257B"/>
    <w:rsid w:val="008426A6"/>
    <w:rsid w:val="008426CF"/>
    <w:rsid w:val="00842BCB"/>
    <w:rsid w:val="008431E6"/>
    <w:rsid w:val="008434C4"/>
    <w:rsid w:val="00843BB1"/>
    <w:rsid w:val="00843D3D"/>
    <w:rsid w:val="00843E25"/>
    <w:rsid w:val="00843EAA"/>
    <w:rsid w:val="00844AEA"/>
    <w:rsid w:val="00844DCC"/>
    <w:rsid w:val="0084535B"/>
    <w:rsid w:val="008458B8"/>
    <w:rsid w:val="00845ABE"/>
    <w:rsid w:val="00846024"/>
    <w:rsid w:val="00846108"/>
    <w:rsid w:val="00846251"/>
    <w:rsid w:val="008466ED"/>
    <w:rsid w:val="00846D5E"/>
    <w:rsid w:val="008477AA"/>
    <w:rsid w:val="00847879"/>
    <w:rsid w:val="00847965"/>
    <w:rsid w:val="00847A2C"/>
    <w:rsid w:val="00847DC7"/>
    <w:rsid w:val="008500FA"/>
    <w:rsid w:val="00850356"/>
    <w:rsid w:val="008504CE"/>
    <w:rsid w:val="0085090F"/>
    <w:rsid w:val="00850DE6"/>
    <w:rsid w:val="00851244"/>
    <w:rsid w:val="00851311"/>
    <w:rsid w:val="00851357"/>
    <w:rsid w:val="008513A6"/>
    <w:rsid w:val="008517EA"/>
    <w:rsid w:val="0085231F"/>
    <w:rsid w:val="0085253C"/>
    <w:rsid w:val="00852A44"/>
    <w:rsid w:val="008530B8"/>
    <w:rsid w:val="0085403D"/>
    <w:rsid w:val="008543D2"/>
    <w:rsid w:val="008547C3"/>
    <w:rsid w:val="00854BFD"/>
    <w:rsid w:val="00854C59"/>
    <w:rsid w:val="00854C5E"/>
    <w:rsid w:val="00855111"/>
    <w:rsid w:val="0085512F"/>
    <w:rsid w:val="008554BE"/>
    <w:rsid w:val="00855570"/>
    <w:rsid w:val="00855942"/>
    <w:rsid w:val="008561BE"/>
    <w:rsid w:val="0085622E"/>
    <w:rsid w:val="008566E7"/>
    <w:rsid w:val="00856DD1"/>
    <w:rsid w:val="00856F86"/>
    <w:rsid w:val="00857093"/>
    <w:rsid w:val="008571DB"/>
    <w:rsid w:val="008577CE"/>
    <w:rsid w:val="0086007D"/>
    <w:rsid w:val="008600F7"/>
    <w:rsid w:val="008607F2"/>
    <w:rsid w:val="0086090E"/>
    <w:rsid w:val="00860A01"/>
    <w:rsid w:val="00860A2E"/>
    <w:rsid w:val="00860C50"/>
    <w:rsid w:val="00860CB7"/>
    <w:rsid w:val="00860DE8"/>
    <w:rsid w:val="00860E08"/>
    <w:rsid w:val="00860E8B"/>
    <w:rsid w:val="00861628"/>
    <w:rsid w:val="008619EB"/>
    <w:rsid w:val="00861A96"/>
    <w:rsid w:val="00861AB8"/>
    <w:rsid w:val="00861C70"/>
    <w:rsid w:val="00861E6B"/>
    <w:rsid w:val="0086242E"/>
    <w:rsid w:val="00862640"/>
    <w:rsid w:val="008629CC"/>
    <w:rsid w:val="00862F26"/>
    <w:rsid w:val="00862F7B"/>
    <w:rsid w:val="00863949"/>
    <w:rsid w:val="008639FD"/>
    <w:rsid w:val="00863A15"/>
    <w:rsid w:val="00863C67"/>
    <w:rsid w:val="00863FA1"/>
    <w:rsid w:val="00863FD1"/>
    <w:rsid w:val="00864600"/>
    <w:rsid w:val="00864602"/>
    <w:rsid w:val="008649FD"/>
    <w:rsid w:val="008654D4"/>
    <w:rsid w:val="0086553B"/>
    <w:rsid w:val="008657D8"/>
    <w:rsid w:val="0086580D"/>
    <w:rsid w:val="00865F20"/>
    <w:rsid w:val="00865FA4"/>
    <w:rsid w:val="00866152"/>
    <w:rsid w:val="00866623"/>
    <w:rsid w:val="00866ACB"/>
    <w:rsid w:val="00866EC3"/>
    <w:rsid w:val="00866F77"/>
    <w:rsid w:val="00866FD1"/>
    <w:rsid w:val="00867484"/>
    <w:rsid w:val="008675D7"/>
    <w:rsid w:val="0086780F"/>
    <w:rsid w:val="00867944"/>
    <w:rsid w:val="00867CC8"/>
    <w:rsid w:val="00867FCB"/>
    <w:rsid w:val="008710E0"/>
    <w:rsid w:val="008712E0"/>
    <w:rsid w:val="00872649"/>
    <w:rsid w:val="0087266D"/>
    <w:rsid w:val="008726EC"/>
    <w:rsid w:val="00872F52"/>
    <w:rsid w:val="0087309D"/>
    <w:rsid w:val="00873694"/>
    <w:rsid w:val="00873885"/>
    <w:rsid w:val="00873DA0"/>
    <w:rsid w:val="00873DEF"/>
    <w:rsid w:val="00873FAC"/>
    <w:rsid w:val="00874188"/>
    <w:rsid w:val="008743B1"/>
    <w:rsid w:val="00874526"/>
    <w:rsid w:val="00874875"/>
    <w:rsid w:val="00875255"/>
    <w:rsid w:val="00875A06"/>
    <w:rsid w:val="00875E4B"/>
    <w:rsid w:val="00876306"/>
    <w:rsid w:val="0087638E"/>
    <w:rsid w:val="008764BC"/>
    <w:rsid w:val="008765FA"/>
    <w:rsid w:val="0087678E"/>
    <w:rsid w:val="00876957"/>
    <w:rsid w:val="00876A88"/>
    <w:rsid w:val="00876E25"/>
    <w:rsid w:val="00876F98"/>
    <w:rsid w:val="008770A0"/>
    <w:rsid w:val="008777F4"/>
    <w:rsid w:val="00877E43"/>
    <w:rsid w:val="00880151"/>
    <w:rsid w:val="00880CB4"/>
    <w:rsid w:val="00881032"/>
    <w:rsid w:val="00881136"/>
    <w:rsid w:val="00881ECA"/>
    <w:rsid w:val="008827D8"/>
    <w:rsid w:val="00882CF6"/>
    <w:rsid w:val="00882E76"/>
    <w:rsid w:val="00883094"/>
    <w:rsid w:val="008830AA"/>
    <w:rsid w:val="00883252"/>
    <w:rsid w:val="008838E5"/>
    <w:rsid w:val="00883986"/>
    <w:rsid w:val="00883987"/>
    <w:rsid w:val="00883FDE"/>
    <w:rsid w:val="00883FE7"/>
    <w:rsid w:val="00884174"/>
    <w:rsid w:val="00884C17"/>
    <w:rsid w:val="00885B07"/>
    <w:rsid w:val="00885E98"/>
    <w:rsid w:val="00886637"/>
    <w:rsid w:val="00886847"/>
    <w:rsid w:val="00886D38"/>
    <w:rsid w:val="00887076"/>
    <w:rsid w:val="008871E4"/>
    <w:rsid w:val="008873C1"/>
    <w:rsid w:val="008879E9"/>
    <w:rsid w:val="00891378"/>
    <w:rsid w:val="00891525"/>
    <w:rsid w:val="0089181C"/>
    <w:rsid w:val="00891885"/>
    <w:rsid w:val="00891BE2"/>
    <w:rsid w:val="008925DA"/>
    <w:rsid w:val="00892FC2"/>
    <w:rsid w:val="008934C6"/>
    <w:rsid w:val="00893E34"/>
    <w:rsid w:val="00893FEE"/>
    <w:rsid w:val="00894121"/>
    <w:rsid w:val="0089447D"/>
    <w:rsid w:val="0089449B"/>
    <w:rsid w:val="0089475D"/>
    <w:rsid w:val="00894951"/>
    <w:rsid w:val="00894A92"/>
    <w:rsid w:val="008951B3"/>
    <w:rsid w:val="008957E6"/>
    <w:rsid w:val="00895B2C"/>
    <w:rsid w:val="00895D2A"/>
    <w:rsid w:val="00896B5E"/>
    <w:rsid w:val="00897114"/>
    <w:rsid w:val="00897873"/>
    <w:rsid w:val="00897AA6"/>
    <w:rsid w:val="00897FE3"/>
    <w:rsid w:val="008A003C"/>
    <w:rsid w:val="008A0208"/>
    <w:rsid w:val="008A02EF"/>
    <w:rsid w:val="008A0588"/>
    <w:rsid w:val="008A0B31"/>
    <w:rsid w:val="008A0E2B"/>
    <w:rsid w:val="008A107F"/>
    <w:rsid w:val="008A112B"/>
    <w:rsid w:val="008A1D87"/>
    <w:rsid w:val="008A21B4"/>
    <w:rsid w:val="008A2821"/>
    <w:rsid w:val="008A2D03"/>
    <w:rsid w:val="008A3585"/>
    <w:rsid w:val="008A3882"/>
    <w:rsid w:val="008A3E33"/>
    <w:rsid w:val="008A4245"/>
    <w:rsid w:val="008A4739"/>
    <w:rsid w:val="008A487C"/>
    <w:rsid w:val="008A4A07"/>
    <w:rsid w:val="008A4F6F"/>
    <w:rsid w:val="008A5085"/>
    <w:rsid w:val="008A52F5"/>
    <w:rsid w:val="008A5648"/>
    <w:rsid w:val="008A70F5"/>
    <w:rsid w:val="008A75AB"/>
    <w:rsid w:val="008A7742"/>
    <w:rsid w:val="008A7980"/>
    <w:rsid w:val="008A79A2"/>
    <w:rsid w:val="008A7AD1"/>
    <w:rsid w:val="008B014E"/>
    <w:rsid w:val="008B034C"/>
    <w:rsid w:val="008B0F5B"/>
    <w:rsid w:val="008B1264"/>
    <w:rsid w:val="008B15FF"/>
    <w:rsid w:val="008B19CF"/>
    <w:rsid w:val="008B1DEC"/>
    <w:rsid w:val="008B2084"/>
    <w:rsid w:val="008B2AEB"/>
    <w:rsid w:val="008B2F4A"/>
    <w:rsid w:val="008B30A9"/>
    <w:rsid w:val="008B3BFC"/>
    <w:rsid w:val="008B3C82"/>
    <w:rsid w:val="008B40F9"/>
    <w:rsid w:val="008B4352"/>
    <w:rsid w:val="008B45DC"/>
    <w:rsid w:val="008B4F82"/>
    <w:rsid w:val="008B51BE"/>
    <w:rsid w:val="008B52A8"/>
    <w:rsid w:val="008B54A0"/>
    <w:rsid w:val="008B5AA8"/>
    <w:rsid w:val="008B5C60"/>
    <w:rsid w:val="008B6726"/>
    <w:rsid w:val="008B682F"/>
    <w:rsid w:val="008B6AAC"/>
    <w:rsid w:val="008B76BB"/>
    <w:rsid w:val="008B77F4"/>
    <w:rsid w:val="008B7DBD"/>
    <w:rsid w:val="008C0127"/>
    <w:rsid w:val="008C012D"/>
    <w:rsid w:val="008C05C2"/>
    <w:rsid w:val="008C0861"/>
    <w:rsid w:val="008C0B68"/>
    <w:rsid w:val="008C1122"/>
    <w:rsid w:val="008C1D0B"/>
    <w:rsid w:val="008C1D2B"/>
    <w:rsid w:val="008C2048"/>
    <w:rsid w:val="008C209C"/>
    <w:rsid w:val="008C249C"/>
    <w:rsid w:val="008C2730"/>
    <w:rsid w:val="008C2F03"/>
    <w:rsid w:val="008C3613"/>
    <w:rsid w:val="008C3AC5"/>
    <w:rsid w:val="008C3EAA"/>
    <w:rsid w:val="008C4A7F"/>
    <w:rsid w:val="008C4ACC"/>
    <w:rsid w:val="008C4CBD"/>
    <w:rsid w:val="008C524E"/>
    <w:rsid w:val="008C52BD"/>
    <w:rsid w:val="008C588E"/>
    <w:rsid w:val="008C5B49"/>
    <w:rsid w:val="008C5C1A"/>
    <w:rsid w:val="008C652B"/>
    <w:rsid w:val="008C69E1"/>
    <w:rsid w:val="008C6BE4"/>
    <w:rsid w:val="008C7266"/>
    <w:rsid w:val="008C7BE9"/>
    <w:rsid w:val="008C7EA2"/>
    <w:rsid w:val="008D00B1"/>
    <w:rsid w:val="008D0246"/>
    <w:rsid w:val="008D0B14"/>
    <w:rsid w:val="008D0BBA"/>
    <w:rsid w:val="008D0F37"/>
    <w:rsid w:val="008D0F81"/>
    <w:rsid w:val="008D1D9E"/>
    <w:rsid w:val="008D1DF8"/>
    <w:rsid w:val="008D1F20"/>
    <w:rsid w:val="008D2234"/>
    <w:rsid w:val="008D279C"/>
    <w:rsid w:val="008D2833"/>
    <w:rsid w:val="008D2866"/>
    <w:rsid w:val="008D2873"/>
    <w:rsid w:val="008D2A13"/>
    <w:rsid w:val="008D2AD1"/>
    <w:rsid w:val="008D310C"/>
    <w:rsid w:val="008D3257"/>
    <w:rsid w:val="008D3812"/>
    <w:rsid w:val="008D39A1"/>
    <w:rsid w:val="008D3D9D"/>
    <w:rsid w:val="008D4188"/>
    <w:rsid w:val="008D4A4A"/>
    <w:rsid w:val="008D4D4F"/>
    <w:rsid w:val="008D525E"/>
    <w:rsid w:val="008D52A8"/>
    <w:rsid w:val="008D5619"/>
    <w:rsid w:val="008D58EB"/>
    <w:rsid w:val="008D5BB5"/>
    <w:rsid w:val="008D5C32"/>
    <w:rsid w:val="008D62F6"/>
    <w:rsid w:val="008D6371"/>
    <w:rsid w:val="008D64B1"/>
    <w:rsid w:val="008D66EB"/>
    <w:rsid w:val="008D6FC3"/>
    <w:rsid w:val="008D7127"/>
    <w:rsid w:val="008D7302"/>
    <w:rsid w:val="008D7481"/>
    <w:rsid w:val="008D79C5"/>
    <w:rsid w:val="008E0070"/>
    <w:rsid w:val="008E0BD0"/>
    <w:rsid w:val="008E0D24"/>
    <w:rsid w:val="008E1619"/>
    <w:rsid w:val="008E18D0"/>
    <w:rsid w:val="008E1A47"/>
    <w:rsid w:val="008E1C49"/>
    <w:rsid w:val="008E1EBD"/>
    <w:rsid w:val="008E24D2"/>
    <w:rsid w:val="008E2B36"/>
    <w:rsid w:val="008E3A5A"/>
    <w:rsid w:val="008E3C06"/>
    <w:rsid w:val="008E4285"/>
    <w:rsid w:val="008E4590"/>
    <w:rsid w:val="008E461D"/>
    <w:rsid w:val="008E54FC"/>
    <w:rsid w:val="008E55F8"/>
    <w:rsid w:val="008E627F"/>
    <w:rsid w:val="008E6510"/>
    <w:rsid w:val="008E7921"/>
    <w:rsid w:val="008E7981"/>
    <w:rsid w:val="008E7AEE"/>
    <w:rsid w:val="008F0069"/>
    <w:rsid w:val="008F0921"/>
    <w:rsid w:val="008F0990"/>
    <w:rsid w:val="008F1233"/>
    <w:rsid w:val="008F1951"/>
    <w:rsid w:val="008F1F89"/>
    <w:rsid w:val="008F2BC9"/>
    <w:rsid w:val="008F2BDB"/>
    <w:rsid w:val="008F336B"/>
    <w:rsid w:val="008F3409"/>
    <w:rsid w:val="008F35D0"/>
    <w:rsid w:val="008F3728"/>
    <w:rsid w:val="008F372F"/>
    <w:rsid w:val="008F423C"/>
    <w:rsid w:val="008F4A12"/>
    <w:rsid w:val="008F4B61"/>
    <w:rsid w:val="008F5219"/>
    <w:rsid w:val="008F55A7"/>
    <w:rsid w:val="008F5659"/>
    <w:rsid w:val="008F5861"/>
    <w:rsid w:val="008F59D3"/>
    <w:rsid w:val="008F60C9"/>
    <w:rsid w:val="008F6E08"/>
    <w:rsid w:val="008F6E32"/>
    <w:rsid w:val="008F6E7C"/>
    <w:rsid w:val="008F6F2E"/>
    <w:rsid w:val="008F71C5"/>
    <w:rsid w:val="008F7283"/>
    <w:rsid w:val="008F7888"/>
    <w:rsid w:val="008F7A7F"/>
    <w:rsid w:val="008F7EC3"/>
    <w:rsid w:val="008F7FA1"/>
    <w:rsid w:val="009000EC"/>
    <w:rsid w:val="009002F3"/>
    <w:rsid w:val="00900331"/>
    <w:rsid w:val="00900401"/>
    <w:rsid w:val="00900736"/>
    <w:rsid w:val="00900F78"/>
    <w:rsid w:val="009010ED"/>
    <w:rsid w:val="00901510"/>
    <w:rsid w:val="00901911"/>
    <w:rsid w:val="00901D4A"/>
    <w:rsid w:val="00902412"/>
    <w:rsid w:val="009024A7"/>
    <w:rsid w:val="00902B04"/>
    <w:rsid w:val="00902C43"/>
    <w:rsid w:val="00903105"/>
    <w:rsid w:val="0090319C"/>
    <w:rsid w:val="00904EDC"/>
    <w:rsid w:val="00904F79"/>
    <w:rsid w:val="00905B7C"/>
    <w:rsid w:val="00905E56"/>
    <w:rsid w:val="00906383"/>
    <w:rsid w:val="009063C6"/>
    <w:rsid w:val="0090696C"/>
    <w:rsid w:val="00906EA7"/>
    <w:rsid w:val="009076B1"/>
    <w:rsid w:val="009076D2"/>
    <w:rsid w:val="00907DBB"/>
    <w:rsid w:val="0091019C"/>
    <w:rsid w:val="0091070F"/>
    <w:rsid w:val="00910D1A"/>
    <w:rsid w:val="00910F40"/>
    <w:rsid w:val="0091129D"/>
    <w:rsid w:val="00911928"/>
    <w:rsid w:val="009119DA"/>
    <w:rsid w:val="00911FB0"/>
    <w:rsid w:val="0091217E"/>
    <w:rsid w:val="009125E4"/>
    <w:rsid w:val="00912815"/>
    <w:rsid w:val="00912F86"/>
    <w:rsid w:val="00912FA1"/>
    <w:rsid w:val="00913201"/>
    <w:rsid w:val="009134BE"/>
    <w:rsid w:val="00913F4C"/>
    <w:rsid w:val="00914091"/>
    <w:rsid w:val="009141D7"/>
    <w:rsid w:val="009141FC"/>
    <w:rsid w:val="0091457E"/>
    <w:rsid w:val="00914647"/>
    <w:rsid w:val="00914BE9"/>
    <w:rsid w:val="009150A7"/>
    <w:rsid w:val="00915246"/>
    <w:rsid w:val="00915293"/>
    <w:rsid w:val="009152DD"/>
    <w:rsid w:val="00915466"/>
    <w:rsid w:val="00915D9F"/>
    <w:rsid w:val="00916313"/>
    <w:rsid w:val="009169C1"/>
    <w:rsid w:val="00916AC6"/>
    <w:rsid w:val="009175BB"/>
    <w:rsid w:val="00917789"/>
    <w:rsid w:val="009178C5"/>
    <w:rsid w:val="00917A31"/>
    <w:rsid w:val="00917BB8"/>
    <w:rsid w:val="00917EFC"/>
    <w:rsid w:val="00920050"/>
    <w:rsid w:val="00920BEA"/>
    <w:rsid w:val="00920C06"/>
    <w:rsid w:val="00920C65"/>
    <w:rsid w:val="009214F6"/>
    <w:rsid w:val="009217C7"/>
    <w:rsid w:val="00921913"/>
    <w:rsid w:val="00921B37"/>
    <w:rsid w:val="00921B6F"/>
    <w:rsid w:val="00921C07"/>
    <w:rsid w:val="00921FD2"/>
    <w:rsid w:val="00922199"/>
    <w:rsid w:val="0092228C"/>
    <w:rsid w:val="009222B8"/>
    <w:rsid w:val="0092242D"/>
    <w:rsid w:val="0092258C"/>
    <w:rsid w:val="00922C73"/>
    <w:rsid w:val="00922F9A"/>
    <w:rsid w:val="00923E19"/>
    <w:rsid w:val="00924257"/>
    <w:rsid w:val="00924526"/>
    <w:rsid w:val="0092456E"/>
    <w:rsid w:val="00924931"/>
    <w:rsid w:val="009249C8"/>
    <w:rsid w:val="00924B7A"/>
    <w:rsid w:val="00924B8A"/>
    <w:rsid w:val="00924ED5"/>
    <w:rsid w:val="00925A20"/>
    <w:rsid w:val="00925E60"/>
    <w:rsid w:val="00925F7A"/>
    <w:rsid w:val="00926256"/>
    <w:rsid w:val="00926CEE"/>
    <w:rsid w:val="00926EC5"/>
    <w:rsid w:val="00926FD6"/>
    <w:rsid w:val="0092736A"/>
    <w:rsid w:val="009277F4"/>
    <w:rsid w:val="00927B46"/>
    <w:rsid w:val="009303C9"/>
    <w:rsid w:val="00930B09"/>
    <w:rsid w:val="00930C1B"/>
    <w:rsid w:val="00930F8D"/>
    <w:rsid w:val="00931778"/>
    <w:rsid w:val="00931B04"/>
    <w:rsid w:val="00931B94"/>
    <w:rsid w:val="00932073"/>
    <w:rsid w:val="0093212D"/>
    <w:rsid w:val="0093240D"/>
    <w:rsid w:val="0093266C"/>
    <w:rsid w:val="00932DC0"/>
    <w:rsid w:val="009333CA"/>
    <w:rsid w:val="00933D47"/>
    <w:rsid w:val="00934063"/>
    <w:rsid w:val="00934821"/>
    <w:rsid w:val="00934ECE"/>
    <w:rsid w:val="00934F64"/>
    <w:rsid w:val="00935126"/>
    <w:rsid w:val="009355A3"/>
    <w:rsid w:val="009361D3"/>
    <w:rsid w:val="00936717"/>
    <w:rsid w:val="00937410"/>
    <w:rsid w:val="0093744E"/>
    <w:rsid w:val="00937853"/>
    <w:rsid w:val="00937A19"/>
    <w:rsid w:val="00937B74"/>
    <w:rsid w:val="00937C64"/>
    <w:rsid w:val="00937C99"/>
    <w:rsid w:val="009400F5"/>
    <w:rsid w:val="00941171"/>
    <w:rsid w:val="009418EB"/>
    <w:rsid w:val="00941FFE"/>
    <w:rsid w:val="009420D6"/>
    <w:rsid w:val="00942661"/>
    <w:rsid w:val="009426CC"/>
    <w:rsid w:val="00942741"/>
    <w:rsid w:val="0094294A"/>
    <w:rsid w:val="00942DB4"/>
    <w:rsid w:val="00942E2F"/>
    <w:rsid w:val="009436AD"/>
    <w:rsid w:val="009436CC"/>
    <w:rsid w:val="00943EA1"/>
    <w:rsid w:val="00944144"/>
    <w:rsid w:val="0094430F"/>
    <w:rsid w:val="00944379"/>
    <w:rsid w:val="009449E2"/>
    <w:rsid w:val="00944A12"/>
    <w:rsid w:val="0094507B"/>
    <w:rsid w:val="009452B4"/>
    <w:rsid w:val="00945517"/>
    <w:rsid w:val="00945528"/>
    <w:rsid w:val="00945EE2"/>
    <w:rsid w:val="00946077"/>
    <w:rsid w:val="00946201"/>
    <w:rsid w:val="0094650D"/>
    <w:rsid w:val="00946796"/>
    <w:rsid w:val="00950002"/>
    <w:rsid w:val="00950374"/>
    <w:rsid w:val="009511FC"/>
    <w:rsid w:val="00952928"/>
    <w:rsid w:val="00952E38"/>
    <w:rsid w:val="009534B1"/>
    <w:rsid w:val="009536D1"/>
    <w:rsid w:val="00955047"/>
    <w:rsid w:val="009557D0"/>
    <w:rsid w:val="0095591C"/>
    <w:rsid w:val="0095675F"/>
    <w:rsid w:val="00956C5B"/>
    <w:rsid w:val="009571C9"/>
    <w:rsid w:val="00957863"/>
    <w:rsid w:val="00957CC1"/>
    <w:rsid w:val="00957F9F"/>
    <w:rsid w:val="00960189"/>
    <w:rsid w:val="0096057F"/>
    <w:rsid w:val="009608FB"/>
    <w:rsid w:val="00960BEF"/>
    <w:rsid w:val="00961090"/>
    <w:rsid w:val="0096117A"/>
    <w:rsid w:val="009611EB"/>
    <w:rsid w:val="009614E4"/>
    <w:rsid w:val="00961922"/>
    <w:rsid w:val="00962140"/>
    <w:rsid w:val="00962242"/>
    <w:rsid w:val="0096255F"/>
    <w:rsid w:val="0096271D"/>
    <w:rsid w:val="00962941"/>
    <w:rsid w:val="009629DF"/>
    <w:rsid w:val="00962BE5"/>
    <w:rsid w:val="00962D3E"/>
    <w:rsid w:val="009631F6"/>
    <w:rsid w:val="00963D79"/>
    <w:rsid w:val="0096465F"/>
    <w:rsid w:val="009646DA"/>
    <w:rsid w:val="00964960"/>
    <w:rsid w:val="009659BE"/>
    <w:rsid w:val="00965F29"/>
    <w:rsid w:val="00966341"/>
    <w:rsid w:val="00966F77"/>
    <w:rsid w:val="0096715E"/>
    <w:rsid w:val="009675C7"/>
    <w:rsid w:val="009679E4"/>
    <w:rsid w:val="009679F6"/>
    <w:rsid w:val="00967AF9"/>
    <w:rsid w:val="00967B57"/>
    <w:rsid w:val="00967BD9"/>
    <w:rsid w:val="00967C95"/>
    <w:rsid w:val="00967D51"/>
    <w:rsid w:val="00970119"/>
    <w:rsid w:val="00970C1A"/>
    <w:rsid w:val="00970C62"/>
    <w:rsid w:val="00971656"/>
    <w:rsid w:val="0097165E"/>
    <w:rsid w:val="00971B90"/>
    <w:rsid w:val="00971E1B"/>
    <w:rsid w:val="009720A7"/>
    <w:rsid w:val="00972246"/>
    <w:rsid w:val="00972E49"/>
    <w:rsid w:val="00972EC3"/>
    <w:rsid w:val="00973D91"/>
    <w:rsid w:val="00974D8E"/>
    <w:rsid w:val="0097544D"/>
    <w:rsid w:val="0097590A"/>
    <w:rsid w:val="00976070"/>
    <w:rsid w:val="00976656"/>
    <w:rsid w:val="00976700"/>
    <w:rsid w:val="009767D2"/>
    <w:rsid w:val="00976CE2"/>
    <w:rsid w:val="009775BD"/>
    <w:rsid w:val="00977651"/>
    <w:rsid w:val="00977979"/>
    <w:rsid w:val="00977A1F"/>
    <w:rsid w:val="00977B4D"/>
    <w:rsid w:val="00977EE0"/>
    <w:rsid w:val="009801EB"/>
    <w:rsid w:val="00980343"/>
    <w:rsid w:val="0098050F"/>
    <w:rsid w:val="009805C8"/>
    <w:rsid w:val="00980AE4"/>
    <w:rsid w:val="009818F1"/>
    <w:rsid w:val="00982073"/>
    <w:rsid w:val="009821B9"/>
    <w:rsid w:val="00982A34"/>
    <w:rsid w:val="00983164"/>
    <w:rsid w:val="00983306"/>
    <w:rsid w:val="00983363"/>
    <w:rsid w:val="00983796"/>
    <w:rsid w:val="00983CBA"/>
    <w:rsid w:val="00983E07"/>
    <w:rsid w:val="00983E2C"/>
    <w:rsid w:val="00984591"/>
    <w:rsid w:val="00984A02"/>
    <w:rsid w:val="00985725"/>
    <w:rsid w:val="009860E8"/>
    <w:rsid w:val="00986500"/>
    <w:rsid w:val="009867DD"/>
    <w:rsid w:val="00986AD7"/>
    <w:rsid w:val="00986E0A"/>
    <w:rsid w:val="00987250"/>
    <w:rsid w:val="0098746C"/>
    <w:rsid w:val="009874DF"/>
    <w:rsid w:val="00987502"/>
    <w:rsid w:val="00987724"/>
    <w:rsid w:val="0098780A"/>
    <w:rsid w:val="009903EB"/>
    <w:rsid w:val="009906E7"/>
    <w:rsid w:val="009908B2"/>
    <w:rsid w:val="009908E2"/>
    <w:rsid w:val="00990933"/>
    <w:rsid w:val="009911DB"/>
    <w:rsid w:val="00991750"/>
    <w:rsid w:val="00992C31"/>
    <w:rsid w:val="00992C5F"/>
    <w:rsid w:val="00992FB9"/>
    <w:rsid w:val="00993E02"/>
    <w:rsid w:val="00993EAA"/>
    <w:rsid w:val="00994588"/>
    <w:rsid w:val="00994BDC"/>
    <w:rsid w:val="009951ED"/>
    <w:rsid w:val="00995456"/>
    <w:rsid w:val="00995472"/>
    <w:rsid w:val="00995BCB"/>
    <w:rsid w:val="00995EB9"/>
    <w:rsid w:val="009961F9"/>
    <w:rsid w:val="009962A5"/>
    <w:rsid w:val="00996360"/>
    <w:rsid w:val="00996DA7"/>
    <w:rsid w:val="00996E9F"/>
    <w:rsid w:val="00996FDD"/>
    <w:rsid w:val="00997047"/>
    <w:rsid w:val="00997232"/>
    <w:rsid w:val="0099740E"/>
    <w:rsid w:val="00997C7C"/>
    <w:rsid w:val="00997C7D"/>
    <w:rsid w:val="00997D45"/>
    <w:rsid w:val="00997F55"/>
    <w:rsid w:val="009A000F"/>
    <w:rsid w:val="009A0219"/>
    <w:rsid w:val="009A0321"/>
    <w:rsid w:val="009A09A8"/>
    <w:rsid w:val="009A0BAB"/>
    <w:rsid w:val="009A0D18"/>
    <w:rsid w:val="009A0FF7"/>
    <w:rsid w:val="009A12DF"/>
    <w:rsid w:val="009A17F5"/>
    <w:rsid w:val="009A18A2"/>
    <w:rsid w:val="009A1A80"/>
    <w:rsid w:val="009A1B1E"/>
    <w:rsid w:val="009A1C17"/>
    <w:rsid w:val="009A221B"/>
    <w:rsid w:val="009A2269"/>
    <w:rsid w:val="009A280D"/>
    <w:rsid w:val="009A29A9"/>
    <w:rsid w:val="009A2E96"/>
    <w:rsid w:val="009A2FD2"/>
    <w:rsid w:val="009A3364"/>
    <w:rsid w:val="009A3582"/>
    <w:rsid w:val="009A372A"/>
    <w:rsid w:val="009A375F"/>
    <w:rsid w:val="009A3886"/>
    <w:rsid w:val="009A3C55"/>
    <w:rsid w:val="009A3CE0"/>
    <w:rsid w:val="009A3E03"/>
    <w:rsid w:val="009A40B3"/>
    <w:rsid w:val="009A40DB"/>
    <w:rsid w:val="009A44ED"/>
    <w:rsid w:val="009A457C"/>
    <w:rsid w:val="009A468D"/>
    <w:rsid w:val="009A49AF"/>
    <w:rsid w:val="009A4A0E"/>
    <w:rsid w:val="009A4ED1"/>
    <w:rsid w:val="009A4F78"/>
    <w:rsid w:val="009A50A0"/>
    <w:rsid w:val="009A5596"/>
    <w:rsid w:val="009A59B5"/>
    <w:rsid w:val="009A5D35"/>
    <w:rsid w:val="009A5ED0"/>
    <w:rsid w:val="009A6935"/>
    <w:rsid w:val="009A6E4D"/>
    <w:rsid w:val="009A7188"/>
    <w:rsid w:val="009A73E9"/>
    <w:rsid w:val="009A7C83"/>
    <w:rsid w:val="009B0199"/>
    <w:rsid w:val="009B09A0"/>
    <w:rsid w:val="009B0A72"/>
    <w:rsid w:val="009B139C"/>
    <w:rsid w:val="009B1520"/>
    <w:rsid w:val="009B18ED"/>
    <w:rsid w:val="009B1C70"/>
    <w:rsid w:val="009B26F5"/>
    <w:rsid w:val="009B287D"/>
    <w:rsid w:val="009B29D6"/>
    <w:rsid w:val="009B34D4"/>
    <w:rsid w:val="009B3546"/>
    <w:rsid w:val="009B3871"/>
    <w:rsid w:val="009B38D3"/>
    <w:rsid w:val="009B40FD"/>
    <w:rsid w:val="009B416C"/>
    <w:rsid w:val="009B4759"/>
    <w:rsid w:val="009B4A9D"/>
    <w:rsid w:val="009B4CDF"/>
    <w:rsid w:val="009B4D41"/>
    <w:rsid w:val="009B4D4E"/>
    <w:rsid w:val="009B4DBE"/>
    <w:rsid w:val="009B4E06"/>
    <w:rsid w:val="009B5371"/>
    <w:rsid w:val="009B6210"/>
    <w:rsid w:val="009B6FC9"/>
    <w:rsid w:val="009B7437"/>
    <w:rsid w:val="009B79F4"/>
    <w:rsid w:val="009B7DD3"/>
    <w:rsid w:val="009C002B"/>
    <w:rsid w:val="009C0486"/>
    <w:rsid w:val="009C188A"/>
    <w:rsid w:val="009C1E29"/>
    <w:rsid w:val="009C1FB8"/>
    <w:rsid w:val="009C1FB9"/>
    <w:rsid w:val="009C236B"/>
    <w:rsid w:val="009C2419"/>
    <w:rsid w:val="009C28ED"/>
    <w:rsid w:val="009C2B01"/>
    <w:rsid w:val="009C2BA5"/>
    <w:rsid w:val="009C2DDD"/>
    <w:rsid w:val="009C31AA"/>
    <w:rsid w:val="009C32EC"/>
    <w:rsid w:val="009C42D3"/>
    <w:rsid w:val="009C454D"/>
    <w:rsid w:val="009C4FEE"/>
    <w:rsid w:val="009C5460"/>
    <w:rsid w:val="009C5682"/>
    <w:rsid w:val="009C56B0"/>
    <w:rsid w:val="009C56EC"/>
    <w:rsid w:val="009C5DBC"/>
    <w:rsid w:val="009C60D1"/>
    <w:rsid w:val="009C6DCA"/>
    <w:rsid w:val="009C6E53"/>
    <w:rsid w:val="009C7683"/>
    <w:rsid w:val="009C77C2"/>
    <w:rsid w:val="009C7844"/>
    <w:rsid w:val="009C78A0"/>
    <w:rsid w:val="009C79B2"/>
    <w:rsid w:val="009C7A3D"/>
    <w:rsid w:val="009C7CEA"/>
    <w:rsid w:val="009D002B"/>
    <w:rsid w:val="009D0B8D"/>
    <w:rsid w:val="009D0C6E"/>
    <w:rsid w:val="009D14F2"/>
    <w:rsid w:val="009D21DC"/>
    <w:rsid w:val="009D265E"/>
    <w:rsid w:val="009D2E3E"/>
    <w:rsid w:val="009D2F87"/>
    <w:rsid w:val="009D30C5"/>
    <w:rsid w:val="009D3311"/>
    <w:rsid w:val="009D3A8A"/>
    <w:rsid w:val="009D3BEF"/>
    <w:rsid w:val="009D3D09"/>
    <w:rsid w:val="009D4573"/>
    <w:rsid w:val="009D4605"/>
    <w:rsid w:val="009D4860"/>
    <w:rsid w:val="009D490B"/>
    <w:rsid w:val="009D494A"/>
    <w:rsid w:val="009D4DFB"/>
    <w:rsid w:val="009D59EF"/>
    <w:rsid w:val="009D5C9E"/>
    <w:rsid w:val="009D5D18"/>
    <w:rsid w:val="009D60D8"/>
    <w:rsid w:val="009D61E6"/>
    <w:rsid w:val="009D674C"/>
    <w:rsid w:val="009D6DFD"/>
    <w:rsid w:val="009D6F05"/>
    <w:rsid w:val="009D6FA2"/>
    <w:rsid w:val="009D7355"/>
    <w:rsid w:val="009D7637"/>
    <w:rsid w:val="009D7AF0"/>
    <w:rsid w:val="009D7B07"/>
    <w:rsid w:val="009E0299"/>
    <w:rsid w:val="009E03CB"/>
    <w:rsid w:val="009E04FB"/>
    <w:rsid w:val="009E052D"/>
    <w:rsid w:val="009E1533"/>
    <w:rsid w:val="009E190B"/>
    <w:rsid w:val="009E24EA"/>
    <w:rsid w:val="009E2C6F"/>
    <w:rsid w:val="009E2EDB"/>
    <w:rsid w:val="009E31CC"/>
    <w:rsid w:val="009E3556"/>
    <w:rsid w:val="009E372A"/>
    <w:rsid w:val="009E432C"/>
    <w:rsid w:val="009E4A77"/>
    <w:rsid w:val="009E4BC9"/>
    <w:rsid w:val="009E4D8A"/>
    <w:rsid w:val="009E5478"/>
    <w:rsid w:val="009E552F"/>
    <w:rsid w:val="009E5546"/>
    <w:rsid w:val="009E5598"/>
    <w:rsid w:val="009E5795"/>
    <w:rsid w:val="009E5ED5"/>
    <w:rsid w:val="009E5FD9"/>
    <w:rsid w:val="009E603A"/>
    <w:rsid w:val="009E6081"/>
    <w:rsid w:val="009E63D0"/>
    <w:rsid w:val="009E63DD"/>
    <w:rsid w:val="009E677A"/>
    <w:rsid w:val="009E6A1E"/>
    <w:rsid w:val="009E6C26"/>
    <w:rsid w:val="009E6D42"/>
    <w:rsid w:val="009E7018"/>
    <w:rsid w:val="009E7100"/>
    <w:rsid w:val="009E751F"/>
    <w:rsid w:val="009E76BA"/>
    <w:rsid w:val="009E7B2D"/>
    <w:rsid w:val="009E7B65"/>
    <w:rsid w:val="009E7D13"/>
    <w:rsid w:val="009F0378"/>
    <w:rsid w:val="009F0BF1"/>
    <w:rsid w:val="009F0F35"/>
    <w:rsid w:val="009F128F"/>
    <w:rsid w:val="009F16A7"/>
    <w:rsid w:val="009F1821"/>
    <w:rsid w:val="009F20DB"/>
    <w:rsid w:val="009F245C"/>
    <w:rsid w:val="009F24C2"/>
    <w:rsid w:val="009F2566"/>
    <w:rsid w:val="009F272B"/>
    <w:rsid w:val="009F28D9"/>
    <w:rsid w:val="009F2E10"/>
    <w:rsid w:val="009F33CD"/>
    <w:rsid w:val="009F36BD"/>
    <w:rsid w:val="009F3B4C"/>
    <w:rsid w:val="009F3CFD"/>
    <w:rsid w:val="009F3F14"/>
    <w:rsid w:val="009F436F"/>
    <w:rsid w:val="009F4FEB"/>
    <w:rsid w:val="009F50ED"/>
    <w:rsid w:val="009F5389"/>
    <w:rsid w:val="009F596B"/>
    <w:rsid w:val="009F5EFE"/>
    <w:rsid w:val="009F61FE"/>
    <w:rsid w:val="009F656A"/>
    <w:rsid w:val="009F6823"/>
    <w:rsid w:val="009F6A1C"/>
    <w:rsid w:val="009F7140"/>
    <w:rsid w:val="009F7513"/>
    <w:rsid w:val="009F7B68"/>
    <w:rsid w:val="009F7C5A"/>
    <w:rsid w:val="00A00720"/>
    <w:rsid w:val="00A00A6F"/>
    <w:rsid w:val="00A00B3B"/>
    <w:rsid w:val="00A00D91"/>
    <w:rsid w:val="00A01455"/>
    <w:rsid w:val="00A01532"/>
    <w:rsid w:val="00A019FC"/>
    <w:rsid w:val="00A01CFD"/>
    <w:rsid w:val="00A02022"/>
    <w:rsid w:val="00A021C9"/>
    <w:rsid w:val="00A02447"/>
    <w:rsid w:val="00A037E3"/>
    <w:rsid w:val="00A03A47"/>
    <w:rsid w:val="00A03F00"/>
    <w:rsid w:val="00A04237"/>
    <w:rsid w:val="00A04AFC"/>
    <w:rsid w:val="00A04EEE"/>
    <w:rsid w:val="00A0503C"/>
    <w:rsid w:val="00A05544"/>
    <w:rsid w:val="00A05A7E"/>
    <w:rsid w:val="00A06009"/>
    <w:rsid w:val="00A064DC"/>
    <w:rsid w:val="00A066FD"/>
    <w:rsid w:val="00A068FF"/>
    <w:rsid w:val="00A06A39"/>
    <w:rsid w:val="00A06B56"/>
    <w:rsid w:val="00A07085"/>
    <w:rsid w:val="00A07127"/>
    <w:rsid w:val="00A071B4"/>
    <w:rsid w:val="00A07219"/>
    <w:rsid w:val="00A07531"/>
    <w:rsid w:val="00A07735"/>
    <w:rsid w:val="00A07916"/>
    <w:rsid w:val="00A07A08"/>
    <w:rsid w:val="00A100EB"/>
    <w:rsid w:val="00A1016F"/>
    <w:rsid w:val="00A1024D"/>
    <w:rsid w:val="00A102D2"/>
    <w:rsid w:val="00A10B45"/>
    <w:rsid w:val="00A10B5F"/>
    <w:rsid w:val="00A1113D"/>
    <w:rsid w:val="00A12182"/>
    <w:rsid w:val="00A12678"/>
    <w:rsid w:val="00A12A43"/>
    <w:rsid w:val="00A12F8C"/>
    <w:rsid w:val="00A1354F"/>
    <w:rsid w:val="00A13DBA"/>
    <w:rsid w:val="00A1408C"/>
    <w:rsid w:val="00A1414C"/>
    <w:rsid w:val="00A1451B"/>
    <w:rsid w:val="00A147D5"/>
    <w:rsid w:val="00A14802"/>
    <w:rsid w:val="00A1484C"/>
    <w:rsid w:val="00A14D1B"/>
    <w:rsid w:val="00A14DF3"/>
    <w:rsid w:val="00A15407"/>
    <w:rsid w:val="00A15954"/>
    <w:rsid w:val="00A15A65"/>
    <w:rsid w:val="00A15BBD"/>
    <w:rsid w:val="00A15DE2"/>
    <w:rsid w:val="00A160D2"/>
    <w:rsid w:val="00A1610B"/>
    <w:rsid w:val="00A162FD"/>
    <w:rsid w:val="00A16368"/>
    <w:rsid w:val="00A16894"/>
    <w:rsid w:val="00A16950"/>
    <w:rsid w:val="00A171E3"/>
    <w:rsid w:val="00A173EC"/>
    <w:rsid w:val="00A17D03"/>
    <w:rsid w:val="00A20575"/>
    <w:rsid w:val="00A205F5"/>
    <w:rsid w:val="00A20F1F"/>
    <w:rsid w:val="00A21105"/>
    <w:rsid w:val="00A212E4"/>
    <w:rsid w:val="00A21AA3"/>
    <w:rsid w:val="00A21B25"/>
    <w:rsid w:val="00A21C34"/>
    <w:rsid w:val="00A21D03"/>
    <w:rsid w:val="00A21D3C"/>
    <w:rsid w:val="00A21EAA"/>
    <w:rsid w:val="00A21FC2"/>
    <w:rsid w:val="00A22738"/>
    <w:rsid w:val="00A228D0"/>
    <w:rsid w:val="00A2291A"/>
    <w:rsid w:val="00A22FC9"/>
    <w:rsid w:val="00A23B54"/>
    <w:rsid w:val="00A242B3"/>
    <w:rsid w:val="00A24EEB"/>
    <w:rsid w:val="00A25D4E"/>
    <w:rsid w:val="00A25D70"/>
    <w:rsid w:val="00A265D7"/>
    <w:rsid w:val="00A26A48"/>
    <w:rsid w:val="00A2731B"/>
    <w:rsid w:val="00A27411"/>
    <w:rsid w:val="00A27D68"/>
    <w:rsid w:val="00A27DC4"/>
    <w:rsid w:val="00A3016B"/>
    <w:rsid w:val="00A30808"/>
    <w:rsid w:val="00A31367"/>
    <w:rsid w:val="00A31471"/>
    <w:rsid w:val="00A31AD8"/>
    <w:rsid w:val="00A320D8"/>
    <w:rsid w:val="00A3286F"/>
    <w:rsid w:val="00A328ED"/>
    <w:rsid w:val="00A32FB6"/>
    <w:rsid w:val="00A33698"/>
    <w:rsid w:val="00A3375E"/>
    <w:rsid w:val="00A33DF4"/>
    <w:rsid w:val="00A34305"/>
    <w:rsid w:val="00A346CD"/>
    <w:rsid w:val="00A3486A"/>
    <w:rsid w:val="00A34A03"/>
    <w:rsid w:val="00A35141"/>
    <w:rsid w:val="00A357A9"/>
    <w:rsid w:val="00A35822"/>
    <w:rsid w:val="00A35A7E"/>
    <w:rsid w:val="00A35BDF"/>
    <w:rsid w:val="00A35D7D"/>
    <w:rsid w:val="00A36344"/>
    <w:rsid w:val="00A36CC8"/>
    <w:rsid w:val="00A378E8"/>
    <w:rsid w:val="00A37975"/>
    <w:rsid w:val="00A379BD"/>
    <w:rsid w:val="00A379EE"/>
    <w:rsid w:val="00A37BC3"/>
    <w:rsid w:val="00A37E12"/>
    <w:rsid w:val="00A4053F"/>
    <w:rsid w:val="00A40585"/>
    <w:rsid w:val="00A40CBC"/>
    <w:rsid w:val="00A40FB2"/>
    <w:rsid w:val="00A41037"/>
    <w:rsid w:val="00A412C5"/>
    <w:rsid w:val="00A41710"/>
    <w:rsid w:val="00A42109"/>
    <w:rsid w:val="00A4222C"/>
    <w:rsid w:val="00A425F9"/>
    <w:rsid w:val="00A42BAC"/>
    <w:rsid w:val="00A42CD3"/>
    <w:rsid w:val="00A43084"/>
    <w:rsid w:val="00A433DB"/>
    <w:rsid w:val="00A434E4"/>
    <w:rsid w:val="00A435B3"/>
    <w:rsid w:val="00A439E1"/>
    <w:rsid w:val="00A43BD0"/>
    <w:rsid w:val="00A43E0E"/>
    <w:rsid w:val="00A440DA"/>
    <w:rsid w:val="00A440EE"/>
    <w:rsid w:val="00A448EC"/>
    <w:rsid w:val="00A44AA7"/>
    <w:rsid w:val="00A44FD5"/>
    <w:rsid w:val="00A453EB"/>
    <w:rsid w:val="00A45AB3"/>
    <w:rsid w:val="00A464B2"/>
    <w:rsid w:val="00A4654C"/>
    <w:rsid w:val="00A465F9"/>
    <w:rsid w:val="00A46D07"/>
    <w:rsid w:val="00A47371"/>
    <w:rsid w:val="00A47550"/>
    <w:rsid w:val="00A47625"/>
    <w:rsid w:val="00A476D8"/>
    <w:rsid w:val="00A47B5F"/>
    <w:rsid w:val="00A50033"/>
    <w:rsid w:val="00A506CE"/>
    <w:rsid w:val="00A50B24"/>
    <w:rsid w:val="00A50D6D"/>
    <w:rsid w:val="00A51079"/>
    <w:rsid w:val="00A51120"/>
    <w:rsid w:val="00A51406"/>
    <w:rsid w:val="00A51813"/>
    <w:rsid w:val="00A51EAA"/>
    <w:rsid w:val="00A51EC2"/>
    <w:rsid w:val="00A52985"/>
    <w:rsid w:val="00A53683"/>
    <w:rsid w:val="00A536DC"/>
    <w:rsid w:val="00A53DBD"/>
    <w:rsid w:val="00A53E1F"/>
    <w:rsid w:val="00A541A4"/>
    <w:rsid w:val="00A5439E"/>
    <w:rsid w:val="00A543A8"/>
    <w:rsid w:val="00A54720"/>
    <w:rsid w:val="00A54D1A"/>
    <w:rsid w:val="00A54EB4"/>
    <w:rsid w:val="00A54F35"/>
    <w:rsid w:val="00A550FD"/>
    <w:rsid w:val="00A5641E"/>
    <w:rsid w:val="00A570BC"/>
    <w:rsid w:val="00A60693"/>
    <w:rsid w:val="00A60A17"/>
    <w:rsid w:val="00A60E3B"/>
    <w:rsid w:val="00A61008"/>
    <w:rsid w:val="00A612C5"/>
    <w:rsid w:val="00A61DE4"/>
    <w:rsid w:val="00A625D5"/>
    <w:rsid w:val="00A62881"/>
    <w:rsid w:val="00A63107"/>
    <w:rsid w:val="00A635B1"/>
    <w:rsid w:val="00A63898"/>
    <w:rsid w:val="00A63B52"/>
    <w:rsid w:val="00A642F2"/>
    <w:rsid w:val="00A64CCB"/>
    <w:rsid w:val="00A6573E"/>
    <w:rsid w:val="00A657CC"/>
    <w:rsid w:val="00A65942"/>
    <w:rsid w:val="00A65992"/>
    <w:rsid w:val="00A65AD5"/>
    <w:rsid w:val="00A65D5F"/>
    <w:rsid w:val="00A66040"/>
    <w:rsid w:val="00A6604A"/>
    <w:rsid w:val="00A660A7"/>
    <w:rsid w:val="00A661AF"/>
    <w:rsid w:val="00A667BB"/>
    <w:rsid w:val="00A67431"/>
    <w:rsid w:val="00A6745D"/>
    <w:rsid w:val="00A67B4E"/>
    <w:rsid w:val="00A67CD6"/>
    <w:rsid w:val="00A67D21"/>
    <w:rsid w:val="00A67FB3"/>
    <w:rsid w:val="00A70564"/>
    <w:rsid w:val="00A709B9"/>
    <w:rsid w:val="00A70A5C"/>
    <w:rsid w:val="00A70D1C"/>
    <w:rsid w:val="00A71163"/>
    <w:rsid w:val="00A71B06"/>
    <w:rsid w:val="00A71C65"/>
    <w:rsid w:val="00A721AD"/>
    <w:rsid w:val="00A725D0"/>
    <w:rsid w:val="00A72A45"/>
    <w:rsid w:val="00A72D24"/>
    <w:rsid w:val="00A72FEE"/>
    <w:rsid w:val="00A73350"/>
    <w:rsid w:val="00A738E3"/>
    <w:rsid w:val="00A73ED3"/>
    <w:rsid w:val="00A7424E"/>
    <w:rsid w:val="00A74ACE"/>
    <w:rsid w:val="00A74F42"/>
    <w:rsid w:val="00A7566D"/>
    <w:rsid w:val="00A763DD"/>
    <w:rsid w:val="00A765B8"/>
    <w:rsid w:val="00A768C5"/>
    <w:rsid w:val="00A76FB6"/>
    <w:rsid w:val="00A77067"/>
    <w:rsid w:val="00A7719C"/>
    <w:rsid w:val="00A773A7"/>
    <w:rsid w:val="00A7779E"/>
    <w:rsid w:val="00A77C7A"/>
    <w:rsid w:val="00A806C3"/>
    <w:rsid w:val="00A80DDA"/>
    <w:rsid w:val="00A814F3"/>
    <w:rsid w:val="00A814FE"/>
    <w:rsid w:val="00A815AB"/>
    <w:rsid w:val="00A82033"/>
    <w:rsid w:val="00A82684"/>
    <w:rsid w:val="00A82A6E"/>
    <w:rsid w:val="00A82D6D"/>
    <w:rsid w:val="00A83156"/>
    <w:rsid w:val="00A83B3B"/>
    <w:rsid w:val="00A83DAA"/>
    <w:rsid w:val="00A83EAD"/>
    <w:rsid w:val="00A83EF3"/>
    <w:rsid w:val="00A84202"/>
    <w:rsid w:val="00A843CC"/>
    <w:rsid w:val="00A855DF"/>
    <w:rsid w:val="00A85B1D"/>
    <w:rsid w:val="00A85C1F"/>
    <w:rsid w:val="00A86017"/>
    <w:rsid w:val="00A86631"/>
    <w:rsid w:val="00A87222"/>
    <w:rsid w:val="00A87301"/>
    <w:rsid w:val="00A87341"/>
    <w:rsid w:val="00A8743C"/>
    <w:rsid w:val="00A9055D"/>
    <w:rsid w:val="00A90766"/>
    <w:rsid w:val="00A90816"/>
    <w:rsid w:val="00A90EA8"/>
    <w:rsid w:val="00A91346"/>
    <w:rsid w:val="00A913B6"/>
    <w:rsid w:val="00A9183F"/>
    <w:rsid w:val="00A9252C"/>
    <w:rsid w:val="00A92901"/>
    <w:rsid w:val="00A92940"/>
    <w:rsid w:val="00A92A7A"/>
    <w:rsid w:val="00A92D91"/>
    <w:rsid w:val="00A9375E"/>
    <w:rsid w:val="00A93CBF"/>
    <w:rsid w:val="00A94149"/>
    <w:rsid w:val="00A945BC"/>
    <w:rsid w:val="00A945E4"/>
    <w:rsid w:val="00A94644"/>
    <w:rsid w:val="00A9576B"/>
    <w:rsid w:val="00A959D2"/>
    <w:rsid w:val="00A95BA0"/>
    <w:rsid w:val="00A960F4"/>
    <w:rsid w:val="00A9648F"/>
    <w:rsid w:val="00A96C4A"/>
    <w:rsid w:val="00A970C7"/>
    <w:rsid w:val="00A97179"/>
    <w:rsid w:val="00A97195"/>
    <w:rsid w:val="00A97272"/>
    <w:rsid w:val="00A973CA"/>
    <w:rsid w:val="00A974B6"/>
    <w:rsid w:val="00A97522"/>
    <w:rsid w:val="00A977B5"/>
    <w:rsid w:val="00A97A90"/>
    <w:rsid w:val="00A97BF8"/>
    <w:rsid w:val="00A97DA5"/>
    <w:rsid w:val="00A97F29"/>
    <w:rsid w:val="00AA0161"/>
    <w:rsid w:val="00AA0493"/>
    <w:rsid w:val="00AA05EB"/>
    <w:rsid w:val="00AA0815"/>
    <w:rsid w:val="00AA08AC"/>
    <w:rsid w:val="00AA08AF"/>
    <w:rsid w:val="00AA0D63"/>
    <w:rsid w:val="00AA0FB6"/>
    <w:rsid w:val="00AA1987"/>
    <w:rsid w:val="00AA1C17"/>
    <w:rsid w:val="00AA1D60"/>
    <w:rsid w:val="00AA1EE0"/>
    <w:rsid w:val="00AA22FC"/>
    <w:rsid w:val="00AA2550"/>
    <w:rsid w:val="00AA2D00"/>
    <w:rsid w:val="00AA2F6F"/>
    <w:rsid w:val="00AA3539"/>
    <w:rsid w:val="00AA38C8"/>
    <w:rsid w:val="00AA38E3"/>
    <w:rsid w:val="00AA3B32"/>
    <w:rsid w:val="00AA3FF3"/>
    <w:rsid w:val="00AA40B5"/>
    <w:rsid w:val="00AA41E3"/>
    <w:rsid w:val="00AA4272"/>
    <w:rsid w:val="00AA4803"/>
    <w:rsid w:val="00AA4874"/>
    <w:rsid w:val="00AA4956"/>
    <w:rsid w:val="00AA51F2"/>
    <w:rsid w:val="00AA53BC"/>
    <w:rsid w:val="00AA54F5"/>
    <w:rsid w:val="00AA5547"/>
    <w:rsid w:val="00AA56CE"/>
    <w:rsid w:val="00AA57AE"/>
    <w:rsid w:val="00AA5D43"/>
    <w:rsid w:val="00AA6D78"/>
    <w:rsid w:val="00AA71BA"/>
    <w:rsid w:val="00AA72E3"/>
    <w:rsid w:val="00AA7C2B"/>
    <w:rsid w:val="00AB04B3"/>
    <w:rsid w:val="00AB0518"/>
    <w:rsid w:val="00AB060E"/>
    <w:rsid w:val="00AB0B59"/>
    <w:rsid w:val="00AB0EB1"/>
    <w:rsid w:val="00AB131B"/>
    <w:rsid w:val="00AB142B"/>
    <w:rsid w:val="00AB1AA3"/>
    <w:rsid w:val="00AB1D78"/>
    <w:rsid w:val="00AB220C"/>
    <w:rsid w:val="00AB2438"/>
    <w:rsid w:val="00AB26C4"/>
    <w:rsid w:val="00AB29AA"/>
    <w:rsid w:val="00AB2AAA"/>
    <w:rsid w:val="00AB2B24"/>
    <w:rsid w:val="00AB2C03"/>
    <w:rsid w:val="00AB33E4"/>
    <w:rsid w:val="00AB36AF"/>
    <w:rsid w:val="00AB3864"/>
    <w:rsid w:val="00AB3931"/>
    <w:rsid w:val="00AB3CB7"/>
    <w:rsid w:val="00AB3FCC"/>
    <w:rsid w:val="00AB4369"/>
    <w:rsid w:val="00AB47D9"/>
    <w:rsid w:val="00AB49C3"/>
    <w:rsid w:val="00AB49F0"/>
    <w:rsid w:val="00AB4CAC"/>
    <w:rsid w:val="00AB5070"/>
    <w:rsid w:val="00AB587C"/>
    <w:rsid w:val="00AB5F80"/>
    <w:rsid w:val="00AB6004"/>
    <w:rsid w:val="00AB626C"/>
    <w:rsid w:val="00AB63D4"/>
    <w:rsid w:val="00AB676F"/>
    <w:rsid w:val="00AB682B"/>
    <w:rsid w:val="00AB698D"/>
    <w:rsid w:val="00AB735A"/>
    <w:rsid w:val="00AB7BBF"/>
    <w:rsid w:val="00AB7DFF"/>
    <w:rsid w:val="00AC0011"/>
    <w:rsid w:val="00AC01D2"/>
    <w:rsid w:val="00AC020E"/>
    <w:rsid w:val="00AC03FF"/>
    <w:rsid w:val="00AC0AC3"/>
    <w:rsid w:val="00AC15A0"/>
    <w:rsid w:val="00AC1915"/>
    <w:rsid w:val="00AC20E8"/>
    <w:rsid w:val="00AC2284"/>
    <w:rsid w:val="00AC246C"/>
    <w:rsid w:val="00AC2860"/>
    <w:rsid w:val="00AC29F8"/>
    <w:rsid w:val="00AC2B57"/>
    <w:rsid w:val="00AC2ED9"/>
    <w:rsid w:val="00AC34F9"/>
    <w:rsid w:val="00AC37CA"/>
    <w:rsid w:val="00AC3AC9"/>
    <w:rsid w:val="00AC3D94"/>
    <w:rsid w:val="00AC3ECF"/>
    <w:rsid w:val="00AC43F0"/>
    <w:rsid w:val="00AC4591"/>
    <w:rsid w:val="00AC45C5"/>
    <w:rsid w:val="00AC46F6"/>
    <w:rsid w:val="00AC4EF3"/>
    <w:rsid w:val="00AC54E2"/>
    <w:rsid w:val="00AC5889"/>
    <w:rsid w:val="00AC59A9"/>
    <w:rsid w:val="00AC6055"/>
    <w:rsid w:val="00AC6C2F"/>
    <w:rsid w:val="00AC6D33"/>
    <w:rsid w:val="00AC6E2A"/>
    <w:rsid w:val="00AC7396"/>
    <w:rsid w:val="00AC7D08"/>
    <w:rsid w:val="00AC7EB6"/>
    <w:rsid w:val="00AD0121"/>
    <w:rsid w:val="00AD0327"/>
    <w:rsid w:val="00AD0A34"/>
    <w:rsid w:val="00AD0C02"/>
    <w:rsid w:val="00AD0D60"/>
    <w:rsid w:val="00AD15D8"/>
    <w:rsid w:val="00AD19A0"/>
    <w:rsid w:val="00AD211E"/>
    <w:rsid w:val="00AD2B6E"/>
    <w:rsid w:val="00AD2EFE"/>
    <w:rsid w:val="00AD390B"/>
    <w:rsid w:val="00AD403D"/>
    <w:rsid w:val="00AD458D"/>
    <w:rsid w:val="00AD50EE"/>
    <w:rsid w:val="00AD52AF"/>
    <w:rsid w:val="00AD563B"/>
    <w:rsid w:val="00AD588A"/>
    <w:rsid w:val="00AD59DE"/>
    <w:rsid w:val="00AD6713"/>
    <w:rsid w:val="00AD680F"/>
    <w:rsid w:val="00AD68B7"/>
    <w:rsid w:val="00AD6B2F"/>
    <w:rsid w:val="00AD7106"/>
    <w:rsid w:val="00AD727F"/>
    <w:rsid w:val="00AD74C0"/>
    <w:rsid w:val="00AD7920"/>
    <w:rsid w:val="00AD79D9"/>
    <w:rsid w:val="00AD7F6A"/>
    <w:rsid w:val="00AE0208"/>
    <w:rsid w:val="00AE0369"/>
    <w:rsid w:val="00AE0585"/>
    <w:rsid w:val="00AE07ED"/>
    <w:rsid w:val="00AE08F4"/>
    <w:rsid w:val="00AE0D8B"/>
    <w:rsid w:val="00AE0E06"/>
    <w:rsid w:val="00AE116D"/>
    <w:rsid w:val="00AE13DB"/>
    <w:rsid w:val="00AE19FB"/>
    <w:rsid w:val="00AE1D7F"/>
    <w:rsid w:val="00AE2016"/>
    <w:rsid w:val="00AE20CE"/>
    <w:rsid w:val="00AE2309"/>
    <w:rsid w:val="00AE274E"/>
    <w:rsid w:val="00AE283A"/>
    <w:rsid w:val="00AE2920"/>
    <w:rsid w:val="00AE2B48"/>
    <w:rsid w:val="00AE30B3"/>
    <w:rsid w:val="00AE31AF"/>
    <w:rsid w:val="00AE3221"/>
    <w:rsid w:val="00AE507C"/>
    <w:rsid w:val="00AE52FD"/>
    <w:rsid w:val="00AE555E"/>
    <w:rsid w:val="00AE6154"/>
    <w:rsid w:val="00AE61B3"/>
    <w:rsid w:val="00AE6878"/>
    <w:rsid w:val="00AE6EEE"/>
    <w:rsid w:val="00AE796A"/>
    <w:rsid w:val="00AF041A"/>
    <w:rsid w:val="00AF0B1A"/>
    <w:rsid w:val="00AF1079"/>
    <w:rsid w:val="00AF1231"/>
    <w:rsid w:val="00AF129C"/>
    <w:rsid w:val="00AF1D02"/>
    <w:rsid w:val="00AF1F4A"/>
    <w:rsid w:val="00AF1F97"/>
    <w:rsid w:val="00AF2229"/>
    <w:rsid w:val="00AF2321"/>
    <w:rsid w:val="00AF26F0"/>
    <w:rsid w:val="00AF2AC7"/>
    <w:rsid w:val="00AF2EF5"/>
    <w:rsid w:val="00AF3753"/>
    <w:rsid w:val="00AF3888"/>
    <w:rsid w:val="00AF393E"/>
    <w:rsid w:val="00AF4095"/>
    <w:rsid w:val="00AF422D"/>
    <w:rsid w:val="00AF4557"/>
    <w:rsid w:val="00AF4850"/>
    <w:rsid w:val="00AF4ED5"/>
    <w:rsid w:val="00AF4EFD"/>
    <w:rsid w:val="00AF5F6A"/>
    <w:rsid w:val="00AF63DC"/>
    <w:rsid w:val="00AF6410"/>
    <w:rsid w:val="00AF66A3"/>
    <w:rsid w:val="00AF6735"/>
    <w:rsid w:val="00AF67E2"/>
    <w:rsid w:val="00AF69B6"/>
    <w:rsid w:val="00AF7380"/>
    <w:rsid w:val="00AF77DB"/>
    <w:rsid w:val="00AF7A02"/>
    <w:rsid w:val="00B006E9"/>
    <w:rsid w:val="00B0094F"/>
    <w:rsid w:val="00B0164D"/>
    <w:rsid w:val="00B01735"/>
    <w:rsid w:val="00B02070"/>
    <w:rsid w:val="00B0237D"/>
    <w:rsid w:val="00B0268E"/>
    <w:rsid w:val="00B0276C"/>
    <w:rsid w:val="00B02946"/>
    <w:rsid w:val="00B0298D"/>
    <w:rsid w:val="00B02E96"/>
    <w:rsid w:val="00B030C4"/>
    <w:rsid w:val="00B030EF"/>
    <w:rsid w:val="00B030F0"/>
    <w:rsid w:val="00B03475"/>
    <w:rsid w:val="00B038E7"/>
    <w:rsid w:val="00B04305"/>
    <w:rsid w:val="00B0432A"/>
    <w:rsid w:val="00B04CA0"/>
    <w:rsid w:val="00B04D17"/>
    <w:rsid w:val="00B04E92"/>
    <w:rsid w:val="00B04F7B"/>
    <w:rsid w:val="00B05396"/>
    <w:rsid w:val="00B05483"/>
    <w:rsid w:val="00B0557B"/>
    <w:rsid w:val="00B058A9"/>
    <w:rsid w:val="00B05B02"/>
    <w:rsid w:val="00B05D65"/>
    <w:rsid w:val="00B05ED3"/>
    <w:rsid w:val="00B05F4E"/>
    <w:rsid w:val="00B06738"/>
    <w:rsid w:val="00B0673A"/>
    <w:rsid w:val="00B068D7"/>
    <w:rsid w:val="00B06C8D"/>
    <w:rsid w:val="00B07138"/>
    <w:rsid w:val="00B0739A"/>
    <w:rsid w:val="00B07711"/>
    <w:rsid w:val="00B07C77"/>
    <w:rsid w:val="00B11355"/>
    <w:rsid w:val="00B1154E"/>
    <w:rsid w:val="00B120C5"/>
    <w:rsid w:val="00B12C5B"/>
    <w:rsid w:val="00B131AD"/>
    <w:rsid w:val="00B13322"/>
    <w:rsid w:val="00B13440"/>
    <w:rsid w:val="00B13501"/>
    <w:rsid w:val="00B1400A"/>
    <w:rsid w:val="00B1406D"/>
    <w:rsid w:val="00B141BB"/>
    <w:rsid w:val="00B14432"/>
    <w:rsid w:val="00B14580"/>
    <w:rsid w:val="00B149CC"/>
    <w:rsid w:val="00B15550"/>
    <w:rsid w:val="00B155F5"/>
    <w:rsid w:val="00B15960"/>
    <w:rsid w:val="00B15DAD"/>
    <w:rsid w:val="00B15F34"/>
    <w:rsid w:val="00B15FA3"/>
    <w:rsid w:val="00B1631C"/>
    <w:rsid w:val="00B168F9"/>
    <w:rsid w:val="00B16BF5"/>
    <w:rsid w:val="00B17564"/>
    <w:rsid w:val="00B17BE4"/>
    <w:rsid w:val="00B17F1F"/>
    <w:rsid w:val="00B20123"/>
    <w:rsid w:val="00B20332"/>
    <w:rsid w:val="00B20CD5"/>
    <w:rsid w:val="00B20F11"/>
    <w:rsid w:val="00B20FD5"/>
    <w:rsid w:val="00B2143B"/>
    <w:rsid w:val="00B215B5"/>
    <w:rsid w:val="00B217AD"/>
    <w:rsid w:val="00B21DBC"/>
    <w:rsid w:val="00B22A6B"/>
    <w:rsid w:val="00B22A75"/>
    <w:rsid w:val="00B230BA"/>
    <w:rsid w:val="00B23D77"/>
    <w:rsid w:val="00B23DE3"/>
    <w:rsid w:val="00B2402B"/>
    <w:rsid w:val="00B24496"/>
    <w:rsid w:val="00B245C9"/>
    <w:rsid w:val="00B2468F"/>
    <w:rsid w:val="00B24700"/>
    <w:rsid w:val="00B24CB2"/>
    <w:rsid w:val="00B24D3F"/>
    <w:rsid w:val="00B25090"/>
    <w:rsid w:val="00B250D9"/>
    <w:rsid w:val="00B25301"/>
    <w:rsid w:val="00B2550F"/>
    <w:rsid w:val="00B257A0"/>
    <w:rsid w:val="00B25918"/>
    <w:rsid w:val="00B25991"/>
    <w:rsid w:val="00B25D4E"/>
    <w:rsid w:val="00B25EAA"/>
    <w:rsid w:val="00B26556"/>
    <w:rsid w:val="00B26969"/>
    <w:rsid w:val="00B2716D"/>
    <w:rsid w:val="00B27327"/>
    <w:rsid w:val="00B27640"/>
    <w:rsid w:val="00B27846"/>
    <w:rsid w:val="00B27A67"/>
    <w:rsid w:val="00B27EEA"/>
    <w:rsid w:val="00B30148"/>
    <w:rsid w:val="00B302A4"/>
    <w:rsid w:val="00B3088F"/>
    <w:rsid w:val="00B30B03"/>
    <w:rsid w:val="00B30D61"/>
    <w:rsid w:val="00B30FA2"/>
    <w:rsid w:val="00B31AFB"/>
    <w:rsid w:val="00B320B6"/>
    <w:rsid w:val="00B32293"/>
    <w:rsid w:val="00B32434"/>
    <w:rsid w:val="00B32459"/>
    <w:rsid w:val="00B324EA"/>
    <w:rsid w:val="00B3278D"/>
    <w:rsid w:val="00B33875"/>
    <w:rsid w:val="00B33883"/>
    <w:rsid w:val="00B338FE"/>
    <w:rsid w:val="00B33A7F"/>
    <w:rsid w:val="00B33AF0"/>
    <w:rsid w:val="00B33C41"/>
    <w:rsid w:val="00B33C46"/>
    <w:rsid w:val="00B344B9"/>
    <w:rsid w:val="00B34A24"/>
    <w:rsid w:val="00B3561C"/>
    <w:rsid w:val="00B35750"/>
    <w:rsid w:val="00B35EFB"/>
    <w:rsid w:val="00B3640A"/>
    <w:rsid w:val="00B3651F"/>
    <w:rsid w:val="00B36AEE"/>
    <w:rsid w:val="00B36B9A"/>
    <w:rsid w:val="00B36C3F"/>
    <w:rsid w:val="00B36C77"/>
    <w:rsid w:val="00B371E1"/>
    <w:rsid w:val="00B376AD"/>
    <w:rsid w:val="00B378DF"/>
    <w:rsid w:val="00B37A70"/>
    <w:rsid w:val="00B37AA1"/>
    <w:rsid w:val="00B37F8D"/>
    <w:rsid w:val="00B37FB6"/>
    <w:rsid w:val="00B40A1F"/>
    <w:rsid w:val="00B40F26"/>
    <w:rsid w:val="00B415DA"/>
    <w:rsid w:val="00B416B1"/>
    <w:rsid w:val="00B416EE"/>
    <w:rsid w:val="00B418DA"/>
    <w:rsid w:val="00B41CCA"/>
    <w:rsid w:val="00B41E7C"/>
    <w:rsid w:val="00B42012"/>
    <w:rsid w:val="00B42260"/>
    <w:rsid w:val="00B4256D"/>
    <w:rsid w:val="00B42942"/>
    <w:rsid w:val="00B42B38"/>
    <w:rsid w:val="00B42FAF"/>
    <w:rsid w:val="00B441A0"/>
    <w:rsid w:val="00B4508C"/>
    <w:rsid w:val="00B453B6"/>
    <w:rsid w:val="00B45827"/>
    <w:rsid w:val="00B45943"/>
    <w:rsid w:val="00B4666A"/>
    <w:rsid w:val="00B46B18"/>
    <w:rsid w:val="00B473D7"/>
    <w:rsid w:val="00B475CD"/>
    <w:rsid w:val="00B476C1"/>
    <w:rsid w:val="00B47CA9"/>
    <w:rsid w:val="00B47FEF"/>
    <w:rsid w:val="00B509C5"/>
    <w:rsid w:val="00B50EDD"/>
    <w:rsid w:val="00B511BF"/>
    <w:rsid w:val="00B513B9"/>
    <w:rsid w:val="00B513D9"/>
    <w:rsid w:val="00B51FA9"/>
    <w:rsid w:val="00B5291C"/>
    <w:rsid w:val="00B52D76"/>
    <w:rsid w:val="00B5330A"/>
    <w:rsid w:val="00B5331C"/>
    <w:rsid w:val="00B53792"/>
    <w:rsid w:val="00B53C91"/>
    <w:rsid w:val="00B53CDD"/>
    <w:rsid w:val="00B53DF1"/>
    <w:rsid w:val="00B53EEB"/>
    <w:rsid w:val="00B5406E"/>
    <w:rsid w:val="00B543DB"/>
    <w:rsid w:val="00B54A34"/>
    <w:rsid w:val="00B54C24"/>
    <w:rsid w:val="00B54DD6"/>
    <w:rsid w:val="00B550E4"/>
    <w:rsid w:val="00B5579A"/>
    <w:rsid w:val="00B5579F"/>
    <w:rsid w:val="00B55ACD"/>
    <w:rsid w:val="00B55DCA"/>
    <w:rsid w:val="00B567C7"/>
    <w:rsid w:val="00B56837"/>
    <w:rsid w:val="00B56E3A"/>
    <w:rsid w:val="00B56E97"/>
    <w:rsid w:val="00B57135"/>
    <w:rsid w:val="00B5756A"/>
    <w:rsid w:val="00B57592"/>
    <w:rsid w:val="00B57752"/>
    <w:rsid w:val="00B6011F"/>
    <w:rsid w:val="00B60258"/>
    <w:rsid w:val="00B60350"/>
    <w:rsid w:val="00B6037B"/>
    <w:rsid w:val="00B60559"/>
    <w:rsid w:val="00B609D2"/>
    <w:rsid w:val="00B60C92"/>
    <w:rsid w:val="00B60D27"/>
    <w:rsid w:val="00B60E8A"/>
    <w:rsid w:val="00B612C3"/>
    <w:rsid w:val="00B61482"/>
    <w:rsid w:val="00B61798"/>
    <w:rsid w:val="00B61945"/>
    <w:rsid w:val="00B6198A"/>
    <w:rsid w:val="00B61BFE"/>
    <w:rsid w:val="00B620DF"/>
    <w:rsid w:val="00B62510"/>
    <w:rsid w:val="00B62613"/>
    <w:rsid w:val="00B62CEB"/>
    <w:rsid w:val="00B62D83"/>
    <w:rsid w:val="00B62F97"/>
    <w:rsid w:val="00B6313A"/>
    <w:rsid w:val="00B6321A"/>
    <w:rsid w:val="00B63229"/>
    <w:rsid w:val="00B6342F"/>
    <w:rsid w:val="00B6369F"/>
    <w:rsid w:val="00B6382C"/>
    <w:rsid w:val="00B63A96"/>
    <w:rsid w:val="00B63E15"/>
    <w:rsid w:val="00B6411F"/>
    <w:rsid w:val="00B64623"/>
    <w:rsid w:val="00B65106"/>
    <w:rsid w:val="00B6512B"/>
    <w:rsid w:val="00B651ED"/>
    <w:rsid w:val="00B65346"/>
    <w:rsid w:val="00B659CC"/>
    <w:rsid w:val="00B65A46"/>
    <w:rsid w:val="00B65B73"/>
    <w:rsid w:val="00B65D7E"/>
    <w:rsid w:val="00B65E4B"/>
    <w:rsid w:val="00B660F0"/>
    <w:rsid w:val="00B6622E"/>
    <w:rsid w:val="00B6630C"/>
    <w:rsid w:val="00B66588"/>
    <w:rsid w:val="00B666A6"/>
    <w:rsid w:val="00B6680A"/>
    <w:rsid w:val="00B66937"/>
    <w:rsid w:val="00B672E7"/>
    <w:rsid w:val="00B673E3"/>
    <w:rsid w:val="00B673FF"/>
    <w:rsid w:val="00B67B6E"/>
    <w:rsid w:val="00B7040D"/>
    <w:rsid w:val="00B7060A"/>
    <w:rsid w:val="00B70828"/>
    <w:rsid w:val="00B70A27"/>
    <w:rsid w:val="00B70BB1"/>
    <w:rsid w:val="00B710B3"/>
    <w:rsid w:val="00B7159A"/>
    <w:rsid w:val="00B71663"/>
    <w:rsid w:val="00B71AC7"/>
    <w:rsid w:val="00B71C08"/>
    <w:rsid w:val="00B72185"/>
    <w:rsid w:val="00B7286E"/>
    <w:rsid w:val="00B72E15"/>
    <w:rsid w:val="00B735B8"/>
    <w:rsid w:val="00B737DD"/>
    <w:rsid w:val="00B7391B"/>
    <w:rsid w:val="00B74130"/>
    <w:rsid w:val="00B74525"/>
    <w:rsid w:val="00B7475A"/>
    <w:rsid w:val="00B74D51"/>
    <w:rsid w:val="00B75026"/>
    <w:rsid w:val="00B753D1"/>
    <w:rsid w:val="00B7552A"/>
    <w:rsid w:val="00B75B7F"/>
    <w:rsid w:val="00B75EA0"/>
    <w:rsid w:val="00B7603D"/>
    <w:rsid w:val="00B764A4"/>
    <w:rsid w:val="00B76616"/>
    <w:rsid w:val="00B768FF"/>
    <w:rsid w:val="00B76B88"/>
    <w:rsid w:val="00B7782B"/>
    <w:rsid w:val="00B8046C"/>
    <w:rsid w:val="00B807D5"/>
    <w:rsid w:val="00B80A61"/>
    <w:rsid w:val="00B8115B"/>
    <w:rsid w:val="00B8168A"/>
    <w:rsid w:val="00B81717"/>
    <w:rsid w:val="00B81797"/>
    <w:rsid w:val="00B819BE"/>
    <w:rsid w:val="00B81E7A"/>
    <w:rsid w:val="00B823DE"/>
    <w:rsid w:val="00B82D18"/>
    <w:rsid w:val="00B832DC"/>
    <w:rsid w:val="00B832EB"/>
    <w:rsid w:val="00B8356A"/>
    <w:rsid w:val="00B839BF"/>
    <w:rsid w:val="00B8420A"/>
    <w:rsid w:val="00B84491"/>
    <w:rsid w:val="00B84BE3"/>
    <w:rsid w:val="00B84C60"/>
    <w:rsid w:val="00B84CE9"/>
    <w:rsid w:val="00B84D45"/>
    <w:rsid w:val="00B84D98"/>
    <w:rsid w:val="00B84E95"/>
    <w:rsid w:val="00B84ECE"/>
    <w:rsid w:val="00B850B3"/>
    <w:rsid w:val="00B85395"/>
    <w:rsid w:val="00B854E8"/>
    <w:rsid w:val="00B8585A"/>
    <w:rsid w:val="00B858E1"/>
    <w:rsid w:val="00B860E8"/>
    <w:rsid w:val="00B86634"/>
    <w:rsid w:val="00B873FB"/>
    <w:rsid w:val="00B87479"/>
    <w:rsid w:val="00B87610"/>
    <w:rsid w:val="00B8790C"/>
    <w:rsid w:val="00B87C01"/>
    <w:rsid w:val="00B90256"/>
    <w:rsid w:val="00B90608"/>
    <w:rsid w:val="00B9081A"/>
    <w:rsid w:val="00B9096D"/>
    <w:rsid w:val="00B90AE5"/>
    <w:rsid w:val="00B90E69"/>
    <w:rsid w:val="00B90FD4"/>
    <w:rsid w:val="00B9147C"/>
    <w:rsid w:val="00B915DE"/>
    <w:rsid w:val="00B91645"/>
    <w:rsid w:val="00B919CC"/>
    <w:rsid w:val="00B91D50"/>
    <w:rsid w:val="00B91F29"/>
    <w:rsid w:val="00B921E8"/>
    <w:rsid w:val="00B93479"/>
    <w:rsid w:val="00B936FA"/>
    <w:rsid w:val="00B93B7C"/>
    <w:rsid w:val="00B93C1D"/>
    <w:rsid w:val="00B9409B"/>
    <w:rsid w:val="00B940FF"/>
    <w:rsid w:val="00B948D7"/>
    <w:rsid w:val="00B949E4"/>
    <w:rsid w:val="00B94A10"/>
    <w:rsid w:val="00B94A7F"/>
    <w:rsid w:val="00B94B41"/>
    <w:rsid w:val="00B94C0A"/>
    <w:rsid w:val="00B95019"/>
    <w:rsid w:val="00B954FA"/>
    <w:rsid w:val="00B95F84"/>
    <w:rsid w:val="00B96259"/>
    <w:rsid w:val="00B9627A"/>
    <w:rsid w:val="00B967D9"/>
    <w:rsid w:val="00B968A2"/>
    <w:rsid w:val="00B96CE4"/>
    <w:rsid w:val="00B96F02"/>
    <w:rsid w:val="00BA028F"/>
    <w:rsid w:val="00BA02CD"/>
    <w:rsid w:val="00BA040C"/>
    <w:rsid w:val="00BA0A24"/>
    <w:rsid w:val="00BA111D"/>
    <w:rsid w:val="00BA1154"/>
    <w:rsid w:val="00BA13C5"/>
    <w:rsid w:val="00BA147D"/>
    <w:rsid w:val="00BA1679"/>
    <w:rsid w:val="00BA19FC"/>
    <w:rsid w:val="00BA1B2F"/>
    <w:rsid w:val="00BA1DCC"/>
    <w:rsid w:val="00BA2940"/>
    <w:rsid w:val="00BA29CB"/>
    <w:rsid w:val="00BA2BC8"/>
    <w:rsid w:val="00BA2F5D"/>
    <w:rsid w:val="00BA2FAF"/>
    <w:rsid w:val="00BA32EA"/>
    <w:rsid w:val="00BA34A5"/>
    <w:rsid w:val="00BA37DB"/>
    <w:rsid w:val="00BA3D96"/>
    <w:rsid w:val="00BA3EA6"/>
    <w:rsid w:val="00BA41D8"/>
    <w:rsid w:val="00BA4297"/>
    <w:rsid w:val="00BA4588"/>
    <w:rsid w:val="00BA4618"/>
    <w:rsid w:val="00BA4A9C"/>
    <w:rsid w:val="00BA626F"/>
    <w:rsid w:val="00BA6824"/>
    <w:rsid w:val="00BA6906"/>
    <w:rsid w:val="00BA6909"/>
    <w:rsid w:val="00BA7A5D"/>
    <w:rsid w:val="00BB01AC"/>
    <w:rsid w:val="00BB0269"/>
    <w:rsid w:val="00BB0A3C"/>
    <w:rsid w:val="00BB0B43"/>
    <w:rsid w:val="00BB0BE8"/>
    <w:rsid w:val="00BB15C1"/>
    <w:rsid w:val="00BB1F2B"/>
    <w:rsid w:val="00BB2188"/>
    <w:rsid w:val="00BB2614"/>
    <w:rsid w:val="00BB2865"/>
    <w:rsid w:val="00BB3243"/>
    <w:rsid w:val="00BB3440"/>
    <w:rsid w:val="00BB3454"/>
    <w:rsid w:val="00BB3899"/>
    <w:rsid w:val="00BB3C44"/>
    <w:rsid w:val="00BB3CE9"/>
    <w:rsid w:val="00BB3E63"/>
    <w:rsid w:val="00BB3FBB"/>
    <w:rsid w:val="00BB45DE"/>
    <w:rsid w:val="00BB49FD"/>
    <w:rsid w:val="00BB564F"/>
    <w:rsid w:val="00BB5E10"/>
    <w:rsid w:val="00BB6166"/>
    <w:rsid w:val="00BB6399"/>
    <w:rsid w:val="00BB6A33"/>
    <w:rsid w:val="00BB7655"/>
    <w:rsid w:val="00BB76B3"/>
    <w:rsid w:val="00BB7905"/>
    <w:rsid w:val="00BB7BD0"/>
    <w:rsid w:val="00BC01C6"/>
    <w:rsid w:val="00BC075B"/>
    <w:rsid w:val="00BC0A89"/>
    <w:rsid w:val="00BC0DAB"/>
    <w:rsid w:val="00BC1171"/>
    <w:rsid w:val="00BC1194"/>
    <w:rsid w:val="00BC1369"/>
    <w:rsid w:val="00BC1598"/>
    <w:rsid w:val="00BC1691"/>
    <w:rsid w:val="00BC17D4"/>
    <w:rsid w:val="00BC1AC6"/>
    <w:rsid w:val="00BC25CA"/>
    <w:rsid w:val="00BC28F3"/>
    <w:rsid w:val="00BC2A91"/>
    <w:rsid w:val="00BC2AE9"/>
    <w:rsid w:val="00BC302A"/>
    <w:rsid w:val="00BC3144"/>
    <w:rsid w:val="00BC3C8F"/>
    <w:rsid w:val="00BC3E35"/>
    <w:rsid w:val="00BC408E"/>
    <w:rsid w:val="00BC40C5"/>
    <w:rsid w:val="00BC42D9"/>
    <w:rsid w:val="00BC45E7"/>
    <w:rsid w:val="00BC49E6"/>
    <w:rsid w:val="00BC4AC5"/>
    <w:rsid w:val="00BC4FB9"/>
    <w:rsid w:val="00BC5197"/>
    <w:rsid w:val="00BC52BC"/>
    <w:rsid w:val="00BC54D8"/>
    <w:rsid w:val="00BC565D"/>
    <w:rsid w:val="00BC5963"/>
    <w:rsid w:val="00BC5C09"/>
    <w:rsid w:val="00BC5C93"/>
    <w:rsid w:val="00BC6557"/>
    <w:rsid w:val="00BC692E"/>
    <w:rsid w:val="00BC694E"/>
    <w:rsid w:val="00BC7059"/>
    <w:rsid w:val="00BC76C4"/>
    <w:rsid w:val="00BC7848"/>
    <w:rsid w:val="00BC7AE3"/>
    <w:rsid w:val="00BC7FCC"/>
    <w:rsid w:val="00BD0170"/>
    <w:rsid w:val="00BD019D"/>
    <w:rsid w:val="00BD02D9"/>
    <w:rsid w:val="00BD0476"/>
    <w:rsid w:val="00BD053E"/>
    <w:rsid w:val="00BD0747"/>
    <w:rsid w:val="00BD07EA"/>
    <w:rsid w:val="00BD0AE5"/>
    <w:rsid w:val="00BD0B20"/>
    <w:rsid w:val="00BD0CA8"/>
    <w:rsid w:val="00BD0EEB"/>
    <w:rsid w:val="00BD179F"/>
    <w:rsid w:val="00BD18AA"/>
    <w:rsid w:val="00BD1AA5"/>
    <w:rsid w:val="00BD1C88"/>
    <w:rsid w:val="00BD2175"/>
    <w:rsid w:val="00BD2245"/>
    <w:rsid w:val="00BD269D"/>
    <w:rsid w:val="00BD28D3"/>
    <w:rsid w:val="00BD2D39"/>
    <w:rsid w:val="00BD2E07"/>
    <w:rsid w:val="00BD2E10"/>
    <w:rsid w:val="00BD2E6C"/>
    <w:rsid w:val="00BD312F"/>
    <w:rsid w:val="00BD3156"/>
    <w:rsid w:val="00BD3456"/>
    <w:rsid w:val="00BD37D2"/>
    <w:rsid w:val="00BD39C9"/>
    <w:rsid w:val="00BD3DCD"/>
    <w:rsid w:val="00BD3FBB"/>
    <w:rsid w:val="00BD461A"/>
    <w:rsid w:val="00BD48D4"/>
    <w:rsid w:val="00BD4BC2"/>
    <w:rsid w:val="00BD4BFD"/>
    <w:rsid w:val="00BD4F46"/>
    <w:rsid w:val="00BD5122"/>
    <w:rsid w:val="00BD52CC"/>
    <w:rsid w:val="00BD549E"/>
    <w:rsid w:val="00BD5773"/>
    <w:rsid w:val="00BD58C4"/>
    <w:rsid w:val="00BD5B2B"/>
    <w:rsid w:val="00BD5BF8"/>
    <w:rsid w:val="00BD6545"/>
    <w:rsid w:val="00BD66C3"/>
    <w:rsid w:val="00BD6991"/>
    <w:rsid w:val="00BD745A"/>
    <w:rsid w:val="00BD7CA8"/>
    <w:rsid w:val="00BE007E"/>
    <w:rsid w:val="00BE0317"/>
    <w:rsid w:val="00BE0C61"/>
    <w:rsid w:val="00BE0E0A"/>
    <w:rsid w:val="00BE0E64"/>
    <w:rsid w:val="00BE1023"/>
    <w:rsid w:val="00BE1565"/>
    <w:rsid w:val="00BE1848"/>
    <w:rsid w:val="00BE2099"/>
    <w:rsid w:val="00BE209B"/>
    <w:rsid w:val="00BE22E1"/>
    <w:rsid w:val="00BE22E6"/>
    <w:rsid w:val="00BE2465"/>
    <w:rsid w:val="00BE2B82"/>
    <w:rsid w:val="00BE2C7A"/>
    <w:rsid w:val="00BE2FDD"/>
    <w:rsid w:val="00BE3B42"/>
    <w:rsid w:val="00BE3D9A"/>
    <w:rsid w:val="00BE3EED"/>
    <w:rsid w:val="00BE4017"/>
    <w:rsid w:val="00BE40F9"/>
    <w:rsid w:val="00BE449D"/>
    <w:rsid w:val="00BE46C0"/>
    <w:rsid w:val="00BE4B1F"/>
    <w:rsid w:val="00BE4E39"/>
    <w:rsid w:val="00BE51DA"/>
    <w:rsid w:val="00BE53EB"/>
    <w:rsid w:val="00BE5918"/>
    <w:rsid w:val="00BE5956"/>
    <w:rsid w:val="00BE5990"/>
    <w:rsid w:val="00BE64BC"/>
    <w:rsid w:val="00BE6D29"/>
    <w:rsid w:val="00BE7159"/>
    <w:rsid w:val="00BE7AD1"/>
    <w:rsid w:val="00BE7E52"/>
    <w:rsid w:val="00BF0175"/>
    <w:rsid w:val="00BF095B"/>
    <w:rsid w:val="00BF09E0"/>
    <w:rsid w:val="00BF0DAD"/>
    <w:rsid w:val="00BF184A"/>
    <w:rsid w:val="00BF193F"/>
    <w:rsid w:val="00BF1940"/>
    <w:rsid w:val="00BF1B5E"/>
    <w:rsid w:val="00BF1EF3"/>
    <w:rsid w:val="00BF1F0A"/>
    <w:rsid w:val="00BF25CB"/>
    <w:rsid w:val="00BF2D07"/>
    <w:rsid w:val="00BF32F6"/>
    <w:rsid w:val="00BF34FF"/>
    <w:rsid w:val="00BF3728"/>
    <w:rsid w:val="00BF3D87"/>
    <w:rsid w:val="00BF4088"/>
    <w:rsid w:val="00BF40AB"/>
    <w:rsid w:val="00BF4282"/>
    <w:rsid w:val="00BF484D"/>
    <w:rsid w:val="00BF530A"/>
    <w:rsid w:val="00BF544F"/>
    <w:rsid w:val="00BF59D6"/>
    <w:rsid w:val="00BF5A26"/>
    <w:rsid w:val="00BF5C3C"/>
    <w:rsid w:val="00BF5C4D"/>
    <w:rsid w:val="00BF65C3"/>
    <w:rsid w:val="00BF735F"/>
    <w:rsid w:val="00BF79BA"/>
    <w:rsid w:val="00C00661"/>
    <w:rsid w:val="00C00E9C"/>
    <w:rsid w:val="00C01BBB"/>
    <w:rsid w:val="00C01CBD"/>
    <w:rsid w:val="00C02009"/>
    <w:rsid w:val="00C0247F"/>
    <w:rsid w:val="00C02D5F"/>
    <w:rsid w:val="00C02FF5"/>
    <w:rsid w:val="00C0337A"/>
    <w:rsid w:val="00C036F2"/>
    <w:rsid w:val="00C03970"/>
    <w:rsid w:val="00C03A30"/>
    <w:rsid w:val="00C03CA3"/>
    <w:rsid w:val="00C0419B"/>
    <w:rsid w:val="00C0442A"/>
    <w:rsid w:val="00C045E6"/>
    <w:rsid w:val="00C04813"/>
    <w:rsid w:val="00C04AEF"/>
    <w:rsid w:val="00C04B61"/>
    <w:rsid w:val="00C04C97"/>
    <w:rsid w:val="00C04FE3"/>
    <w:rsid w:val="00C0522B"/>
    <w:rsid w:val="00C05278"/>
    <w:rsid w:val="00C05352"/>
    <w:rsid w:val="00C0539A"/>
    <w:rsid w:val="00C053CC"/>
    <w:rsid w:val="00C053DE"/>
    <w:rsid w:val="00C05618"/>
    <w:rsid w:val="00C05815"/>
    <w:rsid w:val="00C05DFA"/>
    <w:rsid w:val="00C06267"/>
    <w:rsid w:val="00C0670D"/>
    <w:rsid w:val="00C06E5B"/>
    <w:rsid w:val="00C07215"/>
    <w:rsid w:val="00C07324"/>
    <w:rsid w:val="00C073C4"/>
    <w:rsid w:val="00C0775F"/>
    <w:rsid w:val="00C07809"/>
    <w:rsid w:val="00C07975"/>
    <w:rsid w:val="00C07C39"/>
    <w:rsid w:val="00C07D4E"/>
    <w:rsid w:val="00C1021A"/>
    <w:rsid w:val="00C1041E"/>
    <w:rsid w:val="00C10AE5"/>
    <w:rsid w:val="00C10B0A"/>
    <w:rsid w:val="00C111E1"/>
    <w:rsid w:val="00C114A5"/>
    <w:rsid w:val="00C114E4"/>
    <w:rsid w:val="00C11AB8"/>
    <w:rsid w:val="00C12F68"/>
    <w:rsid w:val="00C1384B"/>
    <w:rsid w:val="00C13ED0"/>
    <w:rsid w:val="00C14372"/>
    <w:rsid w:val="00C1464D"/>
    <w:rsid w:val="00C151E3"/>
    <w:rsid w:val="00C15352"/>
    <w:rsid w:val="00C15564"/>
    <w:rsid w:val="00C15839"/>
    <w:rsid w:val="00C161FB"/>
    <w:rsid w:val="00C162BF"/>
    <w:rsid w:val="00C16860"/>
    <w:rsid w:val="00C1694E"/>
    <w:rsid w:val="00C16AFA"/>
    <w:rsid w:val="00C17094"/>
    <w:rsid w:val="00C171AC"/>
    <w:rsid w:val="00C177A2"/>
    <w:rsid w:val="00C17A7C"/>
    <w:rsid w:val="00C17ADF"/>
    <w:rsid w:val="00C17BA9"/>
    <w:rsid w:val="00C17C69"/>
    <w:rsid w:val="00C17CF6"/>
    <w:rsid w:val="00C17CFF"/>
    <w:rsid w:val="00C17F93"/>
    <w:rsid w:val="00C2075E"/>
    <w:rsid w:val="00C208F2"/>
    <w:rsid w:val="00C20DAD"/>
    <w:rsid w:val="00C21166"/>
    <w:rsid w:val="00C21871"/>
    <w:rsid w:val="00C2198E"/>
    <w:rsid w:val="00C220FF"/>
    <w:rsid w:val="00C22E2E"/>
    <w:rsid w:val="00C22EB4"/>
    <w:rsid w:val="00C23302"/>
    <w:rsid w:val="00C234CB"/>
    <w:rsid w:val="00C235CD"/>
    <w:rsid w:val="00C2366F"/>
    <w:rsid w:val="00C2370C"/>
    <w:rsid w:val="00C2379B"/>
    <w:rsid w:val="00C239E0"/>
    <w:rsid w:val="00C2443A"/>
    <w:rsid w:val="00C244C7"/>
    <w:rsid w:val="00C244D3"/>
    <w:rsid w:val="00C24F33"/>
    <w:rsid w:val="00C250C0"/>
    <w:rsid w:val="00C25881"/>
    <w:rsid w:val="00C259E0"/>
    <w:rsid w:val="00C25DD5"/>
    <w:rsid w:val="00C26D4E"/>
    <w:rsid w:val="00C26E73"/>
    <w:rsid w:val="00C26E84"/>
    <w:rsid w:val="00C26F62"/>
    <w:rsid w:val="00C2738D"/>
    <w:rsid w:val="00C275F4"/>
    <w:rsid w:val="00C27729"/>
    <w:rsid w:val="00C27796"/>
    <w:rsid w:val="00C277F9"/>
    <w:rsid w:val="00C27948"/>
    <w:rsid w:val="00C27C65"/>
    <w:rsid w:val="00C303C9"/>
    <w:rsid w:val="00C30F9F"/>
    <w:rsid w:val="00C312E5"/>
    <w:rsid w:val="00C31D90"/>
    <w:rsid w:val="00C31FC4"/>
    <w:rsid w:val="00C32071"/>
    <w:rsid w:val="00C32213"/>
    <w:rsid w:val="00C324BE"/>
    <w:rsid w:val="00C324D4"/>
    <w:rsid w:val="00C331CF"/>
    <w:rsid w:val="00C33623"/>
    <w:rsid w:val="00C33973"/>
    <w:rsid w:val="00C33D46"/>
    <w:rsid w:val="00C33EDD"/>
    <w:rsid w:val="00C340A1"/>
    <w:rsid w:val="00C34172"/>
    <w:rsid w:val="00C3431F"/>
    <w:rsid w:val="00C3433C"/>
    <w:rsid w:val="00C3447A"/>
    <w:rsid w:val="00C344A9"/>
    <w:rsid w:val="00C3486C"/>
    <w:rsid w:val="00C34B0B"/>
    <w:rsid w:val="00C34D07"/>
    <w:rsid w:val="00C35444"/>
    <w:rsid w:val="00C35A76"/>
    <w:rsid w:val="00C35C30"/>
    <w:rsid w:val="00C35CF2"/>
    <w:rsid w:val="00C3634A"/>
    <w:rsid w:val="00C363EA"/>
    <w:rsid w:val="00C367C9"/>
    <w:rsid w:val="00C369BF"/>
    <w:rsid w:val="00C37353"/>
    <w:rsid w:val="00C37358"/>
    <w:rsid w:val="00C37369"/>
    <w:rsid w:val="00C374DB"/>
    <w:rsid w:val="00C37AB4"/>
    <w:rsid w:val="00C40230"/>
    <w:rsid w:val="00C411D4"/>
    <w:rsid w:val="00C414C8"/>
    <w:rsid w:val="00C41531"/>
    <w:rsid w:val="00C41602"/>
    <w:rsid w:val="00C416B9"/>
    <w:rsid w:val="00C41846"/>
    <w:rsid w:val="00C423BF"/>
    <w:rsid w:val="00C42DA7"/>
    <w:rsid w:val="00C42E60"/>
    <w:rsid w:val="00C43003"/>
    <w:rsid w:val="00C43102"/>
    <w:rsid w:val="00C43142"/>
    <w:rsid w:val="00C432E7"/>
    <w:rsid w:val="00C43674"/>
    <w:rsid w:val="00C439AF"/>
    <w:rsid w:val="00C439DB"/>
    <w:rsid w:val="00C44409"/>
    <w:rsid w:val="00C44B06"/>
    <w:rsid w:val="00C44BE9"/>
    <w:rsid w:val="00C45E30"/>
    <w:rsid w:val="00C462E6"/>
    <w:rsid w:val="00C465A4"/>
    <w:rsid w:val="00C4696C"/>
    <w:rsid w:val="00C46BFC"/>
    <w:rsid w:val="00C46EEB"/>
    <w:rsid w:val="00C47088"/>
    <w:rsid w:val="00C47B31"/>
    <w:rsid w:val="00C5020D"/>
    <w:rsid w:val="00C50370"/>
    <w:rsid w:val="00C503CE"/>
    <w:rsid w:val="00C50448"/>
    <w:rsid w:val="00C5095D"/>
    <w:rsid w:val="00C509CA"/>
    <w:rsid w:val="00C51481"/>
    <w:rsid w:val="00C51925"/>
    <w:rsid w:val="00C51C21"/>
    <w:rsid w:val="00C51D57"/>
    <w:rsid w:val="00C526BE"/>
    <w:rsid w:val="00C52E29"/>
    <w:rsid w:val="00C53178"/>
    <w:rsid w:val="00C536C0"/>
    <w:rsid w:val="00C53EC9"/>
    <w:rsid w:val="00C5479B"/>
    <w:rsid w:val="00C54F62"/>
    <w:rsid w:val="00C551F9"/>
    <w:rsid w:val="00C5551A"/>
    <w:rsid w:val="00C55908"/>
    <w:rsid w:val="00C55F11"/>
    <w:rsid w:val="00C5634A"/>
    <w:rsid w:val="00C567B2"/>
    <w:rsid w:val="00C56F47"/>
    <w:rsid w:val="00C571D9"/>
    <w:rsid w:val="00C578E6"/>
    <w:rsid w:val="00C60168"/>
    <w:rsid w:val="00C60200"/>
    <w:rsid w:val="00C60510"/>
    <w:rsid w:val="00C60564"/>
    <w:rsid w:val="00C605CC"/>
    <w:rsid w:val="00C60661"/>
    <w:rsid w:val="00C60681"/>
    <w:rsid w:val="00C6099F"/>
    <w:rsid w:val="00C61289"/>
    <w:rsid w:val="00C612C3"/>
    <w:rsid w:val="00C61801"/>
    <w:rsid w:val="00C61AEA"/>
    <w:rsid w:val="00C61B61"/>
    <w:rsid w:val="00C61EFA"/>
    <w:rsid w:val="00C62254"/>
    <w:rsid w:val="00C6278F"/>
    <w:rsid w:val="00C629AF"/>
    <w:rsid w:val="00C62AAD"/>
    <w:rsid w:val="00C62B87"/>
    <w:rsid w:val="00C6375A"/>
    <w:rsid w:val="00C6381B"/>
    <w:rsid w:val="00C63E45"/>
    <w:rsid w:val="00C642EC"/>
    <w:rsid w:val="00C647A5"/>
    <w:rsid w:val="00C6492E"/>
    <w:rsid w:val="00C64971"/>
    <w:rsid w:val="00C64BA1"/>
    <w:rsid w:val="00C65236"/>
    <w:rsid w:val="00C65601"/>
    <w:rsid w:val="00C65C5A"/>
    <w:rsid w:val="00C66230"/>
    <w:rsid w:val="00C66951"/>
    <w:rsid w:val="00C66F86"/>
    <w:rsid w:val="00C6719B"/>
    <w:rsid w:val="00C67895"/>
    <w:rsid w:val="00C701D0"/>
    <w:rsid w:val="00C70D67"/>
    <w:rsid w:val="00C71378"/>
    <w:rsid w:val="00C7166B"/>
    <w:rsid w:val="00C719CB"/>
    <w:rsid w:val="00C71F79"/>
    <w:rsid w:val="00C72B93"/>
    <w:rsid w:val="00C733A7"/>
    <w:rsid w:val="00C73430"/>
    <w:rsid w:val="00C736C1"/>
    <w:rsid w:val="00C73C5B"/>
    <w:rsid w:val="00C73CF5"/>
    <w:rsid w:val="00C74386"/>
    <w:rsid w:val="00C74415"/>
    <w:rsid w:val="00C74659"/>
    <w:rsid w:val="00C74888"/>
    <w:rsid w:val="00C7517E"/>
    <w:rsid w:val="00C751B3"/>
    <w:rsid w:val="00C75418"/>
    <w:rsid w:val="00C754CB"/>
    <w:rsid w:val="00C756EB"/>
    <w:rsid w:val="00C757EF"/>
    <w:rsid w:val="00C759C7"/>
    <w:rsid w:val="00C75A8C"/>
    <w:rsid w:val="00C75C4D"/>
    <w:rsid w:val="00C75D8C"/>
    <w:rsid w:val="00C7645A"/>
    <w:rsid w:val="00C76908"/>
    <w:rsid w:val="00C7694E"/>
    <w:rsid w:val="00C76D0D"/>
    <w:rsid w:val="00C76E99"/>
    <w:rsid w:val="00C77715"/>
    <w:rsid w:val="00C77A66"/>
    <w:rsid w:val="00C80097"/>
    <w:rsid w:val="00C809F0"/>
    <w:rsid w:val="00C80A29"/>
    <w:rsid w:val="00C80C85"/>
    <w:rsid w:val="00C80CD7"/>
    <w:rsid w:val="00C8143D"/>
    <w:rsid w:val="00C8228E"/>
    <w:rsid w:val="00C826F5"/>
    <w:rsid w:val="00C82CE7"/>
    <w:rsid w:val="00C8335F"/>
    <w:rsid w:val="00C833B0"/>
    <w:rsid w:val="00C833D0"/>
    <w:rsid w:val="00C834D1"/>
    <w:rsid w:val="00C83587"/>
    <w:rsid w:val="00C83830"/>
    <w:rsid w:val="00C83CE1"/>
    <w:rsid w:val="00C84032"/>
    <w:rsid w:val="00C84057"/>
    <w:rsid w:val="00C84360"/>
    <w:rsid w:val="00C84443"/>
    <w:rsid w:val="00C84AD6"/>
    <w:rsid w:val="00C84CFF"/>
    <w:rsid w:val="00C8554A"/>
    <w:rsid w:val="00C857C6"/>
    <w:rsid w:val="00C85FBD"/>
    <w:rsid w:val="00C869EC"/>
    <w:rsid w:val="00C869EF"/>
    <w:rsid w:val="00C86C62"/>
    <w:rsid w:val="00C86D59"/>
    <w:rsid w:val="00C86F4D"/>
    <w:rsid w:val="00C87034"/>
    <w:rsid w:val="00C8709F"/>
    <w:rsid w:val="00C87965"/>
    <w:rsid w:val="00C879E6"/>
    <w:rsid w:val="00C87F7A"/>
    <w:rsid w:val="00C90665"/>
    <w:rsid w:val="00C909F3"/>
    <w:rsid w:val="00C90BD3"/>
    <w:rsid w:val="00C91116"/>
    <w:rsid w:val="00C9158B"/>
    <w:rsid w:val="00C91746"/>
    <w:rsid w:val="00C91A75"/>
    <w:rsid w:val="00C91BAE"/>
    <w:rsid w:val="00C91CCF"/>
    <w:rsid w:val="00C91E45"/>
    <w:rsid w:val="00C9234C"/>
    <w:rsid w:val="00C923F2"/>
    <w:rsid w:val="00C92BC1"/>
    <w:rsid w:val="00C92E65"/>
    <w:rsid w:val="00C933D1"/>
    <w:rsid w:val="00C9346C"/>
    <w:rsid w:val="00C93547"/>
    <w:rsid w:val="00C93597"/>
    <w:rsid w:val="00C939C3"/>
    <w:rsid w:val="00C93D7C"/>
    <w:rsid w:val="00C93D84"/>
    <w:rsid w:val="00C93E46"/>
    <w:rsid w:val="00C93FFD"/>
    <w:rsid w:val="00C943FD"/>
    <w:rsid w:val="00C94960"/>
    <w:rsid w:val="00C94C79"/>
    <w:rsid w:val="00C94D50"/>
    <w:rsid w:val="00C94DB8"/>
    <w:rsid w:val="00C94EA0"/>
    <w:rsid w:val="00C95003"/>
    <w:rsid w:val="00C9548A"/>
    <w:rsid w:val="00C958E8"/>
    <w:rsid w:val="00C95907"/>
    <w:rsid w:val="00C95E92"/>
    <w:rsid w:val="00C95ED3"/>
    <w:rsid w:val="00C96298"/>
    <w:rsid w:val="00C96446"/>
    <w:rsid w:val="00C96ADC"/>
    <w:rsid w:val="00C96C8C"/>
    <w:rsid w:val="00C97194"/>
    <w:rsid w:val="00C97DB7"/>
    <w:rsid w:val="00C97EC2"/>
    <w:rsid w:val="00CA01C8"/>
    <w:rsid w:val="00CA024C"/>
    <w:rsid w:val="00CA07C8"/>
    <w:rsid w:val="00CA0B14"/>
    <w:rsid w:val="00CA0E11"/>
    <w:rsid w:val="00CA108A"/>
    <w:rsid w:val="00CA11FE"/>
    <w:rsid w:val="00CA1E01"/>
    <w:rsid w:val="00CA1EA4"/>
    <w:rsid w:val="00CA2251"/>
    <w:rsid w:val="00CA273B"/>
    <w:rsid w:val="00CA2DD4"/>
    <w:rsid w:val="00CA3051"/>
    <w:rsid w:val="00CA36E3"/>
    <w:rsid w:val="00CA38EB"/>
    <w:rsid w:val="00CA3CD0"/>
    <w:rsid w:val="00CA3D5C"/>
    <w:rsid w:val="00CA4151"/>
    <w:rsid w:val="00CA4154"/>
    <w:rsid w:val="00CA451A"/>
    <w:rsid w:val="00CA4C3B"/>
    <w:rsid w:val="00CA4DEE"/>
    <w:rsid w:val="00CA5765"/>
    <w:rsid w:val="00CA5BB7"/>
    <w:rsid w:val="00CA5D50"/>
    <w:rsid w:val="00CA6409"/>
    <w:rsid w:val="00CA683B"/>
    <w:rsid w:val="00CA6AED"/>
    <w:rsid w:val="00CA6C77"/>
    <w:rsid w:val="00CA7072"/>
    <w:rsid w:val="00CA719B"/>
    <w:rsid w:val="00CA7227"/>
    <w:rsid w:val="00CA7330"/>
    <w:rsid w:val="00CA75F6"/>
    <w:rsid w:val="00CA770F"/>
    <w:rsid w:val="00CA7A1A"/>
    <w:rsid w:val="00CB0045"/>
    <w:rsid w:val="00CB0614"/>
    <w:rsid w:val="00CB1027"/>
    <w:rsid w:val="00CB1802"/>
    <w:rsid w:val="00CB1FE8"/>
    <w:rsid w:val="00CB235E"/>
    <w:rsid w:val="00CB25EA"/>
    <w:rsid w:val="00CB3355"/>
    <w:rsid w:val="00CB3BC8"/>
    <w:rsid w:val="00CB3BE8"/>
    <w:rsid w:val="00CB3FF0"/>
    <w:rsid w:val="00CB4D48"/>
    <w:rsid w:val="00CB55AB"/>
    <w:rsid w:val="00CB56ED"/>
    <w:rsid w:val="00CB576C"/>
    <w:rsid w:val="00CB5B1B"/>
    <w:rsid w:val="00CB5EEB"/>
    <w:rsid w:val="00CB5F08"/>
    <w:rsid w:val="00CB60FA"/>
    <w:rsid w:val="00CB6559"/>
    <w:rsid w:val="00CB68BD"/>
    <w:rsid w:val="00CB6C21"/>
    <w:rsid w:val="00CB7303"/>
    <w:rsid w:val="00CB747C"/>
    <w:rsid w:val="00CB74A8"/>
    <w:rsid w:val="00CB7978"/>
    <w:rsid w:val="00CB7C32"/>
    <w:rsid w:val="00CB7CA4"/>
    <w:rsid w:val="00CB7F99"/>
    <w:rsid w:val="00CC06DE"/>
    <w:rsid w:val="00CC09DB"/>
    <w:rsid w:val="00CC1029"/>
    <w:rsid w:val="00CC1625"/>
    <w:rsid w:val="00CC18E0"/>
    <w:rsid w:val="00CC1A11"/>
    <w:rsid w:val="00CC1C53"/>
    <w:rsid w:val="00CC2230"/>
    <w:rsid w:val="00CC2706"/>
    <w:rsid w:val="00CC3200"/>
    <w:rsid w:val="00CC3365"/>
    <w:rsid w:val="00CC34CF"/>
    <w:rsid w:val="00CC3A7C"/>
    <w:rsid w:val="00CC3D26"/>
    <w:rsid w:val="00CC4B9C"/>
    <w:rsid w:val="00CC4E30"/>
    <w:rsid w:val="00CC5164"/>
    <w:rsid w:val="00CC54FB"/>
    <w:rsid w:val="00CC5534"/>
    <w:rsid w:val="00CC5B39"/>
    <w:rsid w:val="00CC6132"/>
    <w:rsid w:val="00CC616C"/>
    <w:rsid w:val="00CC62CF"/>
    <w:rsid w:val="00CC6387"/>
    <w:rsid w:val="00CC6636"/>
    <w:rsid w:val="00CC6923"/>
    <w:rsid w:val="00CC6BAB"/>
    <w:rsid w:val="00CC6E91"/>
    <w:rsid w:val="00CC7875"/>
    <w:rsid w:val="00CC7EE5"/>
    <w:rsid w:val="00CD0503"/>
    <w:rsid w:val="00CD113E"/>
    <w:rsid w:val="00CD124F"/>
    <w:rsid w:val="00CD15B4"/>
    <w:rsid w:val="00CD17F0"/>
    <w:rsid w:val="00CD2A0F"/>
    <w:rsid w:val="00CD2A30"/>
    <w:rsid w:val="00CD2AD5"/>
    <w:rsid w:val="00CD3B5B"/>
    <w:rsid w:val="00CD4469"/>
    <w:rsid w:val="00CD4A40"/>
    <w:rsid w:val="00CD4F76"/>
    <w:rsid w:val="00CD4F7D"/>
    <w:rsid w:val="00CD4FD8"/>
    <w:rsid w:val="00CD5337"/>
    <w:rsid w:val="00CD55A0"/>
    <w:rsid w:val="00CD61E3"/>
    <w:rsid w:val="00CD6D31"/>
    <w:rsid w:val="00CD7BD9"/>
    <w:rsid w:val="00CD7FB3"/>
    <w:rsid w:val="00CE0123"/>
    <w:rsid w:val="00CE085E"/>
    <w:rsid w:val="00CE0ED0"/>
    <w:rsid w:val="00CE1289"/>
    <w:rsid w:val="00CE18CA"/>
    <w:rsid w:val="00CE2230"/>
    <w:rsid w:val="00CE2A1C"/>
    <w:rsid w:val="00CE2E03"/>
    <w:rsid w:val="00CE3280"/>
    <w:rsid w:val="00CE38B5"/>
    <w:rsid w:val="00CE3F97"/>
    <w:rsid w:val="00CE4064"/>
    <w:rsid w:val="00CE4B61"/>
    <w:rsid w:val="00CE4D53"/>
    <w:rsid w:val="00CE5968"/>
    <w:rsid w:val="00CE5CBC"/>
    <w:rsid w:val="00CE645B"/>
    <w:rsid w:val="00CE6B59"/>
    <w:rsid w:val="00CE6B8B"/>
    <w:rsid w:val="00CE7268"/>
    <w:rsid w:val="00CE72DE"/>
    <w:rsid w:val="00CE73F2"/>
    <w:rsid w:val="00CE7AD7"/>
    <w:rsid w:val="00CE7B9F"/>
    <w:rsid w:val="00CF01F0"/>
    <w:rsid w:val="00CF0B2F"/>
    <w:rsid w:val="00CF0C0D"/>
    <w:rsid w:val="00CF1A15"/>
    <w:rsid w:val="00CF1D66"/>
    <w:rsid w:val="00CF1FE8"/>
    <w:rsid w:val="00CF218A"/>
    <w:rsid w:val="00CF2992"/>
    <w:rsid w:val="00CF3166"/>
    <w:rsid w:val="00CF35A0"/>
    <w:rsid w:val="00CF4229"/>
    <w:rsid w:val="00CF4282"/>
    <w:rsid w:val="00CF4520"/>
    <w:rsid w:val="00CF49C1"/>
    <w:rsid w:val="00CF4D3C"/>
    <w:rsid w:val="00CF541B"/>
    <w:rsid w:val="00CF57B8"/>
    <w:rsid w:val="00CF587F"/>
    <w:rsid w:val="00CF5C73"/>
    <w:rsid w:val="00CF625B"/>
    <w:rsid w:val="00CF6A59"/>
    <w:rsid w:val="00CF7203"/>
    <w:rsid w:val="00CF7B40"/>
    <w:rsid w:val="00D004F8"/>
    <w:rsid w:val="00D007B4"/>
    <w:rsid w:val="00D00D1A"/>
    <w:rsid w:val="00D01270"/>
    <w:rsid w:val="00D013F2"/>
    <w:rsid w:val="00D01553"/>
    <w:rsid w:val="00D0157B"/>
    <w:rsid w:val="00D023F6"/>
    <w:rsid w:val="00D02495"/>
    <w:rsid w:val="00D025CF"/>
    <w:rsid w:val="00D025E3"/>
    <w:rsid w:val="00D026DE"/>
    <w:rsid w:val="00D028A5"/>
    <w:rsid w:val="00D031BD"/>
    <w:rsid w:val="00D03488"/>
    <w:rsid w:val="00D03C4E"/>
    <w:rsid w:val="00D03D7E"/>
    <w:rsid w:val="00D03E7B"/>
    <w:rsid w:val="00D040CA"/>
    <w:rsid w:val="00D046F5"/>
    <w:rsid w:val="00D04CCB"/>
    <w:rsid w:val="00D05661"/>
    <w:rsid w:val="00D06149"/>
    <w:rsid w:val="00D061A3"/>
    <w:rsid w:val="00D062BA"/>
    <w:rsid w:val="00D068BA"/>
    <w:rsid w:val="00D06B62"/>
    <w:rsid w:val="00D06B84"/>
    <w:rsid w:val="00D06F23"/>
    <w:rsid w:val="00D07416"/>
    <w:rsid w:val="00D07571"/>
    <w:rsid w:val="00D0760E"/>
    <w:rsid w:val="00D0762A"/>
    <w:rsid w:val="00D07634"/>
    <w:rsid w:val="00D100C5"/>
    <w:rsid w:val="00D105B5"/>
    <w:rsid w:val="00D10987"/>
    <w:rsid w:val="00D10D34"/>
    <w:rsid w:val="00D11DC1"/>
    <w:rsid w:val="00D122C9"/>
    <w:rsid w:val="00D124AC"/>
    <w:rsid w:val="00D12BDC"/>
    <w:rsid w:val="00D1319E"/>
    <w:rsid w:val="00D13338"/>
    <w:rsid w:val="00D13432"/>
    <w:rsid w:val="00D13CFA"/>
    <w:rsid w:val="00D13EB3"/>
    <w:rsid w:val="00D149D0"/>
    <w:rsid w:val="00D1583E"/>
    <w:rsid w:val="00D159BB"/>
    <w:rsid w:val="00D15B47"/>
    <w:rsid w:val="00D1612E"/>
    <w:rsid w:val="00D16A45"/>
    <w:rsid w:val="00D16C5B"/>
    <w:rsid w:val="00D1730F"/>
    <w:rsid w:val="00D17414"/>
    <w:rsid w:val="00D1761A"/>
    <w:rsid w:val="00D17DC0"/>
    <w:rsid w:val="00D203B5"/>
    <w:rsid w:val="00D207A4"/>
    <w:rsid w:val="00D20EFE"/>
    <w:rsid w:val="00D20FE8"/>
    <w:rsid w:val="00D2101D"/>
    <w:rsid w:val="00D2105B"/>
    <w:rsid w:val="00D21649"/>
    <w:rsid w:val="00D21844"/>
    <w:rsid w:val="00D220B6"/>
    <w:rsid w:val="00D225CA"/>
    <w:rsid w:val="00D227AE"/>
    <w:rsid w:val="00D22E1E"/>
    <w:rsid w:val="00D23058"/>
    <w:rsid w:val="00D231D5"/>
    <w:rsid w:val="00D233E3"/>
    <w:rsid w:val="00D2370E"/>
    <w:rsid w:val="00D23C0A"/>
    <w:rsid w:val="00D23E23"/>
    <w:rsid w:val="00D23FF5"/>
    <w:rsid w:val="00D2446D"/>
    <w:rsid w:val="00D244CB"/>
    <w:rsid w:val="00D2492B"/>
    <w:rsid w:val="00D24C40"/>
    <w:rsid w:val="00D250F3"/>
    <w:rsid w:val="00D25390"/>
    <w:rsid w:val="00D25746"/>
    <w:rsid w:val="00D25818"/>
    <w:rsid w:val="00D258B5"/>
    <w:rsid w:val="00D25B8C"/>
    <w:rsid w:val="00D25EFE"/>
    <w:rsid w:val="00D263C8"/>
    <w:rsid w:val="00D26734"/>
    <w:rsid w:val="00D26932"/>
    <w:rsid w:val="00D26BF1"/>
    <w:rsid w:val="00D26C74"/>
    <w:rsid w:val="00D2725B"/>
    <w:rsid w:val="00D27277"/>
    <w:rsid w:val="00D2752B"/>
    <w:rsid w:val="00D275C7"/>
    <w:rsid w:val="00D301B1"/>
    <w:rsid w:val="00D3053D"/>
    <w:rsid w:val="00D3178B"/>
    <w:rsid w:val="00D31866"/>
    <w:rsid w:val="00D31868"/>
    <w:rsid w:val="00D31B0F"/>
    <w:rsid w:val="00D31B15"/>
    <w:rsid w:val="00D31FB1"/>
    <w:rsid w:val="00D32928"/>
    <w:rsid w:val="00D329D1"/>
    <w:rsid w:val="00D32BE1"/>
    <w:rsid w:val="00D32C9E"/>
    <w:rsid w:val="00D32DE9"/>
    <w:rsid w:val="00D332FC"/>
    <w:rsid w:val="00D33A66"/>
    <w:rsid w:val="00D33C32"/>
    <w:rsid w:val="00D33CEF"/>
    <w:rsid w:val="00D34132"/>
    <w:rsid w:val="00D341FB"/>
    <w:rsid w:val="00D342DF"/>
    <w:rsid w:val="00D344C4"/>
    <w:rsid w:val="00D34708"/>
    <w:rsid w:val="00D34D5A"/>
    <w:rsid w:val="00D34DA1"/>
    <w:rsid w:val="00D34F5E"/>
    <w:rsid w:val="00D3510F"/>
    <w:rsid w:val="00D3528D"/>
    <w:rsid w:val="00D35712"/>
    <w:rsid w:val="00D35A9A"/>
    <w:rsid w:val="00D360A2"/>
    <w:rsid w:val="00D36232"/>
    <w:rsid w:val="00D36256"/>
    <w:rsid w:val="00D365E5"/>
    <w:rsid w:val="00D36740"/>
    <w:rsid w:val="00D368C8"/>
    <w:rsid w:val="00D36911"/>
    <w:rsid w:val="00D36A66"/>
    <w:rsid w:val="00D3708C"/>
    <w:rsid w:val="00D370E9"/>
    <w:rsid w:val="00D37584"/>
    <w:rsid w:val="00D375CA"/>
    <w:rsid w:val="00D37940"/>
    <w:rsid w:val="00D40117"/>
    <w:rsid w:val="00D40569"/>
    <w:rsid w:val="00D409C7"/>
    <w:rsid w:val="00D40CD4"/>
    <w:rsid w:val="00D40CE8"/>
    <w:rsid w:val="00D4103F"/>
    <w:rsid w:val="00D410AC"/>
    <w:rsid w:val="00D4130A"/>
    <w:rsid w:val="00D41520"/>
    <w:rsid w:val="00D42027"/>
    <w:rsid w:val="00D42637"/>
    <w:rsid w:val="00D42C90"/>
    <w:rsid w:val="00D42EC3"/>
    <w:rsid w:val="00D4367A"/>
    <w:rsid w:val="00D436D9"/>
    <w:rsid w:val="00D43D2F"/>
    <w:rsid w:val="00D443F0"/>
    <w:rsid w:val="00D448DD"/>
    <w:rsid w:val="00D449A5"/>
    <w:rsid w:val="00D44B8D"/>
    <w:rsid w:val="00D44E4F"/>
    <w:rsid w:val="00D44EFC"/>
    <w:rsid w:val="00D45574"/>
    <w:rsid w:val="00D460AA"/>
    <w:rsid w:val="00D463E2"/>
    <w:rsid w:val="00D46640"/>
    <w:rsid w:val="00D46731"/>
    <w:rsid w:val="00D46AA5"/>
    <w:rsid w:val="00D46EE8"/>
    <w:rsid w:val="00D47813"/>
    <w:rsid w:val="00D505CF"/>
    <w:rsid w:val="00D50692"/>
    <w:rsid w:val="00D50A26"/>
    <w:rsid w:val="00D50A66"/>
    <w:rsid w:val="00D50E69"/>
    <w:rsid w:val="00D50F5A"/>
    <w:rsid w:val="00D51447"/>
    <w:rsid w:val="00D5169E"/>
    <w:rsid w:val="00D5177C"/>
    <w:rsid w:val="00D51AE8"/>
    <w:rsid w:val="00D51E8D"/>
    <w:rsid w:val="00D523BD"/>
    <w:rsid w:val="00D523BE"/>
    <w:rsid w:val="00D52C6C"/>
    <w:rsid w:val="00D52E63"/>
    <w:rsid w:val="00D52E7B"/>
    <w:rsid w:val="00D52E9A"/>
    <w:rsid w:val="00D53A04"/>
    <w:rsid w:val="00D53A21"/>
    <w:rsid w:val="00D540F0"/>
    <w:rsid w:val="00D54A08"/>
    <w:rsid w:val="00D54B3E"/>
    <w:rsid w:val="00D54FD1"/>
    <w:rsid w:val="00D55919"/>
    <w:rsid w:val="00D5615E"/>
    <w:rsid w:val="00D5624C"/>
    <w:rsid w:val="00D56601"/>
    <w:rsid w:val="00D570DE"/>
    <w:rsid w:val="00D5787F"/>
    <w:rsid w:val="00D5793C"/>
    <w:rsid w:val="00D57BC3"/>
    <w:rsid w:val="00D57E6E"/>
    <w:rsid w:val="00D606C9"/>
    <w:rsid w:val="00D60B73"/>
    <w:rsid w:val="00D60F4E"/>
    <w:rsid w:val="00D610D9"/>
    <w:rsid w:val="00D61339"/>
    <w:rsid w:val="00D6141A"/>
    <w:rsid w:val="00D61B15"/>
    <w:rsid w:val="00D61F70"/>
    <w:rsid w:val="00D620D3"/>
    <w:rsid w:val="00D6286F"/>
    <w:rsid w:val="00D629B4"/>
    <w:rsid w:val="00D636A2"/>
    <w:rsid w:val="00D63EDF"/>
    <w:rsid w:val="00D64163"/>
    <w:rsid w:val="00D642C3"/>
    <w:rsid w:val="00D64A44"/>
    <w:rsid w:val="00D64C7F"/>
    <w:rsid w:val="00D64E75"/>
    <w:rsid w:val="00D64EFB"/>
    <w:rsid w:val="00D650B7"/>
    <w:rsid w:val="00D65ED7"/>
    <w:rsid w:val="00D661FF"/>
    <w:rsid w:val="00D6669C"/>
    <w:rsid w:val="00D668E6"/>
    <w:rsid w:val="00D6705C"/>
    <w:rsid w:val="00D6786F"/>
    <w:rsid w:val="00D67B26"/>
    <w:rsid w:val="00D67C62"/>
    <w:rsid w:val="00D70201"/>
    <w:rsid w:val="00D70848"/>
    <w:rsid w:val="00D70DE3"/>
    <w:rsid w:val="00D70E53"/>
    <w:rsid w:val="00D7127C"/>
    <w:rsid w:val="00D712AC"/>
    <w:rsid w:val="00D7143B"/>
    <w:rsid w:val="00D7194A"/>
    <w:rsid w:val="00D71D23"/>
    <w:rsid w:val="00D71E0C"/>
    <w:rsid w:val="00D7228F"/>
    <w:rsid w:val="00D722DB"/>
    <w:rsid w:val="00D7252A"/>
    <w:rsid w:val="00D72639"/>
    <w:rsid w:val="00D728EE"/>
    <w:rsid w:val="00D72BE4"/>
    <w:rsid w:val="00D72DA2"/>
    <w:rsid w:val="00D72F03"/>
    <w:rsid w:val="00D7302F"/>
    <w:rsid w:val="00D7341F"/>
    <w:rsid w:val="00D737E9"/>
    <w:rsid w:val="00D7439D"/>
    <w:rsid w:val="00D74A9A"/>
    <w:rsid w:val="00D75051"/>
    <w:rsid w:val="00D755FC"/>
    <w:rsid w:val="00D75920"/>
    <w:rsid w:val="00D75AA1"/>
    <w:rsid w:val="00D75CD2"/>
    <w:rsid w:val="00D75D2A"/>
    <w:rsid w:val="00D76991"/>
    <w:rsid w:val="00D76CE0"/>
    <w:rsid w:val="00D7727B"/>
    <w:rsid w:val="00D77372"/>
    <w:rsid w:val="00D77868"/>
    <w:rsid w:val="00D77979"/>
    <w:rsid w:val="00D779A2"/>
    <w:rsid w:val="00D779A8"/>
    <w:rsid w:val="00D77ACD"/>
    <w:rsid w:val="00D77CF9"/>
    <w:rsid w:val="00D80239"/>
    <w:rsid w:val="00D802CF"/>
    <w:rsid w:val="00D8077E"/>
    <w:rsid w:val="00D80C36"/>
    <w:rsid w:val="00D811D4"/>
    <w:rsid w:val="00D811DA"/>
    <w:rsid w:val="00D812A6"/>
    <w:rsid w:val="00D81A19"/>
    <w:rsid w:val="00D81B04"/>
    <w:rsid w:val="00D81C89"/>
    <w:rsid w:val="00D82176"/>
    <w:rsid w:val="00D824FF"/>
    <w:rsid w:val="00D82EED"/>
    <w:rsid w:val="00D832A4"/>
    <w:rsid w:val="00D83862"/>
    <w:rsid w:val="00D83871"/>
    <w:rsid w:val="00D839BF"/>
    <w:rsid w:val="00D83F1C"/>
    <w:rsid w:val="00D83F72"/>
    <w:rsid w:val="00D8413C"/>
    <w:rsid w:val="00D8427E"/>
    <w:rsid w:val="00D84512"/>
    <w:rsid w:val="00D84B8B"/>
    <w:rsid w:val="00D84C8F"/>
    <w:rsid w:val="00D85B1A"/>
    <w:rsid w:val="00D85BFF"/>
    <w:rsid w:val="00D86011"/>
    <w:rsid w:val="00D86037"/>
    <w:rsid w:val="00D86504"/>
    <w:rsid w:val="00D86AA8"/>
    <w:rsid w:val="00D87378"/>
    <w:rsid w:val="00D87444"/>
    <w:rsid w:val="00D90069"/>
    <w:rsid w:val="00D905BB"/>
    <w:rsid w:val="00D905E7"/>
    <w:rsid w:val="00D90CB9"/>
    <w:rsid w:val="00D90E5D"/>
    <w:rsid w:val="00D91445"/>
    <w:rsid w:val="00D91FD4"/>
    <w:rsid w:val="00D92C2F"/>
    <w:rsid w:val="00D934AE"/>
    <w:rsid w:val="00D93604"/>
    <w:rsid w:val="00D93958"/>
    <w:rsid w:val="00D93B29"/>
    <w:rsid w:val="00D93E45"/>
    <w:rsid w:val="00D941CF"/>
    <w:rsid w:val="00D944C4"/>
    <w:rsid w:val="00D945B9"/>
    <w:rsid w:val="00D94DDA"/>
    <w:rsid w:val="00D953D4"/>
    <w:rsid w:val="00D95742"/>
    <w:rsid w:val="00D9602A"/>
    <w:rsid w:val="00D960AD"/>
    <w:rsid w:val="00D961B7"/>
    <w:rsid w:val="00D9630D"/>
    <w:rsid w:val="00D96579"/>
    <w:rsid w:val="00D96C79"/>
    <w:rsid w:val="00D96D83"/>
    <w:rsid w:val="00D97127"/>
    <w:rsid w:val="00D97DB7"/>
    <w:rsid w:val="00D97E5E"/>
    <w:rsid w:val="00DA07ED"/>
    <w:rsid w:val="00DA09C5"/>
    <w:rsid w:val="00DA0B82"/>
    <w:rsid w:val="00DA0D8A"/>
    <w:rsid w:val="00DA11EA"/>
    <w:rsid w:val="00DA147D"/>
    <w:rsid w:val="00DA1BF1"/>
    <w:rsid w:val="00DA1C30"/>
    <w:rsid w:val="00DA1E6F"/>
    <w:rsid w:val="00DA2554"/>
    <w:rsid w:val="00DA2DB5"/>
    <w:rsid w:val="00DA2FCD"/>
    <w:rsid w:val="00DA336A"/>
    <w:rsid w:val="00DA345C"/>
    <w:rsid w:val="00DA366F"/>
    <w:rsid w:val="00DA367C"/>
    <w:rsid w:val="00DA38B7"/>
    <w:rsid w:val="00DA38E8"/>
    <w:rsid w:val="00DA3E8D"/>
    <w:rsid w:val="00DA4332"/>
    <w:rsid w:val="00DA4E4E"/>
    <w:rsid w:val="00DA604C"/>
    <w:rsid w:val="00DA6AE9"/>
    <w:rsid w:val="00DA6DAC"/>
    <w:rsid w:val="00DA6E51"/>
    <w:rsid w:val="00DA6FFE"/>
    <w:rsid w:val="00DA74CB"/>
    <w:rsid w:val="00DA75A9"/>
    <w:rsid w:val="00DA768A"/>
    <w:rsid w:val="00DA7BE2"/>
    <w:rsid w:val="00DA7E86"/>
    <w:rsid w:val="00DA7FDD"/>
    <w:rsid w:val="00DB0209"/>
    <w:rsid w:val="00DB03F1"/>
    <w:rsid w:val="00DB0490"/>
    <w:rsid w:val="00DB1084"/>
    <w:rsid w:val="00DB15E1"/>
    <w:rsid w:val="00DB19DF"/>
    <w:rsid w:val="00DB1A2D"/>
    <w:rsid w:val="00DB1CCA"/>
    <w:rsid w:val="00DB24E0"/>
    <w:rsid w:val="00DB289C"/>
    <w:rsid w:val="00DB3210"/>
    <w:rsid w:val="00DB3758"/>
    <w:rsid w:val="00DB37E2"/>
    <w:rsid w:val="00DB3C50"/>
    <w:rsid w:val="00DB41BA"/>
    <w:rsid w:val="00DB4582"/>
    <w:rsid w:val="00DB4B58"/>
    <w:rsid w:val="00DB55A8"/>
    <w:rsid w:val="00DB57D9"/>
    <w:rsid w:val="00DB57DF"/>
    <w:rsid w:val="00DB5E79"/>
    <w:rsid w:val="00DB687A"/>
    <w:rsid w:val="00DB75B3"/>
    <w:rsid w:val="00DB7636"/>
    <w:rsid w:val="00DB7706"/>
    <w:rsid w:val="00DB7CF1"/>
    <w:rsid w:val="00DB7E5E"/>
    <w:rsid w:val="00DC0039"/>
    <w:rsid w:val="00DC0461"/>
    <w:rsid w:val="00DC04CA"/>
    <w:rsid w:val="00DC05ED"/>
    <w:rsid w:val="00DC0C20"/>
    <w:rsid w:val="00DC0DF6"/>
    <w:rsid w:val="00DC0F60"/>
    <w:rsid w:val="00DC0FD2"/>
    <w:rsid w:val="00DC146A"/>
    <w:rsid w:val="00DC1544"/>
    <w:rsid w:val="00DC1693"/>
    <w:rsid w:val="00DC1F62"/>
    <w:rsid w:val="00DC247B"/>
    <w:rsid w:val="00DC2890"/>
    <w:rsid w:val="00DC298F"/>
    <w:rsid w:val="00DC2B82"/>
    <w:rsid w:val="00DC39B1"/>
    <w:rsid w:val="00DC4202"/>
    <w:rsid w:val="00DC4E59"/>
    <w:rsid w:val="00DC5063"/>
    <w:rsid w:val="00DC545F"/>
    <w:rsid w:val="00DC5A15"/>
    <w:rsid w:val="00DC5C6A"/>
    <w:rsid w:val="00DC5D9C"/>
    <w:rsid w:val="00DC5E5F"/>
    <w:rsid w:val="00DC5EE9"/>
    <w:rsid w:val="00DC6271"/>
    <w:rsid w:val="00DC6397"/>
    <w:rsid w:val="00DC650A"/>
    <w:rsid w:val="00DC6520"/>
    <w:rsid w:val="00DC6702"/>
    <w:rsid w:val="00DC6A2C"/>
    <w:rsid w:val="00DC6A69"/>
    <w:rsid w:val="00DC70E0"/>
    <w:rsid w:val="00DC7322"/>
    <w:rsid w:val="00DC75B3"/>
    <w:rsid w:val="00DC75C4"/>
    <w:rsid w:val="00DC7C34"/>
    <w:rsid w:val="00DD09CA"/>
    <w:rsid w:val="00DD10F1"/>
    <w:rsid w:val="00DD12B9"/>
    <w:rsid w:val="00DD167E"/>
    <w:rsid w:val="00DD1DD7"/>
    <w:rsid w:val="00DD2148"/>
    <w:rsid w:val="00DD263C"/>
    <w:rsid w:val="00DD282D"/>
    <w:rsid w:val="00DD3181"/>
    <w:rsid w:val="00DD378B"/>
    <w:rsid w:val="00DD38BF"/>
    <w:rsid w:val="00DD3A93"/>
    <w:rsid w:val="00DD43A4"/>
    <w:rsid w:val="00DD4BB5"/>
    <w:rsid w:val="00DD573E"/>
    <w:rsid w:val="00DD5C9D"/>
    <w:rsid w:val="00DD64D1"/>
    <w:rsid w:val="00DD6688"/>
    <w:rsid w:val="00DD6708"/>
    <w:rsid w:val="00DD6D13"/>
    <w:rsid w:val="00DD6D79"/>
    <w:rsid w:val="00DD7192"/>
    <w:rsid w:val="00DD7396"/>
    <w:rsid w:val="00DD755C"/>
    <w:rsid w:val="00DD783F"/>
    <w:rsid w:val="00DE012B"/>
    <w:rsid w:val="00DE0A14"/>
    <w:rsid w:val="00DE0CFC"/>
    <w:rsid w:val="00DE1397"/>
    <w:rsid w:val="00DE1EF6"/>
    <w:rsid w:val="00DE24D8"/>
    <w:rsid w:val="00DE261C"/>
    <w:rsid w:val="00DE2781"/>
    <w:rsid w:val="00DE285D"/>
    <w:rsid w:val="00DE3122"/>
    <w:rsid w:val="00DE3240"/>
    <w:rsid w:val="00DE33DF"/>
    <w:rsid w:val="00DE3847"/>
    <w:rsid w:val="00DE39C3"/>
    <w:rsid w:val="00DE3F6A"/>
    <w:rsid w:val="00DE42B6"/>
    <w:rsid w:val="00DE4410"/>
    <w:rsid w:val="00DE47A6"/>
    <w:rsid w:val="00DE4A07"/>
    <w:rsid w:val="00DE4AB7"/>
    <w:rsid w:val="00DE4B41"/>
    <w:rsid w:val="00DE4C16"/>
    <w:rsid w:val="00DE4C62"/>
    <w:rsid w:val="00DE55FC"/>
    <w:rsid w:val="00DE58F6"/>
    <w:rsid w:val="00DE5AA3"/>
    <w:rsid w:val="00DE5C6A"/>
    <w:rsid w:val="00DE6253"/>
    <w:rsid w:val="00DE683D"/>
    <w:rsid w:val="00DE6F5E"/>
    <w:rsid w:val="00DE6F94"/>
    <w:rsid w:val="00DE710E"/>
    <w:rsid w:val="00DE71E2"/>
    <w:rsid w:val="00DE76C3"/>
    <w:rsid w:val="00DE7F44"/>
    <w:rsid w:val="00DF0061"/>
    <w:rsid w:val="00DF0605"/>
    <w:rsid w:val="00DF0751"/>
    <w:rsid w:val="00DF0798"/>
    <w:rsid w:val="00DF0E26"/>
    <w:rsid w:val="00DF0F07"/>
    <w:rsid w:val="00DF12FF"/>
    <w:rsid w:val="00DF1B1B"/>
    <w:rsid w:val="00DF1BDE"/>
    <w:rsid w:val="00DF1CC3"/>
    <w:rsid w:val="00DF1D60"/>
    <w:rsid w:val="00DF1F6C"/>
    <w:rsid w:val="00DF2150"/>
    <w:rsid w:val="00DF24C4"/>
    <w:rsid w:val="00DF24EB"/>
    <w:rsid w:val="00DF265F"/>
    <w:rsid w:val="00DF28F9"/>
    <w:rsid w:val="00DF352A"/>
    <w:rsid w:val="00DF355C"/>
    <w:rsid w:val="00DF389F"/>
    <w:rsid w:val="00DF3970"/>
    <w:rsid w:val="00DF4D7B"/>
    <w:rsid w:val="00DF5424"/>
    <w:rsid w:val="00DF5717"/>
    <w:rsid w:val="00DF610B"/>
    <w:rsid w:val="00DF612F"/>
    <w:rsid w:val="00DF7782"/>
    <w:rsid w:val="00E002D0"/>
    <w:rsid w:val="00E0091B"/>
    <w:rsid w:val="00E00F80"/>
    <w:rsid w:val="00E01362"/>
    <w:rsid w:val="00E013C0"/>
    <w:rsid w:val="00E01588"/>
    <w:rsid w:val="00E01600"/>
    <w:rsid w:val="00E01D16"/>
    <w:rsid w:val="00E020A0"/>
    <w:rsid w:val="00E0249E"/>
    <w:rsid w:val="00E025B3"/>
    <w:rsid w:val="00E025D8"/>
    <w:rsid w:val="00E02854"/>
    <w:rsid w:val="00E02D34"/>
    <w:rsid w:val="00E02D8A"/>
    <w:rsid w:val="00E03493"/>
    <w:rsid w:val="00E03FBD"/>
    <w:rsid w:val="00E041B2"/>
    <w:rsid w:val="00E04A65"/>
    <w:rsid w:val="00E0501B"/>
    <w:rsid w:val="00E05BEB"/>
    <w:rsid w:val="00E06137"/>
    <w:rsid w:val="00E06EB1"/>
    <w:rsid w:val="00E06FD3"/>
    <w:rsid w:val="00E0727C"/>
    <w:rsid w:val="00E078BA"/>
    <w:rsid w:val="00E07A09"/>
    <w:rsid w:val="00E07AA1"/>
    <w:rsid w:val="00E07F5C"/>
    <w:rsid w:val="00E07F9D"/>
    <w:rsid w:val="00E07FC7"/>
    <w:rsid w:val="00E1020B"/>
    <w:rsid w:val="00E10777"/>
    <w:rsid w:val="00E10945"/>
    <w:rsid w:val="00E11059"/>
    <w:rsid w:val="00E11178"/>
    <w:rsid w:val="00E11235"/>
    <w:rsid w:val="00E11427"/>
    <w:rsid w:val="00E11F5A"/>
    <w:rsid w:val="00E1235A"/>
    <w:rsid w:val="00E127A7"/>
    <w:rsid w:val="00E12AB3"/>
    <w:rsid w:val="00E12D80"/>
    <w:rsid w:val="00E13216"/>
    <w:rsid w:val="00E133B7"/>
    <w:rsid w:val="00E1344A"/>
    <w:rsid w:val="00E1365C"/>
    <w:rsid w:val="00E1372B"/>
    <w:rsid w:val="00E13D50"/>
    <w:rsid w:val="00E13D6E"/>
    <w:rsid w:val="00E14240"/>
    <w:rsid w:val="00E15037"/>
    <w:rsid w:val="00E15221"/>
    <w:rsid w:val="00E1543D"/>
    <w:rsid w:val="00E159D1"/>
    <w:rsid w:val="00E15DA5"/>
    <w:rsid w:val="00E166B8"/>
    <w:rsid w:val="00E1675C"/>
    <w:rsid w:val="00E16BD5"/>
    <w:rsid w:val="00E16D26"/>
    <w:rsid w:val="00E16EB3"/>
    <w:rsid w:val="00E16EB6"/>
    <w:rsid w:val="00E17AA1"/>
    <w:rsid w:val="00E17E04"/>
    <w:rsid w:val="00E2066C"/>
    <w:rsid w:val="00E2125D"/>
    <w:rsid w:val="00E216E7"/>
    <w:rsid w:val="00E21D4C"/>
    <w:rsid w:val="00E223D7"/>
    <w:rsid w:val="00E225A4"/>
    <w:rsid w:val="00E2343B"/>
    <w:rsid w:val="00E24213"/>
    <w:rsid w:val="00E243FF"/>
    <w:rsid w:val="00E245DA"/>
    <w:rsid w:val="00E246EF"/>
    <w:rsid w:val="00E24A15"/>
    <w:rsid w:val="00E24CEE"/>
    <w:rsid w:val="00E26717"/>
    <w:rsid w:val="00E26885"/>
    <w:rsid w:val="00E273B2"/>
    <w:rsid w:val="00E27F1B"/>
    <w:rsid w:val="00E30265"/>
    <w:rsid w:val="00E306BF"/>
    <w:rsid w:val="00E31C23"/>
    <w:rsid w:val="00E31CD7"/>
    <w:rsid w:val="00E325BC"/>
    <w:rsid w:val="00E325BF"/>
    <w:rsid w:val="00E3275E"/>
    <w:rsid w:val="00E3283F"/>
    <w:rsid w:val="00E32A97"/>
    <w:rsid w:val="00E32AB0"/>
    <w:rsid w:val="00E32BDB"/>
    <w:rsid w:val="00E33333"/>
    <w:rsid w:val="00E33999"/>
    <w:rsid w:val="00E33AC7"/>
    <w:rsid w:val="00E33DC2"/>
    <w:rsid w:val="00E342FB"/>
    <w:rsid w:val="00E343A3"/>
    <w:rsid w:val="00E34452"/>
    <w:rsid w:val="00E357FE"/>
    <w:rsid w:val="00E35A20"/>
    <w:rsid w:val="00E35C1B"/>
    <w:rsid w:val="00E3687C"/>
    <w:rsid w:val="00E36F87"/>
    <w:rsid w:val="00E373C5"/>
    <w:rsid w:val="00E37486"/>
    <w:rsid w:val="00E37EAA"/>
    <w:rsid w:val="00E37F59"/>
    <w:rsid w:val="00E40353"/>
    <w:rsid w:val="00E403DB"/>
    <w:rsid w:val="00E40CA0"/>
    <w:rsid w:val="00E410D1"/>
    <w:rsid w:val="00E4135A"/>
    <w:rsid w:val="00E414E4"/>
    <w:rsid w:val="00E41947"/>
    <w:rsid w:val="00E41C01"/>
    <w:rsid w:val="00E42128"/>
    <w:rsid w:val="00E42407"/>
    <w:rsid w:val="00E42528"/>
    <w:rsid w:val="00E42563"/>
    <w:rsid w:val="00E427E2"/>
    <w:rsid w:val="00E4283F"/>
    <w:rsid w:val="00E42A09"/>
    <w:rsid w:val="00E42F13"/>
    <w:rsid w:val="00E431F8"/>
    <w:rsid w:val="00E4363F"/>
    <w:rsid w:val="00E43AF9"/>
    <w:rsid w:val="00E44782"/>
    <w:rsid w:val="00E44A4C"/>
    <w:rsid w:val="00E44FF3"/>
    <w:rsid w:val="00E459C6"/>
    <w:rsid w:val="00E46177"/>
    <w:rsid w:val="00E46646"/>
    <w:rsid w:val="00E468E9"/>
    <w:rsid w:val="00E46A7C"/>
    <w:rsid w:val="00E46CA6"/>
    <w:rsid w:val="00E46CC6"/>
    <w:rsid w:val="00E46F83"/>
    <w:rsid w:val="00E47114"/>
    <w:rsid w:val="00E47263"/>
    <w:rsid w:val="00E47894"/>
    <w:rsid w:val="00E47A15"/>
    <w:rsid w:val="00E47BE4"/>
    <w:rsid w:val="00E47C1B"/>
    <w:rsid w:val="00E50219"/>
    <w:rsid w:val="00E50429"/>
    <w:rsid w:val="00E5173D"/>
    <w:rsid w:val="00E52018"/>
    <w:rsid w:val="00E520C8"/>
    <w:rsid w:val="00E524EB"/>
    <w:rsid w:val="00E52703"/>
    <w:rsid w:val="00E52945"/>
    <w:rsid w:val="00E530E2"/>
    <w:rsid w:val="00E53228"/>
    <w:rsid w:val="00E53431"/>
    <w:rsid w:val="00E534B4"/>
    <w:rsid w:val="00E54DD8"/>
    <w:rsid w:val="00E54F36"/>
    <w:rsid w:val="00E54FCA"/>
    <w:rsid w:val="00E550AA"/>
    <w:rsid w:val="00E557F3"/>
    <w:rsid w:val="00E55D41"/>
    <w:rsid w:val="00E55D78"/>
    <w:rsid w:val="00E562C4"/>
    <w:rsid w:val="00E56EF2"/>
    <w:rsid w:val="00E572C5"/>
    <w:rsid w:val="00E57421"/>
    <w:rsid w:val="00E57E8C"/>
    <w:rsid w:val="00E603F6"/>
    <w:rsid w:val="00E607A1"/>
    <w:rsid w:val="00E607F7"/>
    <w:rsid w:val="00E60ED6"/>
    <w:rsid w:val="00E61250"/>
    <w:rsid w:val="00E6182D"/>
    <w:rsid w:val="00E61B9D"/>
    <w:rsid w:val="00E61EAA"/>
    <w:rsid w:val="00E62A56"/>
    <w:rsid w:val="00E62B1B"/>
    <w:rsid w:val="00E62C3F"/>
    <w:rsid w:val="00E62D29"/>
    <w:rsid w:val="00E6317F"/>
    <w:rsid w:val="00E633F7"/>
    <w:rsid w:val="00E63877"/>
    <w:rsid w:val="00E63B1D"/>
    <w:rsid w:val="00E63BC7"/>
    <w:rsid w:val="00E63D9F"/>
    <w:rsid w:val="00E63E30"/>
    <w:rsid w:val="00E64547"/>
    <w:rsid w:val="00E648D5"/>
    <w:rsid w:val="00E64927"/>
    <w:rsid w:val="00E64C39"/>
    <w:rsid w:val="00E65A22"/>
    <w:rsid w:val="00E66314"/>
    <w:rsid w:val="00E66CFD"/>
    <w:rsid w:val="00E671D5"/>
    <w:rsid w:val="00E671F3"/>
    <w:rsid w:val="00E67786"/>
    <w:rsid w:val="00E67A1B"/>
    <w:rsid w:val="00E67DBA"/>
    <w:rsid w:val="00E67E45"/>
    <w:rsid w:val="00E70741"/>
    <w:rsid w:val="00E70BD0"/>
    <w:rsid w:val="00E70C05"/>
    <w:rsid w:val="00E70F1E"/>
    <w:rsid w:val="00E70F83"/>
    <w:rsid w:val="00E716EE"/>
    <w:rsid w:val="00E727D0"/>
    <w:rsid w:val="00E72CF0"/>
    <w:rsid w:val="00E72FDD"/>
    <w:rsid w:val="00E73080"/>
    <w:rsid w:val="00E73DA5"/>
    <w:rsid w:val="00E73F1E"/>
    <w:rsid w:val="00E751D0"/>
    <w:rsid w:val="00E75817"/>
    <w:rsid w:val="00E75867"/>
    <w:rsid w:val="00E76338"/>
    <w:rsid w:val="00E763B1"/>
    <w:rsid w:val="00E763FD"/>
    <w:rsid w:val="00E7711C"/>
    <w:rsid w:val="00E77DC3"/>
    <w:rsid w:val="00E804C8"/>
    <w:rsid w:val="00E80DC2"/>
    <w:rsid w:val="00E8126E"/>
    <w:rsid w:val="00E816B6"/>
    <w:rsid w:val="00E81E1D"/>
    <w:rsid w:val="00E8215F"/>
    <w:rsid w:val="00E821B0"/>
    <w:rsid w:val="00E821D9"/>
    <w:rsid w:val="00E826C5"/>
    <w:rsid w:val="00E82988"/>
    <w:rsid w:val="00E829B0"/>
    <w:rsid w:val="00E82C89"/>
    <w:rsid w:val="00E82EDB"/>
    <w:rsid w:val="00E8332F"/>
    <w:rsid w:val="00E83582"/>
    <w:rsid w:val="00E835AB"/>
    <w:rsid w:val="00E83F9D"/>
    <w:rsid w:val="00E83FFD"/>
    <w:rsid w:val="00E8440A"/>
    <w:rsid w:val="00E8499E"/>
    <w:rsid w:val="00E84BE4"/>
    <w:rsid w:val="00E8507B"/>
    <w:rsid w:val="00E8533C"/>
    <w:rsid w:val="00E8538F"/>
    <w:rsid w:val="00E854EA"/>
    <w:rsid w:val="00E85933"/>
    <w:rsid w:val="00E85EF1"/>
    <w:rsid w:val="00E86D6B"/>
    <w:rsid w:val="00E86FA6"/>
    <w:rsid w:val="00E87294"/>
    <w:rsid w:val="00E87A51"/>
    <w:rsid w:val="00E87DA8"/>
    <w:rsid w:val="00E9046E"/>
    <w:rsid w:val="00E90FBF"/>
    <w:rsid w:val="00E911C6"/>
    <w:rsid w:val="00E91316"/>
    <w:rsid w:val="00E917D2"/>
    <w:rsid w:val="00E91A7D"/>
    <w:rsid w:val="00E91C70"/>
    <w:rsid w:val="00E91D43"/>
    <w:rsid w:val="00E92FF9"/>
    <w:rsid w:val="00E9347E"/>
    <w:rsid w:val="00E94070"/>
    <w:rsid w:val="00E940D1"/>
    <w:rsid w:val="00E94482"/>
    <w:rsid w:val="00E94A17"/>
    <w:rsid w:val="00E94EAA"/>
    <w:rsid w:val="00E952CF"/>
    <w:rsid w:val="00E958D0"/>
    <w:rsid w:val="00E95A6F"/>
    <w:rsid w:val="00E96662"/>
    <w:rsid w:val="00E9676A"/>
    <w:rsid w:val="00E97242"/>
    <w:rsid w:val="00E9731E"/>
    <w:rsid w:val="00EA01B6"/>
    <w:rsid w:val="00EA0214"/>
    <w:rsid w:val="00EA029C"/>
    <w:rsid w:val="00EA02D3"/>
    <w:rsid w:val="00EA1344"/>
    <w:rsid w:val="00EA13FA"/>
    <w:rsid w:val="00EA173B"/>
    <w:rsid w:val="00EA1B29"/>
    <w:rsid w:val="00EA1D71"/>
    <w:rsid w:val="00EA222F"/>
    <w:rsid w:val="00EA2854"/>
    <w:rsid w:val="00EA2B21"/>
    <w:rsid w:val="00EA2CB2"/>
    <w:rsid w:val="00EA2EED"/>
    <w:rsid w:val="00EA3049"/>
    <w:rsid w:val="00EA322A"/>
    <w:rsid w:val="00EA3821"/>
    <w:rsid w:val="00EA3A4E"/>
    <w:rsid w:val="00EA3CB2"/>
    <w:rsid w:val="00EA4256"/>
    <w:rsid w:val="00EA4496"/>
    <w:rsid w:val="00EA4D24"/>
    <w:rsid w:val="00EA52F4"/>
    <w:rsid w:val="00EA58E0"/>
    <w:rsid w:val="00EA59C4"/>
    <w:rsid w:val="00EA6094"/>
    <w:rsid w:val="00EA658F"/>
    <w:rsid w:val="00EA68F5"/>
    <w:rsid w:val="00EA6917"/>
    <w:rsid w:val="00EA6A2F"/>
    <w:rsid w:val="00EA6B09"/>
    <w:rsid w:val="00EA6CCA"/>
    <w:rsid w:val="00EA6EA3"/>
    <w:rsid w:val="00EA70C8"/>
    <w:rsid w:val="00EA7122"/>
    <w:rsid w:val="00EA7BBC"/>
    <w:rsid w:val="00EA7CF1"/>
    <w:rsid w:val="00EA7E08"/>
    <w:rsid w:val="00EB011C"/>
    <w:rsid w:val="00EB03A0"/>
    <w:rsid w:val="00EB067A"/>
    <w:rsid w:val="00EB07B6"/>
    <w:rsid w:val="00EB0B42"/>
    <w:rsid w:val="00EB10CC"/>
    <w:rsid w:val="00EB11CA"/>
    <w:rsid w:val="00EB148D"/>
    <w:rsid w:val="00EB1504"/>
    <w:rsid w:val="00EB1958"/>
    <w:rsid w:val="00EB2A8F"/>
    <w:rsid w:val="00EB32F9"/>
    <w:rsid w:val="00EB3A3E"/>
    <w:rsid w:val="00EB3B04"/>
    <w:rsid w:val="00EB4244"/>
    <w:rsid w:val="00EB453C"/>
    <w:rsid w:val="00EB49C6"/>
    <w:rsid w:val="00EB4D8E"/>
    <w:rsid w:val="00EB54C9"/>
    <w:rsid w:val="00EB57FC"/>
    <w:rsid w:val="00EB626C"/>
    <w:rsid w:val="00EB6461"/>
    <w:rsid w:val="00EB6699"/>
    <w:rsid w:val="00EB67D0"/>
    <w:rsid w:val="00EB6848"/>
    <w:rsid w:val="00EB7042"/>
    <w:rsid w:val="00EB737F"/>
    <w:rsid w:val="00EB799D"/>
    <w:rsid w:val="00EB7EAD"/>
    <w:rsid w:val="00EC0B1A"/>
    <w:rsid w:val="00EC0EAA"/>
    <w:rsid w:val="00EC1679"/>
    <w:rsid w:val="00EC197F"/>
    <w:rsid w:val="00EC1BDB"/>
    <w:rsid w:val="00EC1CCF"/>
    <w:rsid w:val="00EC22C2"/>
    <w:rsid w:val="00EC252E"/>
    <w:rsid w:val="00EC259D"/>
    <w:rsid w:val="00EC2BC2"/>
    <w:rsid w:val="00EC2CE2"/>
    <w:rsid w:val="00EC2D42"/>
    <w:rsid w:val="00EC3409"/>
    <w:rsid w:val="00EC3B00"/>
    <w:rsid w:val="00EC3D83"/>
    <w:rsid w:val="00EC46F2"/>
    <w:rsid w:val="00EC4710"/>
    <w:rsid w:val="00EC479B"/>
    <w:rsid w:val="00EC50F3"/>
    <w:rsid w:val="00EC57B0"/>
    <w:rsid w:val="00EC5E14"/>
    <w:rsid w:val="00EC657B"/>
    <w:rsid w:val="00EC671B"/>
    <w:rsid w:val="00EC6DDB"/>
    <w:rsid w:val="00EC6F3D"/>
    <w:rsid w:val="00EC6FD3"/>
    <w:rsid w:val="00EC7024"/>
    <w:rsid w:val="00EC75EB"/>
    <w:rsid w:val="00EC771A"/>
    <w:rsid w:val="00ED042C"/>
    <w:rsid w:val="00ED06D6"/>
    <w:rsid w:val="00ED0A8A"/>
    <w:rsid w:val="00ED0F38"/>
    <w:rsid w:val="00ED1692"/>
    <w:rsid w:val="00ED231E"/>
    <w:rsid w:val="00ED240A"/>
    <w:rsid w:val="00ED267B"/>
    <w:rsid w:val="00ED2F04"/>
    <w:rsid w:val="00ED3342"/>
    <w:rsid w:val="00ED341A"/>
    <w:rsid w:val="00ED385F"/>
    <w:rsid w:val="00ED3ACA"/>
    <w:rsid w:val="00ED3BFE"/>
    <w:rsid w:val="00ED432E"/>
    <w:rsid w:val="00ED4C78"/>
    <w:rsid w:val="00ED4D9C"/>
    <w:rsid w:val="00ED5052"/>
    <w:rsid w:val="00ED5396"/>
    <w:rsid w:val="00ED5398"/>
    <w:rsid w:val="00ED5943"/>
    <w:rsid w:val="00ED6124"/>
    <w:rsid w:val="00ED63BC"/>
    <w:rsid w:val="00ED68BE"/>
    <w:rsid w:val="00ED7421"/>
    <w:rsid w:val="00ED7494"/>
    <w:rsid w:val="00ED7713"/>
    <w:rsid w:val="00ED7980"/>
    <w:rsid w:val="00ED7D2F"/>
    <w:rsid w:val="00ED7EB2"/>
    <w:rsid w:val="00EE0068"/>
    <w:rsid w:val="00EE0182"/>
    <w:rsid w:val="00EE02CC"/>
    <w:rsid w:val="00EE03A6"/>
    <w:rsid w:val="00EE0487"/>
    <w:rsid w:val="00EE06AD"/>
    <w:rsid w:val="00EE0D7D"/>
    <w:rsid w:val="00EE0FA8"/>
    <w:rsid w:val="00EE16C9"/>
    <w:rsid w:val="00EE16CB"/>
    <w:rsid w:val="00EE1898"/>
    <w:rsid w:val="00EE1A13"/>
    <w:rsid w:val="00EE1AA2"/>
    <w:rsid w:val="00EE1F0A"/>
    <w:rsid w:val="00EE1F18"/>
    <w:rsid w:val="00EE22FA"/>
    <w:rsid w:val="00EE2762"/>
    <w:rsid w:val="00EE2B0F"/>
    <w:rsid w:val="00EE377E"/>
    <w:rsid w:val="00EE38B6"/>
    <w:rsid w:val="00EE38BF"/>
    <w:rsid w:val="00EE3981"/>
    <w:rsid w:val="00EE3BB2"/>
    <w:rsid w:val="00EE3C52"/>
    <w:rsid w:val="00EE4308"/>
    <w:rsid w:val="00EE4820"/>
    <w:rsid w:val="00EE4A44"/>
    <w:rsid w:val="00EE4EB8"/>
    <w:rsid w:val="00EE5532"/>
    <w:rsid w:val="00EE5A00"/>
    <w:rsid w:val="00EE5A6D"/>
    <w:rsid w:val="00EE5C18"/>
    <w:rsid w:val="00EE5E43"/>
    <w:rsid w:val="00EE5EE3"/>
    <w:rsid w:val="00EE606F"/>
    <w:rsid w:val="00EE698A"/>
    <w:rsid w:val="00EE6B8D"/>
    <w:rsid w:val="00EE6D1E"/>
    <w:rsid w:val="00EE6F1E"/>
    <w:rsid w:val="00EE7293"/>
    <w:rsid w:val="00EE7458"/>
    <w:rsid w:val="00EE7C4F"/>
    <w:rsid w:val="00EF09A0"/>
    <w:rsid w:val="00EF0AA4"/>
    <w:rsid w:val="00EF0B7E"/>
    <w:rsid w:val="00EF1144"/>
    <w:rsid w:val="00EF1AE1"/>
    <w:rsid w:val="00EF1C0B"/>
    <w:rsid w:val="00EF1F79"/>
    <w:rsid w:val="00EF1FB0"/>
    <w:rsid w:val="00EF21CC"/>
    <w:rsid w:val="00EF2563"/>
    <w:rsid w:val="00EF321A"/>
    <w:rsid w:val="00EF3E59"/>
    <w:rsid w:val="00EF40E5"/>
    <w:rsid w:val="00EF40E9"/>
    <w:rsid w:val="00EF5749"/>
    <w:rsid w:val="00EF5FAA"/>
    <w:rsid w:val="00EF6073"/>
    <w:rsid w:val="00EF616B"/>
    <w:rsid w:val="00EF61FE"/>
    <w:rsid w:val="00EF671F"/>
    <w:rsid w:val="00EF7048"/>
    <w:rsid w:val="00EF75C3"/>
    <w:rsid w:val="00EF786E"/>
    <w:rsid w:val="00EF7FE1"/>
    <w:rsid w:val="00F00475"/>
    <w:rsid w:val="00F008A2"/>
    <w:rsid w:val="00F00E01"/>
    <w:rsid w:val="00F012F7"/>
    <w:rsid w:val="00F0156F"/>
    <w:rsid w:val="00F01662"/>
    <w:rsid w:val="00F01E48"/>
    <w:rsid w:val="00F020FB"/>
    <w:rsid w:val="00F02788"/>
    <w:rsid w:val="00F028C4"/>
    <w:rsid w:val="00F02A24"/>
    <w:rsid w:val="00F02C3E"/>
    <w:rsid w:val="00F02F53"/>
    <w:rsid w:val="00F0336B"/>
    <w:rsid w:val="00F03565"/>
    <w:rsid w:val="00F036CE"/>
    <w:rsid w:val="00F03A94"/>
    <w:rsid w:val="00F03CED"/>
    <w:rsid w:val="00F043D1"/>
    <w:rsid w:val="00F04920"/>
    <w:rsid w:val="00F04B9E"/>
    <w:rsid w:val="00F04D17"/>
    <w:rsid w:val="00F05030"/>
    <w:rsid w:val="00F05258"/>
    <w:rsid w:val="00F05527"/>
    <w:rsid w:val="00F0580C"/>
    <w:rsid w:val="00F058C9"/>
    <w:rsid w:val="00F05D1C"/>
    <w:rsid w:val="00F06201"/>
    <w:rsid w:val="00F062E2"/>
    <w:rsid w:val="00F06605"/>
    <w:rsid w:val="00F0689B"/>
    <w:rsid w:val="00F06C45"/>
    <w:rsid w:val="00F06C8F"/>
    <w:rsid w:val="00F07265"/>
    <w:rsid w:val="00F073AF"/>
    <w:rsid w:val="00F077ED"/>
    <w:rsid w:val="00F07B8D"/>
    <w:rsid w:val="00F101C8"/>
    <w:rsid w:val="00F103CA"/>
    <w:rsid w:val="00F120E2"/>
    <w:rsid w:val="00F121C3"/>
    <w:rsid w:val="00F12310"/>
    <w:rsid w:val="00F1232C"/>
    <w:rsid w:val="00F12806"/>
    <w:rsid w:val="00F134CD"/>
    <w:rsid w:val="00F13867"/>
    <w:rsid w:val="00F140DE"/>
    <w:rsid w:val="00F14924"/>
    <w:rsid w:val="00F14BB7"/>
    <w:rsid w:val="00F15277"/>
    <w:rsid w:val="00F16251"/>
    <w:rsid w:val="00F16333"/>
    <w:rsid w:val="00F16654"/>
    <w:rsid w:val="00F1671C"/>
    <w:rsid w:val="00F16E8D"/>
    <w:rsid w:val="00F178D9"/>
    <w:rsid w:val="00F179F2"/>
    <w:rsid w:val="00F17A10"/>
    <w:rsid w:val="00F17E7F"/>
    <w:rsid w:val="00F2026A"/>
    <w:rsid w:val="00F2034D"/>
    <w:rsid w:val="00F20414"/>
    <w:rsid w:val="00F2072F"/>
    <w:rsid w:val="00F2090A"/>
    <w:rsid w:val="00F21172"/>
    <w:rsid w:val="00F2123D"/>
    <w:rsid w:val="00F2184E"/>
    <w:rsid w:val="00F218AB"/>
    <w:rsid w:val="00F221FC"/>
    <w:rsid w:val="00F2264D"/>
    <w:rsid w:val="00F2299F"/>
    <w:rsid w:val="00F22E01"/>
    <w:rsid w:val="00F22E9C"/>
    <w:rsid w:val="00F242DD"/>
    <w:rsid w:val="00F24614"/>
    <w:rsid w:val="00F2474C"/>
    <w:rsid w:val="00F247D2"/>
    <w:rsid w:val="00F249F4"/>
    <w:rsid w:val="00F24AF6"/>
    <w:rsid w:val="00F24DCD"/>
    <w:rsid w:val="00F24EEA"/>
    <w:rsid w:val="00F25C56"/>
    <w:rsid w:val="00F25CF1"/>
    <w:rsid w:val="00F25D38"/>
    <w:rsid w:val="00F26292"/>
    <w:rsid w:val="00F2634A"/>
    <w:rsid w:val="00F263AA"/>
    <w:rsid w:val="00F2660A"/>
    <w:rsid w:val="00F26626"/>
    <w:rsid w:val="00F26754"/>
    <w:rsid w:val="00F267B0"/>
    <w:rsid w:val="00F26836"/>
    <w:rsid w:val="00F269D5"/>
    <w:rsid w:val="00F26A20"/>
    <w:rsid w:val="00F26CF9"/>
    <w:rsid w:val="00F27379"/>
    <w:rsid w:val="00F27CA6"/>
    <w:rsid w:val="00F27DCF"/>
    <w:rsid w:val="00F27F96"/>
    <w:rsid w:val="00F306A9"/>
    <w:rsid w:val="00F30902"/>
    <w:rsid w:val="00F3092B"/>
    <w:rsid w:val="00F30B00"/>
    <w:rsid w:val="00F30E20"/>
    <w:rsid w:val="00F30F5E"/>
    <w:rsid w:val="00F312CF"/>
    <w:rsid w:val="00F31654"/>
    <w:rsid w:val="00F325CA"/>
    <w:rsid w:val="00F33332"/>
    <w:rsid w:val="00F33E55"/>
    <w:rsid w:val="00F33FCD"/>
    <w:rsid w:val="00F34118"/>
    <w:rsid w:val="00F34322"/>
    <w:rsid w:val="00F34C8D"/>
    <w:rsid w:val="00F350C8"/>
    <w:rsid w:val="00F35266"/>
    <w:rsid w:val="00F35546"/>
    <w:rsid w:val="00F3568E"/>
    <w:rsid w:val="00F357C3"/>
    <w:rsid w:val="00F358E4"/>
    <w:rsid w:val="00F35A0E"/>
    <w:rsid w:val="00F35A8E"/>
    <w:rsid w:val="00F361B2"/>
    <w:rsid w:val="00F362A4"/>
    <w:rsid w:val="00F363D9"/>
    <w:rsid w:val="00F368AC"/>
    <w:rsid w:val="00F37561"/>
    <w:rsid w:val="00F3760E"/>
    <w:rsid w:val="00F37CF9"/>
    <w:rsid w:val="00F400BB"/>
    <w:rsid w:val="00F40237"/>
    <w:rsid w:val="00F4027A"/>
    <w:rsid w:val="00F404F3"/>
    <w:rsid w:val="00F4097F"/>
    <w:rsid w:val="00F4115A"/>
    <w:rsid w:val="00F41262"/>
    <w:rsid w:val="00F41393"/>
    <w:rsid w:val="00F414F3"/>
    <w:rsid w:val="00F4159E"/>
    <w:rsid w:val="00F4161E"/>
    <w:rsid w:val="00F41628"/>
    <w:rsid w:val="00F4170A"/>
    <w:rsid w:val="00F41EBA"/>
    <w:rsid w:val="00F4202F"/>
    <w:rsid w:val="00F42569"/>
    <w:rsid w:val="00F4289F"/>
    <w:rsid w:val="00F42C9D"/>
    <w:rsid w:val="00F430EC"/>
    <w:rsid w:val="00F43F48"/>
    <w:rsid w:val="00F441CB"/>
    <w:rsid w:val="00F443B3"/>
    <w:rsid w:val="00F44BC7"/>
    <w:rsid w:val="00F44E6F"/>
    <w:rsid w:val="00F45126"/>
    <w:rsid w:val="00F458D2"/>
    <w:rsid w:val="00F45CED"/>
    <w:rsid w:val="00F4639C"/>
    <w:rsid w:val="00F46582"/>
    <w:rsid w:val="00F46855"/>
    <w:rsid w:val="00F4687E"/>
    <w:rsid w:val="00F46ECB"/>
    <w:rsid w:val="00F4731A"/>
    <w:rsid w:val="00F473BF"/>
    <w:rsid w:val="00F50209"/>
    <w:rsid w:val="00F505F1"/>
    <w:rsid w:val="00F51137"/>
    <w:rsid w:val="00F51165"/>
    <w:rsid w:val="00F51841"/>
    <w:rsid w:val="00F51AB0"/>
    <w:rsid w:val="00F51F84"/>
    <w:rsid w:val="00F5213D"/>
    <w:rsid w:val="00F52E78"/>
    <w:rsid w:val="00F53099"/>
    <w:rsid w:val="00F5322D"/>
    <w:rsid w:val="00F536B4"/>
    <w:rsid w:val="00F536F6"/>
    <w:rsid w:val="00F53955"/>
    <w:rsid w:val="00F53A23"/>
    <w:rsid w:val="00F53B1A"/>
    <w:rsid w:val="00F5451A"/>
    <w:rsid w:val="00F546D1"/>
    <w:rsid w:val="00F5511A"/>
    <w:rsid w:val="00F55180"/>
    <w:rsid w:val="00F55491"/>
    <w:rsid w:val="00F5589A"/>
    <w:rsid w:val="00F560D6"/>
    <w:rsid w:val="00F568FE"/>
    <w:rsid w:val="00F56941"/>
    <w:rsid w:val="00F56AF7"/>
    <w:rsid w:val="00F56C41"/>
    <w:rsid w:val="00F56C6B"/>
    <w:rsid w:val="00F57615"/>
    <w:rsid w:val="00F57AFE"/>
    <w:rsid w:val="00F57F2C"/>
    <w:rsid w:val="00F604D8"/>
    <w:rsid w:val="00F60739"/>
    <w:rsid w:val="00F608F8"/>
    <w:rsid w:val="00F60E40"/>
    <w:rsid w:val="00F60EEF"/>
    <w:rsid w:val="00F60F7B"/>
    <w:rsid w:val="00F61AE4"/>
    <w:rsid w:val="00F62949"/>
    <w:rsid w:val="00F62D14"/>
    <w:rsid w:val="00F63301"/>
    <w:rsid w:val="00F63445"/>
    <w:rsid w:val="00F63A16"/>
    <w:rsid w:val="00F63D75"/>
    <w:rsid w:val="00F63FB2"/>
    <w:rsid w:val="00F640D0"/>
    <w:rsid w:val="00F641FF"/>
    <w:rsid w:val="00F643AE"/>
    <w:rsid w:val="00F64A4E"/>
    <w:rsid w:val="00F64AAC"/>
    <w:rsid w:val="00F64D09"/>
    <w:rsid w:val="00F64D5A"/>
    <w:rsid w:val="00F66245"/>
    <w:rsid w:val="00F66804"/>
    <w:rsid w:val="00F66DEF"/>
    <w:rsid w:val="00F67059"/>
    <w:rsid w:val="00F6742D"/>
    <w:rsid w:val="00F67EDB"/>
    <w:rsid w:val="00F70245"/>
    <w:rsid w:val="00F70440"/>
    <w:rsid w:val="00F70748"/>
    <w:rsid w:val="00F70837"/>
    <w:rsid w:val="00F70999"/>
    <w:rsid w:val="00F70C5F"/>
    <w:rsid w:val="00F71A0F"/>
    <w:rsid w:val="00F71AD2"/>
    <w:rsid w:val="00F71C09"/>
    <w:rsid w:val="00F7245A"/>
    <w:rsid w:val="00F72C0A"/>
    <w:rsid w:val="00F73554"/>
    <w:rsid w:val="00F73B22"/>
    <w:rsid w:val="00F73E3E"/>
    <w:rsid w:val="00F73F79"/>
    <w:rsid w:val="00F7438C"/>
    <w:rsid w:val="00F752A4"/>
    <w:rsid w:val="00F75657"/>
    <w:rsid w:val="00F75945"/>
    <w:rsid w:val="00F759E2"/>
    <w:rsid w:val="00F75A21"/>
    <w:rsid w:val="00F75BC9"/>
    <w:rsid w:val="00F76595"/>
    <w:rsid w:val="00F765E2"/>
    <w:rsid w:val="00F766A1"/>
    <w:rsid w:val="00F76870"/>
    <w:rsid w:val="00F76D22"/>
    <w:rsid w:val="00F77364"/>
    <w:rsid w:val="00F77698"/>
    <w:rsid w:val="00F7798E"/>
    <w:rsid w:val="00F77B69"/>
    <w:rsid w:val="00F77B6F"/>
    <w:rsid w:val="00F77FE6"/>
    <w:rsid w:val="00F805D1"/>
    <w:rsid w:val="00F80AF8"/>
    <w:rsid w:val="00F80CCB"/>
    <w:rsid w:val="00F81FBE"/>
    <w:rsid w:val="00F820DF"/>
    <w:rsid w:val="00F82422"/>
    <w:rsid w:val="00F82CC9"/>
    <w:rsid w:val="00F8314F"/>
    <w:rsid w:val="00F8368D"/>
    <w:rsid w:val="00F8422F"/>
    <w:rsid w:val="00F846FE"/>
    <w:rsid w:val="00F849CB"/>
    <w:rsid w:val="00F849E7"/>
    <w:rsid w:val="00F84BE6"/>
    <w:rsid w:val="00F84DD8"/>
    <w:rsid w:val="00F85485"/>
    <w:rsid w:val="00F8569E"/>
    <w:rsid w:val="00F85D96"/>
    <w:rsid w:val="00F85E7C"/>
    <w:rsid w:val="00F85FA6"/>
    <w:rsid w:val="00F86210"/>
    <w:rsid w:val="00F863D3"/>
    <w:rsid w:val="00F86511"/>
    <w:rsid w:val="00F86538"/>
    <w:rsid w:val="00F865CD"/>
    <w:rsid w:val="00F8676D"/>
    <w:rsid w:val="00F86985"/>
    <w:rsid w:val="00F869CD"/>
    <w:rsid w:val="00F86B2B"/>
    <w:rsid w:val="00F86CF6"/>
    <w:rsid w:val="00F87691"/>
    <w:rsid w:val="00F876C6"/>
    <w:rsid w:val="00F878C0"/>
    <w:rsid w:val="00F87FE2"/>
    <w:rsid w:val="00F9019D"/>
    <w:rsid w:val="00F9031B"/>
    <w:rsid w:val="00F9046C"/>
    <w:rsid w:val="00F904A1"/>
    <w:rsid w:val="00F90CAE"/>
    <w:rsid w:val="00F91079"/>
    <w:rsid w:val="00F9133D"/>
    <w:rsid w:val="00F915BA"/>
    <w:rsid w:val="00F91911"/>
    <w:rsid w:val="00F91B32"/>
    <w:rsid w:val="00F91D88"/>
    <w:rsid w:val="00F91F28"/>
    <w:rsid w:val="00F929E1"/>
    <w:rsid w:val="00F92FFE"/>
    <w:rsid w:val="00F933AC"/>
    <w:rsid w:val="00F93BD2"/>
    <w:rsid w:val="00F9411E"/>
    <w:rsid w:val="00F94DC0"/>
    <w:rsid w:val="00F956E7"/>
    <w:rsid w:val="00F9595F"/>
    <w:rsid w:val="00F95A55"/>
    <w:rsid w:val="00F95B9D"/>
    <w:rsid w:val="00F95DD9"/>
    <w:rsid w:val="00F9623B"/>
    <w:rsid w:val="00F964C5"/>
    <w:rsid w:val="00F967AC"/>
    <w:rsid w:val="00F96846"/>
    <w:rsid w:val="00F96A1A"/>
    <w:rsid w:val="00F96B3F"/>
    <w:rsid w:val="00F96CFA"/>
    <w:rsid w:val="00F96F82"/>
    <w:rsid w:val="00F97374"/>
    <w:rsid w:val="00F9749A"/>
    <w:rsid w:val="00F97D61"/>
    <w:rsid w:val="00F97E5E"/>
    <w:rsid w:val="00F97EAD"/>
    <w:rsid w:val="00F97FAA"/>
    <w:rsid w:val="00FA02BC"/>
    <w:rsid w:val="00FA0377"/>
    <w:rsid w:val="00FA0C47"/>
    <w:rsid w:val="00FA0F22"/>
    <w:rsid w:val="00FA1308"/>
    <w:rsid w:val="00FA1F9F"/>
    <w:rsid w:val="00FA1FE6"/>
    <w:rsid w:val="00FA23C6"/>
    <w:rsid w:val="00FA2DB5"/>
    <w:rsid w:val="00FA320D"/>
    <w:rsid w:val="00FA3422"/>
    <w:rsid w:val="00FA343C"/>
    <w:rsid w:val="00FA4242"/>
    <w:rsid w:val="00FA45A7"/>
    <w:rsid w:val="00FA493B"/>
    <w:rsid w:val="00FA539E"/>
    <w:rsid w:val="00FA540F"/>
    <w:rsid w:val="00FA5F8E"/>
    <w:rsid w:val="00FA63F5"/>
    <w:rsid w:val="00FA65B8"/>
    <w:rsid w:val="00FA65D3"/>
    <w:rsid w:val="00FA6BB7"/>
    <w:rsid w:val="00FA6C41"/>
    <w:rsid w:val="00FA6F7F"/>
    <w:rsid w:val="00FB032E"/>
    <w:rsid w:val="00FB0767"/>
    <w:rsid w:val="00FB0A94"/>
    <w:rsid w:val="00FB0ADF"/>
    <w:rsid w:val="00FB160D"/>
    <w:rsid w:val="00FB19AF"/>
    <w:rsid w:val="00FB1E46"/>
    <w:rsid w:val="00FB1F09"/>
    <w:rsid w:val="00FB20C5"/>
    <w:rsid w:val="00FB2358"/>
    <w:rsid w:val="00FB2961"/>
    <w:rsid w:val="00FB2F1D"/>
    <w:rsid w:val="00FB330F"/>
    <w:rsid w:val="00FB33D4"/>
    <w:rsid w:val="00FB3A23"/>
    <w:rsid w:val="00FB3E38"/>
    <w:rsid w:val="00FB3ECE"/>
    <w:rsid w:val="00FB4306"/>
    <w:rsid w:val="00FB4662"/>
    <w:rsid w:val="00FB47BF"/>
    <w:rsid w:val="00FB4826"/>
    <w:rsid w:val="00FB4F13"/>
    <w:rsid w:val="00FB4F3D"/>
    <w:rsid w:val="00FB5241"/>
    <w:rsid w:val="00FB536E"/>
    <w:rsid w:val="00FB5390"/>
    <w:rsid w:val="00FB55A1"/>
    <w:rsid w:val="00FB5606"/>
    <w:rsid w:val="00FB56EF"/>
    <w:rsid w:val="00FB59E8"/>
    <w:rsid w:val="00FB6054"/>
    <w:rsid w:val="00FB61FD"/>
    <w:rsid w:val="00FB64C3"/>
    <w:rsid w:val="00FB7141"/>
    <w:rsid w:val="00FB7166"/>
    <w:rsid w:val="00FB744E"/>
    <w:rsid w:val="00FB77E8"/>
    <w:rsid w:val="00FB7838"/>
    <w:rsid w:val="00FB7F66"/>
    <w:rsid w:val="00FC0A6F"/>
    <w:rsid w:val="00FC0DFE"/>
    <w:rsid w:val="00FC106A"/>
    <w:rsid w:val="00FC10C0"/>
    <w:rsid w:val="00FC120D"/>
    <w:rsid w:val="00FC15D4"/>
    <w:rsid w:val="00FC175E"/>
    <w:rsid w:val="00FC2209"/>
    <w:rsid w:val="00FC274E"/>
    <w:rsid w:val="00FC2BA5"/>
    <w:rsid w:val="00FC2D73"/>
    <w:rsid w:val="00FC32DC"/>
    <w:rsid w:val="00FC3716"/>
    <w:rsid w:val="00FC3C75"/>
    <w:rsid w:val="00FC4063"/>
    <w:rsid w:val="00FC4258"/>
    <w:rsid w:val="00FC42E1"/>
    <w:rsid w:val="00FC4A7B"/>
    <w:rsid w:val="00FC4FEC"/>
    <w:rsid w:val="00FC5A93"/>
    <w:rsid w:val="00FC5C39"/>
    <w:rsid w:val="00FC5D75"/>
    <w:rsid w:val="00FC61A6"/>
    <w:rsid w:val="00FC644D"/>
    <w:rsid w:val="00FC65BB"/>
    <w:rsid w:val="00FC6695"/>
    <w:rsid w:val="00FC66C1"/>
    <w:rsid w:val="00FC69D5"/>
    <w:rsid w:val="00FC6DBB"/>
    <w:rsid w:val="00FC71B4"/>
    <w:rsid w:val="00FC72EA"/>
    <w:rsid w:val="00FC75A3"/>
    <w:rsid w:val="00FC78D6"/>
    <w:rsid w:val="00FC7BAE"/>
    <w:rsid w:val="00FC7C1D"/>
    <w:rsid w:val="00FD04DD"/>
    <w:rsid w:val="00FD0E2B"/>
    <w:rsid w:val="00FD1007"/>
    <w:rsid w:val="00FD107C"/>
    <w:rsid w:val="00FD113D"/>
    <w:rsid w:val="00FD134B"/>
    <w:rsid w:val="00FD1427"/>
    <w:rsid w:val="00FD1468"/>
    <w:rsid w:val="00FD18E8"/>
    <w:rsid w:val="00FD1C09"/>
    <w:rsid w:val="00FD1C71"/>
    <w:rsid w:val="00FD1C73"/>
    <w:rsid w:val="00FD2095"/>
    <w:rsid w:val="00FD2146"/>
    <w:rsid w:val="00FD27AC"/>
    <w:rsid w:val="00FD3052"/>
    <w:rsid w:val="00FD3B4F"/>
    <w:rsid w:val="00FD4262"/>
    <w:rsid w:val="00FD43E6"/>
    <w:rsid w:val="00FD49B2"/>
    <w:rsid w:val="00FD4BF9"/>
    <w:rsid w:val="00FD508B"/>
    <w:rsid w:val="00FD51BF"/>
    <w:rsid w:val="00FD5206"/>
    <w:rsid w:val="00FD5B50"/>
    <w:rsid w:val="00FD5BE1"/>
    <w:rsid w:val="00FD5F36"/>
    <w:rsid w:val="00FD70A4"/>
    <w:rsid w:val="00FD7542"/>
    <w:rsid w:val="00FD7E72"/>
    <w:rsid w:val="00FE000B"/>
    <w:rsid w:val="00FE003D"/>
    <w:rsid w:val="00FE0468"/>
    <w:rsid w:val="00FE048B"/>
    <w:rsid w:val="00FE0D6D"/>
    <w:rsid w:val="00FE165A"/>
    <w:rsid w:val="00FE2472"/>
    <w:rsid w:val="00FE2A0E"/>
    <w:rsid w:val="00FE2E49"/>
    <w:rsid w:val="00FE349F"/>
    <w:rsid w:val="00FE3AE2"/>
    <w:rsid w:val="00FE4312"/>
    <w:rsid w:val="00FE551D"/>
    <w:rsid w:val="00FE5696"/>
    <w:rsid w:val="00FE58CC"/>
    <w:rsid w:val="00FE5A7E"/>
    <w:rsid w:val="00FE5DE2"/>
    <w:rsid w:val="00FE5F66"/>
    <w:rsid w:val="00FE5F90"/>
    <w:rsid w:val="00FE6553"/>
    <w:rsid w:val="00FE6A94"/>
    <w:rsid w:val="00FE6B8B"/>
    <w:rsid w:val="00FE74D1"/>
    <w:rsid w:val="00FE755A"/>
    <w:rsid w:val="00FE78BC"/>
    <w:rsid w:val="00FF0B2A"/>
    <w:rsid w:val="00FF0BAC"/>
    <w:rsid w:val="00FF0CB5"/>
    <w:rsid w:val="00FF0D9B"/>
    <w:rsid w:val="00FF1230"/>
    <w:rsid w:val="00FF1B1C"/>
    <w:rsid w:val="00FF1C2B"/>
    <w:rsid w:val="00FF1F5F"/>
    <w:rsid w:val="00FF2E64"/>
    <w:rsid w:val="00FF31C2"/>
    <w:rsid w:val="00FF3609"/>
    <w:rsid w:val="00FF366F"/>
    <w:rsid w:val="00FF3E42"/>
    <w:rsid w:val="00FF3F06"/>
    <w:rsid w:val="00FF4937"/>
    <w:rsid w:val="00FF4969"/>
    <w:rsid w:val="00FF4AB7"/>
    <w:rsid w:val="00FF4DDC"/>
    <w:rsid w:val="00FF51A8"/>
    <w:rsid w:val="00FF6456"/>
    <w:rsid w:val="00FF668B"/>
    <w:rsid w:val="00FF6698"/>
    <w:rsid w:val="00FF67C5"/>
    <w:rsid w:val="00FF6A4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450365"/>
  <w15:docId w15:val="{83239402-3E13-4F9C-AD20-2525D68B9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8D279C"/>
    <w:pPr>
      <w:suppressAutoHyphens/>
      <w:spacing w:before="160" w:line="276" w:lineRule="auto"/>
    </w:pPr>
    <w:rPr>
      <w:rFonts w:ascii="Calibri Light" w:hAnsi="Calibri Light"/>
      <w:sz w:val="24"/>
    </w:rPr>
  </w:style>
  <w:style w:type="paragraph" w:styleId="Nagwek1">
    <w:name w:val="heading 1"/>
    <w:basedOn w:val="Normalny"/>
    <w:next w:val="Normalny"/>
    <w:link w:val="Nagwek1Znak"/>
    <w:uiPriority w:val="9"/>
    <w:qFormat/>
    <w:rsid w:val="006E7A2E"/>
    <w:pPr>
      <w:keepNext/>
      <w:keepLines/>
      <w:pageBreakBefore/>
      <w:numPr>
        <w:numId w:val="1"/>
      </w:numPr>
      <w:spacing w:before="0" w:line="312" w:lineRule="auto"/>
      <w:outlineLvl w:val="0"/>
    </w:pPr>
    <w:rPr>
      <w:rFonts w:eastAsiaTheme="majorEastAsia" w:cstheme="majorBidi"/>
      <w:spacing w:val="20"/>
      <w:sz w:val="36"/>
      <w:szCs w:val="32"/>
    </w:rPr>
  </w:style>
  <w:style w:type="paragraph" w:styleId="Nagwek2">
    <w:name w:val="heading 2"/>
    <w:basedOn w:val="Normalny"/>
    <w:next w:val="Normalny"/>
    <w:link w:val="Nagwek2Znak"/>
    <w:uiPriority w:val="9"/>
    <w:unhideWhenUsed/>
    <w:qFormat/>
    <w:rsid w:val="00DF0E26"/>
    <w:pPr>
      <w:keepNext/>
      <w:keepLines/>
      <w:numPr>
        <w:ilvl w:val="1"/>
        <w:numId w:val="1"/>
      </w:numPr>
      <w:spacing w:before="200" w:after="40"/>
      <w:outlineLvl w:val="1"/>
    </w:pPr>
    <w:rPr>
      <w:rFonts w:eastAsiaTheme="majorEastAsia" w:cstheme="majorBidi"/>
      <w:color w:val="000000" w:themeColor="text1"/>
      <w:spacing w:val="20"/>
      <w:sz w:val="26"/>
      <w:szCs w:val="26"/>
    </w:rPr>
  </w:style>
  <w:style w:type="paragraph" w:styleId="Nagwek3">
    <w:name w:val="heading 3"/>
    <w:basedOn w:val="Normalny"/>
    <w:next w:val="Normalny"/>
    <w:link w:val="Nagwek3Znak"/>
    <w:uiPriority w:val="9"/>
    <w:unhideWhenUsed/>
    <w:qFormat/>
    <w:rsid w:val="00CA7227"/>
    <w:pPr>
      <w:keepNext/>
      <w:keepLines/>
      <w:numPr>
        <w:ilvl w:val="2"/>
        <w:numId w:val="1"/>
      </w:numPr>
      <w:spacing w:before="200" w:after="40"/>
      <w:ind w:left="0" w:firstLine="0"/>
      <w:outlineLvl w:val="2"/>
    </w:pPr>
    <w:rPr>
      <w:rFonts w:eastAsiaTheme="majorEastAsia" w:cstheme="majorBidi"/>
      <w:spacing w:val="20"/>
      <w:szCs w:val="24"/>
    </w:rPr>
  </w:style>
  <w:style w:type="paragraph" w:styleId="Nagwek4">
    <w:name w:val="heading 4"/>
    <w:basedOn w:val="Normalny"/>
    <w:next w:val="Normalny"/>
    <w:link w:val="Nagwek4Znak"/>
    <w:uiPriority w:val="9"/>
    <w:unhideWhenUsed/>
    <w:qFormat/>
    <w:rsid w:val="002E4529"/>
    <w:pPr>
      <w:keepNext/>
      <w:keepLines/>
      <w:numPr>
        <w:ilvl w:val="3"/>
        <w:numId w:val="1"/>
      </w:numPr>
      <w:spacing w:before="40" w:after="0"/>
      <w:ind w:left="0" w:firstLine="0"/>
      <w:outlineLvl w:val="3"/>
    </w:pPr>
    <w:rPr>
      <w:rFonts w:asciiTheme="majorHAnsi" w:eastAsiaTheme="majorEastAsia" w:hAnsiTheme="majorHAnsi" w:cstheme="majorBidi"/>
      <w:iCs/>
      <w:caps/>
      <w:spacing w:val="20"/>
    </w:rPr>
  </w:style>
  <w:style w:type="paragraph" w:styleId="Nagwek5">
    <w:name w:val="heading 5"/>
    <w:basedOn w:val="Normalny"/>
    <w:next w:val="Normalny"/>
    <w:link w:val="Nagwek5Znak"/>
    <w:uiPriority w:val="9"/>
    <w:unhideWhenUsed/>
    <w:qFormat/>
    <w:rsid w:val="002E4529"/>
    <w:pPr>
      <w:keepNext/>
      <w:keepLines/>
      <w:numPr>
        <w:ilvl w:val="4"/>
        <w:numId w:val="1"/>
      </w:numPr>
      <w:spacing w:before="40" w:after="0"/>
      <w:ind w:left="0" w:firstLine="0"/>
      <w:outlineLvl w:val="4"/>
    </w:pPr>
    <w:rPr>
      <w:rFonts w:asciiTheme="majorHAnsi" w:eastAsiaTheme="majorEastAsia" w:hAnsiTheme="majorHAnsi" w:cstheme="majorBidi"/>
      <w:caps/>
    </w:rPr>
  </w:style>
  <w:style w:type="paragraph" w:styleId="Nagwek6">
    <w:name w:val="heading 6"/>
    <w:basedOn w:val="Normalny"/>
    <w:next w:val="Normalny"/>
    <w:link w:val="Nagwek6Znak"/>
    <w:uiPriority w:val="9"/>
    <w:unhideWhenUsed/>
    <w:qFormat/>
    <w:rsid w:val="006C4A06"/>
    <w:pPr>
      <w:keepNext/>
      <w:keepLines/>
      <w:spacing w:before="40" w:after="0"/>
      <w:outlineLvl w:val="5"/>
    </w:pPr>
    <w:rPr>
      <w:rFonts w:asciiTheme="majorHAnsi" w:eastAsiaTheme="majorEastAsia" w:hAnsiTheme="majorHAnsi" w:cstheme="majorBidi"/>
      <w:color w:val="575757" w:themeColor="accent1" w:themeShade="7F"/>
    </w:rPr>
  </w:style>
  <w:style w:type="paragraph" w:styleId="Nagwek7">
    <w:name w:val="heading 7"/>
    <w:basedOn w:val="Nagwek6"/>
    <w:next w:val="Normalny"/>
    <w:link w:val="Nagwek7Znak"/>
    <w:uiPriority w:val="9"/>
    <w:unhideWhenUsed/>
    <w:qFormat/>
    <w:rsid w:val="004C11DA"/>
    <w:pPr>
      <w:outlineLvl w:val="6"/>
    </w:pPr>
  </w:style>
  <w:style w:type="paragraph" w:styleId="Nagwek8">
    <w:name w:val="heading 8"/>
    <w:basedOn w:val="Nagwek7"/>
    <w:next w:val="Normalny"/>
    <w:link w:val="Nagwek8Znak"/>
    <w:uiPriority w:val="9"/>
    <w:unhideWhenUsed/>
    <w:qFormat/>
    <w:rsid w:val="004C11DA"/>
    <w:pPr>
      <w:outlineLvl w:val="7"/>
    </w:pPr>
  </w:style>
  <w:style w:type="paragraph" w:styleId="Nagwek9">
    <w:name w:val="heading 9"/>
    <w:basedOn w:val="Nagwek8"/>
    <w:next w:val="Normalny"/>
    <w:link w:val="Nagwek9Znak"/>
    <w:uiPriority w:val="9"/>
    <w:unhideWhenUsed/>
    <w:qFormat/>
    <w:rsid w:val="004C11DA"/>
    <w:pPr>
      <w:outlineLvl w:val="8"/>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6E7A2E"/>
    <w:rPr>
      <w:rFonts w:ascii="Calibri Light" w:eastAsiaTheme="majorEastAsia" w:hAnsi="Calibri Light" w:cstheme="majorBidi"/>
      <w:spacing w:val="20"/>
      <w:sz w:val="36"/>
      <w:szCs w:val="32"/>
    </w:rPr>
  </w:style>
  <w:style w:type="character" w:customStyle="1" w:styleId="Nagwek2Znak">
    <w:name w:val="Nagłówek 2 Znak"/>
    <w:basedOn w:val="Domylnaczcionkaakapitu"/>
    <w:link w:val="Nagwek2"/>
    <w:uiPriority w:val="9"/>
    <w:rsid w:val="00DF0E26"/>
    <w:rPr>
      <w:rFonts w:ascii="Calibri Light" w:eastAsiaTheme="majorEastAsia" w:hAnsi="Calibri Light" w:cstheme="majorBidi"/>
      <w:color w:val="000000" w:themeColor="text1"/>
      <w:spacing w:val="20"/>
      <w:sz w:val="26"/>
      <w:szCs w:val="26"/>
    </w:rPr>
  </w:style>
  <w:style w:type="character" w:customStyle="1" w:styleId="Nagwek3Znak">
    <w:name w:val="Nagłówek 3 Znak"/>
    <w:basedOn w:val="Domylnaczcionkaakapitu"/>
    <w:link w:val="Nagwek3"/>
    <w:uiPriority w:val="9"/>
    <w:rsid w:val="00CA7227"/>
    <w:rPr>
      <w:rFonts w:ascii="Calibri Light" w:eastAsiaTheme="majorEastAsia" w:hAnsi="Calibri Light" w:cstheme="majorBidi"/>
      <w:spacing w:val="20"/>
      <w:sz w:val="24"/>
      <w:szCs w:val="24"/>
    </w:rPr>
  </w:style>
  <w:style w:type="character" w:customStyle="1" w:styleId="Nagwek4Znak">
    <w:name w:val="Nagłówek 4 Znak"/>
    <w:basedOn w:val="Domylnaczcionkaakapitu"/>
    <w:link w:val="Nagwek4"/>
    <w:uiPriority w:val="9"/>
    <w:rsid w:val="002E4529"/>
    <w:rPr>
      <w:rFonts w:asciiTheme="majorHAnsi" w:eastAsiaTheme="majorEastAsia" w:hAnsiTheme="majorHAnsi" w:cstheme="majorBidi"/>
      <w:iCs/>
      <w:caps/>
      <w:spacing w:val="20"/>
      <w:sz w:val="24"/>
    </w:rPr>
  </w:style>
  <w:style w:type="character" w:customStyle="1" w:styleId="Nagwek5Znak">
    <w:name w:val="Nagłówek 5 Znak"/>
    <w:basedOn w:val="Domylnaczcionkaakapitu"/>
    <w:link w:val="Nagwek5"/>
    <w:uiPriority w:val="9"/>
    <w:rsid w:val="002E4529"/>
    <w:rPr>
      <w:rFonts w:asciiTheme="majorHAnsi" w:eastAsiaTheme="majorEastAsia" w:hAnsiTheme="majorHAnsi" w:cstheme="majorBidi"/>
      <w:caps/>
      <w:sz w:val="24"/>
    </w:rPr>
  </w:style>
  <w:style w:type="character" w:customStyle="1" w:styleId="Nagwek6Znak">
    <w:name w:val="Nagłówek 6 Znak"/>
    <w:basedOn w:val="Domylnaczcionkaakapitu"/>
    <w:link w:val="Nagwek6"/>
    <w:uiPriority w:val="9"/>
    <w:rsid w:val="006C4A06"/>
    <w:rPr>
      <w:rFonts w:asciiTheme="majorHAnsi" w:eastAsiaTheme="majorEastAsia" w:hAnsiTheme="majorHAnsi" w:cstheme="majorBidi"/>
      <w:color w:val="575757" w:themeColor="accent1" w:themeShade="7F"/>
    </w:rPr>
  </w:style>
  <w:style w:type="character" w:customStyle="1" w:styleId="Nagwek7Znak">
    <w:name w:val="Nagłówek 7 Znak"/>
    <w:basedOn w:val="Domylnaczcionkaakapitu"/>
    <w:link w:val="Nagwek7"/>
    <w:uiPriority w:val="9"/>
    <w:rsid w:val="004C11DA"/>
    <w:rPr>
      <w:rFonts w:asciiTheme="majorHAnsi" w:eastAsiaTheme="majorEastAsia" w:hAnsiTheme="majorHAnsi" w:cstheme="majorBidi"/>
      <w:color w:val="575757" w:themeColor="accent1" w:themeShade="7F"/>
      <w:sz w:val="20"/>
    </w:rPr>
  </w:style>
  <w:style w:type="character" w:customStyle="1" w:styleId="Nagwek8Znak">
    <w:name w:val="Nagłówek 8 Znak"/>
    <w:basedOn w:val="Domylnaczcionkaakapitu"/>
    <w:link w:val="Nagwek8"/>
    <w:uiPriority w:val="9"/>
    <w:rsid w:val="004C11DA"/>
    <w:rPr>
      <w:rFonts w:asciiTheme="majorHAnsi" w:eastAsiaTheme="majorEastAsia" w:hAnsiTheme="majorHAnsi" w:cstheme="majorBidi"/>
      <w:color w:val="575757" w:themeColor="accent1" w:themeShade="7F"/>
      <w:sz w:val="20"/>
    </w:rPr>
  </w:style>
  <w:style w:type="character" w:customStyle="1" w:styleId="Nagwek9Znak">
    <w:name w:val="Nagłówek 9 Znak"/>
    <w:basedOn w:val="Domylnaczcionkaakapitu"/>
    <w:link w:val="Nagwek9"/>
    <w:uiPriority w:val="9"/>
    <w:rsid w:val="004C11DA"/>
    <w:rPr>
      <w:rFonts w:asciiTheme="majorHAnsi" w:eastAsiaTheme="majorEastAsia" w:hAnsiTheme="majorHAnsi" w:cstheme="majorBidi"/>
      <w:color w:val="575757" w:themeColor="accent1" w:themeShade="7F"/>
      <w:sz w:val="20"/>
    </w:rPr>
  </w:style>
  <w:style w:type="paragraph" w:styleId="Bezodstpw">
    <w:name w:val="No Spacing"/>
    <w:link w:val="BezodstpwZnak"/>
    <w:uiPriority w:val="1"/>
    <w:qFormat/>
    <w:rsid w:val="00140D18"/>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140D18"/>
    <w:rPr>
      <w:rFonts w:eastAsiaTheme="minorEastAsia"/>
      <w:lang w:eastAsia="pl-PL"/>
    </w:rPr>
  </w:style>
  <w:style w:type="table" w:styleId="Tabela-Siatka">
    <w:name w:val="Table Grid"/>
    <w:basedOn w:val="Standardowy"/>
    <w:uiPriority w:val="39"/>
    <w:rsid w:val="00CA0E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6A249A"/>
    <w:pPr>
      <w:spacing w:line="312" w:lineRule="auto"/>
      <w:ind w:right="1134"/>
      <w:contextualSpacing/>
    </w:pPr>
    <w:rPr>
      <w:rFonts w:asciiTheme="majorHAnsi" w:eastAsiaTheme="majorEastAsia" w:hAnsiTheme="majorHAnsi" w:cstheme="majorBidi"/>
      <w:caps/>
      <w:spacing w:val="10"/>
      <w:kern w:val="28"/>
      <w:sz w:val="44"/>
      <w:szCs w:val="56"/>
    </w:rPr>
  </w:style>
  <w:style w:type="character" w:customStyle="1" w:styleId="TytuZnak">
    <w:name w:val="Tytuł Znak"/>
    <w:basedOn w:val="Domylnaczcionkaakapitu"/>
    <w:link w:val="Tytu"/>
    <w:uiPriority w:val="10"/>
    <w:rsid w:val="00543DE8"/>
    <w:rPr>
      <w:rFonts w:asciiTheme="majorHAnsi" w:eastAsiaTheme="majorEastAsia" w:hAnsiTheme="majorHAnsi" w:cstheme="majorBidi"/>
      <w:caps/>
      <w:spacing w:val="10"/>
      <w:kern w:val="28"/>
      <w:sz w:val="44"/>
      <w:szCs w:val="56"/>
    </w:rPr>
  </w:style>
  <w:style w:type="paragraph" w:styleId="Podtytu">
    <w:name w:val="Subtitle"/>
    <w:basedOn w:val="Normalny"/>
    <w:next w:val="Normalny"/>
    <w:link w:val="PodtytuZnak"/>
    <w:uiPriority w:val="11"/>
    <w:qFormat/>
    <w:rsid w:val="00CA7227"/>
    <w:pPr>
      <w:numPr>
        <w:ilvl w:val="1"/>
      </w:numPr>
    </w:pPr>
    <w:rPr>
      <w:rFonts w:eastAsiaTheme="minorEastAsia"/>
      <w:spacing w:val="15"/>
    </w:rPr>
  </w:style>
  <w:style w:type="character" w:customStyle="1" w:styleId="PodtytuZnak">
    <w:name w:val="Podtytuł Znak"/>
    <w:basedOn w:val="Domylnaczcionkaakapitu"/>
    <w:link w:val="Podtytu"/>
    <w:uiPriority w:val="11"/>
    <w:rsid w:val="00CA7227"/>
    <w:rPr>
      <w:rFonts w:ascii="Calibri Light" w:eastAsiaTheme="minorEastAsia" w:hAnsi="Calibri Light"/>
      <w:spacing w:val="15"/>
      <w:sz w:val="24"/>
    </w:rPr>
  </w:style>
  <w:style w:type="character" w:styleId="Tekstzastpczy">
    <w:name w:val="Placeholder Text"/>
    <w:basedOn w:val="Domylnaczcionkaakapitu"/>
    <w:uiPriority w:val="99"/>
    <w:semiHidden/>
    <w:rsid w:val="00DC1693"/>
    <w:rPr>
      <w:color w:val="808080"/>
    </w:rPr>
  </w:style>
  <w:style w:type="paragraph" w:styleId="Nagwek">
    <w:name w:val="header"/>
    <w:basedOn w:val="Normalny"/>
    <w:link w:val="NagwekZnak"/>
    <w:uiPriority w:val="99"/>
    <w:unhideWhenUsed/>
    <w:rsid w:val="00E9448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94482"/>
  </w:style>
  <w:style w:type="paragraph" w:styleId="Stopka">
    <w:name w:val="footer"/>
    <w:basedOn w:val="Normalny"/>
    <w:link w:val="StopkaZnak"/>
    <w:uiPriority w:val="99"/>
    <w:unhideWhenUsed/>
    <w:rsid w:val="00E9448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94482"/>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FOOTNOTES"/>
    <w:basedOn w:val="Normalny"/>
    <w:link w:val="TekstprzypisudolnegoZnak"/>
    <w:uiPriority w:val="99"/>
    <w:unhideWhenUsed/>
    <w:qFormat/>
    <w:rsid w:val="008A0588"/>
    <w:pPr>
      <w:spacing w:before="0" w:after="80" w:line="240" w:lineRule="auto"/>
    </w:pPr>
    <w:rPr>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FOOTNOTES Znak"/>
    <w:basedOn w:val="Domylnaczcionkaakapitu"/>
    <w:link w:val="Tekstprzypisudolnego"/>
    <w:uiPriority w:val="99"/>
    <w:rsid w:val="008A0588"/>
    <w:rPr>
      <w:rFonts w:ascii="Calibri Light" w:hAnsi="Calibri Light"/>
      <w:sz w:val="24"/>
      <w:szCs w:val="20"/>
    </w:rPr>
  </w:style>
  <w:style w:type="character" w:styleId="Odwoanieprzypisudolnego">
    <w:name w:val="footnote reference"/>
    <w:aliases w:val="Footnote Reference Number,Footnote symbol,Odwołanie przypisu,Footnote reference number,note TESI,SUPERS,EN Footnote Reference,Footnote number,Ref,de nota al pie,Odwo3anie przypisu,Times 10 Point, Exposant 3 Point,number,16 Poi"/>
    <w:basedOn w:val="Domylnaczcionkaakapitu"/>
    <w:uiPriority w:val="99"/>
    <w:unhideWhenUsed/>
    <w:rsid w:val="00B45827"/>
    <w:rPr>
      <w:vertAlign w:val="superscript"/>
    </w:rPr>
  </w:style>
  <w:style w:type="paragraph" w:styleId="Nagwekspisutreci">
    <w:name w:val="TOC Heading"/>
    <w:basedOn w:val="Nagwek1"/>
    <w:next w:val="Normalny"/>
    <w:uiPriority w:val="39"/>
    <w:unhideWhenUsed/>
    <w:qFormat/>
    <w:rsid w:val="0077367D"/>
    <w:pPr>
      <w:pageBreakBefore w:val="0"/>
      <w:numPr>
        <w:numId w:val="0"/>
      </w:numPr>
      <w:outlineLvl w:val="9"/>
    </w:pPr>
    <w:rPr>
      <w:lang w:eastAsia="pl-PL"/>
    </w:rPr>
  </w:style>
  <w:style w:type="paragraph" w:styleId="Spistreci1">
    <w:name w:val="toc 1"/>
    <w:basedOn w:val="Normalny"/>
    <w:next w:val="Normalny"/>
    <w:autoRedefine/>
    <w:uiPriority w:val="39"/>
    <w:unhideWhenUsed/>
    <w:rsid w:val="007F026F"/>
    <w:pPr>
      <w:tabs>
        <w:tab w:val="left" w:pos="440"/>
        <w:tab w:val="right" w:leader="dot" w:pos="9061"/>
      </w:tabs>
      <w:spacing w:after="100"/>
    </w:pPr>
  </w:style>
  <w:style w:type="paragraph" w:styleId="Spistreci2">
    <w:name w:val="toc 2"/>
    <w:basedOn w:val="Normalny"/>
    <w:next w:val="Normalny"/>
    <w:autoRedefine/>
    <w:uiPriority w:val="39"/>
    <w:unhideWhenUsed/>
    <w:rsid w:val="00D225CA"/>
    <w:pPr>
      <w:tabs>
        <w:tab w:val="left" w:pos="880"/>
        <w:tab w:val="right" w:leader="dot" w:pos="9061"/>
      </w:tabs>
      <w:spacing w:after="100"/>
    </w:pPr>
  </w:style>
  <w:style w:type="paragraph" w:styleId="Spistreci3">
    <w:name w:val="toc 3"/>
    <w:basedOn w:val="Normalny"/>
    <w:next w:val="Normalny"/>
    <w:autoRedefine/>
    <w:uiPriority w:val="39"/>
    <w:unhideWhenUsed/>
    <w:rsid w:val="00D225CA"/>
    <w:pPr>
      <w:tabs>
        <w:tab w:val="right" w:leader="dot" w:pos="9061"/>
      </w:tabs>
      <w:spacing w:after="100"/>
      <w:ind w:left="440"/>
    </w:pPr>
  </w:style>
  <w:style w:type="character" w:styleId="Hipercze">
    <w:name w:val="Hyperlink"/>
    <w:basedOn w:val="Domylnaczcionkaakapitu"/>
    <w:uiPriority w:val="99"/>
    <w:unhideWhenUsed/>
    <w:rsid w:val="00D96C79"/>
    <w:rPr>
      <w:color w:val="0563C1" w:themeColor="hyperlink"/>
      <w:u w:val="single"/>
    </w:rPr>
  </w:style>
  <w:style w:type="paragraph" w:styleId="Cytat">
    <w:name w:val="Quote"/>
    <w:basedOn w:val="Normalny"/>
    <w:next w:val="Normalny"/>
    <w:link w:val="CytatZnak"/>
    <w:uiPriority w:val="29"/>
    <w:qFormat/>
    <w:rsid w:val="00B344B9"/>
    <w:pPr>
      <w:spacing w:before="80" w:after="80"/>
    </w:pPr>
    <w:rPr>
      <w:rFonts w:asciiTheme="majorHAnsi" w:hAnsiTheme="majorHAnsi"/>
      <w:b/>
    </w:rPr>
  </w:style>
  <w:style w:type="character" w:customStyle="1" w:styleId="CytatZnak">
    <w:name w:val="Cytat Znak"/>
    <w:basedOn w:val="Domylnaczcionkaakapitu"/>
    <w:link w:val="Cytat"/>
    <w:uiPriority w:val="29"/>
    <w:rsid w:val="00B344B9"/>
    <w:rPr>
      <w:rFonts w:asciiTheme="majorHAnsi" w:hAnsiTheme="majorHAnsi"/>
      <w:b/>
    </w:rPr>
  </w:style>
  <w:style w:type="table" w:customStyle="1" w:styleId="WolanskiCorpTabela">
    <w:name w:val="Wolanski Corp Tabela"/>
    <w:basedOn w:val="Standardowy"/>
    <w:uiPriority w:val="99"/>
    <w:rsid w:val="00C61B61"/>
    <w:pPr>
      <w:tabs>
        <w:tab w:val="left" w:pos="284"/>
      </w:tabs>
      <w:spacing w:after="120" w:line="240" w:lineRule="auto"/>
    </w:pPr>
    <w:rPr>
      <w:sz w:val="20"/>
    </w:rPr>
    <w:tblPr>
      <w:tblStyleRowBandSize w:val="1"/>
      <w:tblBorders>
        <w:insideV w:val="single" w:sz="4" w:space="0" w:color="auto"/>
      </w:tblBorders>
    </w:tblPr>
    <w:trPr>
      <w:cantSplit/>
    </w:tr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band1Horz">
      <w:tblPr/>
      <w:tcPr>
        <w:shd w:val="clear" w:color="auto" w:fill="EFEFEF" w:themeFill="background2"/>
      </w:tcPr>
    </w:tblStylePr>
  </w:style>
  <w:style w:type="paragraph" w:styleId="Akapitzlist">
    <w:name w:val="List Paragraph"/>
    <w:aliases w:val="maz_wyliczenie,opis dzialania,K-P_odwolanie,A_wyliczenie,Akapit z listą5CxSpLast,Akapit z list15CxSpLast,Tekst punktowanie,Numerowanie,BulletC,Akapit z listą 1,Akapit z listą5,Akapit z listą BS,Kolorowa lista — akcent 11,L1,CW_Lista,lp1"/>
    <w:basedOn w:val="Normalny"/>
    <w:link w:val="AkapitzlistZnak"/>
    <w:uiPriority w:val="34"/>
    <w:qFormat/>
    <w:rsid w:val="008A70F5"/>
    <w:pPr>
      <w:ind w:left="720"/>
      <w:contextualSpacing/>
    </w:pPr>
  </w:style>
  <w:style w:type="paragraph" w:styleId="Legenda">
    <w:name w:val="caption"/>
    <w:aliases w:val="Tytuł tabeli"/>
    <w:basedOn w:val="Normalny"/>
    <w:next w:val="Normalny"/>
    <w:link w:val="LegendaZnak"/>
    <w:uiPriority w:val="35"/>
    <w:unhideWhenUsed/>
    <w:qFormat/>
    <w:rsid w:val="008A0588"/>
    <w:pPr>
      <w:keepNext/>
      <w:spacing w:line="240" w:lineRule="auto"/>
    </w:pPr>
    <w:rPr>
      <w:iCs/>
      <w:color w:val="000000" w:themeColor="text1"/>
      <w:szCs w:val="18"/>
    </w:rPr>
  </w:style>
  <w:style w:type="character" w:customStyle="1" w:styleId="LegendaZnak">
    <w:name w:val="Legenda Znak"/>
    <w:aliases w:val="Tytuł tabeli Znak"/>
    <w:link w:val="Legenda"/>
    <w:uiPriority w:val="35"/>
    <w:rsid w:val="008A0588"/>
    <w:rPr>
      <w:rFonts w:ascii="Calibri Light" w:hAnsi="Calibri Light"/>
      <w:iCs/>
      <w:color w:val="000000" w:themeColor="text1"/>
      <w:sz w:val="24"/>
      <w:szCs w:val="18"/>
    </w:rPr>
  </w:style>
  <w:style w:type="paragraph" w:styleId="Podpis">
    <w:name w:val="Signature"/>
    <w:basedOn w:val="Legenda"/>
    <w:link w:val="PodpisZnak"/>
    <w:uiPriority w:val="99"/>
    <w:unhideWhenUsed/>
    <w:rsid w:val="00AE283A"/>
    <w:pPr>
      <w:keepNext w:val="0"/>
    </w:pPr>
  </w:style>
  <w:style w:type="character" w:customStyle="1" w:styleId="PodpisZnak">
    <w:name w:val="Podpis Znak"/>
    <w:basedOn w:val="Domylnaczcionkaakapitu"/>
    <w:link w:val="Podpis"/>
    <w:uiPriority w:val="99"/>
    <w:rsid w:val="00AE283A"/>
    <w:rPr>
      <w:rFonts w:asciiTheme="majorHAnsi" w:hAnsiTheme="majorHAnsi"/>
      <w:iCs/>
      <w:color w:val="000000" w:themeColor="text1"/>
      <w:sz w:val="20"/>
      <w:szCs w:val="18"/>
    </w:rPr>
  </w:style>
  <w:style w:type="paragraph" w:styleId="Tekstdymka">
    <w:name w:val="Balloon Text"/>
    <w:basedOn w:val="Normalny"/>
    <w:link w:val="TekstdymkaZnak"/>
    <w:uiPriority w:val="99"/>
    <w:semiHidden/>
    <w:unhideWhenUsed/>
    <w:rsid w:val="001C40B4"/>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C40B4"/>
    <w:rPr>
      <w:rFonts w:ascii="Segoe UI" w:hAnsi="Segoe UI" w:cs="Segoe UI"/>
      <w:sz w:val="18"/>
      <w:szCs w:val="18"/>
    </w:rPr>
  </w:style>
  <w:style w:type="character" w:styleId="Odwoaniedokomentarza">
    <w:name w:val="annotation reference"/>
    <w:basedOn w:val="Domylnaczcionkaakapitu"/>
    <w:uiPriority w:val="99"/>
    <w:semiHidden/>
    <w:unhideWhenUsed/>
    <w:rsid w:val="00252E73"/>
    <w:rPr>
      <w:sz w:val="16"/>
      <w:szCs w:val="16"/>
    </w:rPr>
  </w:style>
  <w:style w:type="paragraph" w:styleId="Tekstkomentarza">
    <w:name w:val="annotation text"/>
    <w:basedOn w:val="Normalny"/>
    <w:link w:val="TekstkomentarzaZnak"/>
    <w:uiPriority w:val="99"/>
    <w:unhideWhenUsed/>
    <w:rsid w:val="00252E73"/>
    <w:pPr>
      <w:spacing w:line="240" w:lineRule="auto"/>
    </w:pPr>
    <w:rPr>
      <w:szCs w:val="20"/>
    </w:rPr>
  </w:style>
  <w:style w:type="character" w:customStyle="1" w:styleId="TekstkomentarzaZnak">
    <w:name w:val="Tekst komentarza Znak"/>
    <w:basedOn w:val="Domylnaczcionkaakapitu"/>
    <w:link w:val="Tekstkomentarza"/>
    <w:uiPriority w:val="99"/>
    <w:rsid w:val="00252E73"/>
    <w:rPr>
      <w:sz w:val="20"/>
      <w:szCs w:val="20"/>
    </w:rPr>
  </w:style>
  <w:style w:type="paragraph" w:styleId="Tematkomentarza">
    <w:name w:val="annotation subject"/>
    <w:basedOn w:val="Tekstkomentarza"/>
    <w:next w:val="Tekstkomentarza"/>
    <w:link w:val="TematkomentarzaZnak"/>
    <w:uiPriority w:val="99"/>
    <w:semiHidden/>
    <w:unhideWhenUsed/>
    <w:rsid w:val="00252E73"/>
    <w:rPr>
      <w:b/>
      <w:bCs/>
    </w:rPr>
  </w:style>
  <w:style w:type="character" w:customStyle="1" w:styleId="TematkomentarzaZnak">
    <w:name w:val="Temat komentarza Znak"/>
    <w:basedOn w:val="TekstkomentarzaZnak"/>
    <w:link w:val="Tematkomentarza"/>
    <w:uiPriority w:val="99"/>
    <w:semiHidden/>
    <w:rsid w:val="00252E73"/>
    <w:rPr>
      <w:b/>
      <w:bCs/>
      <w:sz w:val="20"/>
      <w:szCs w:val="20"/>
    </w:rPr>
  </w:style>
  <w:style w:type="paragraph" w:styleId="Tekstprzypisukocowego">
    <w:name w:val="endnote text"/>
    <w:basedOn w:val="Normalny"/>
    <w:link w:val="TekstprzypisukocowegoZnak"/>
    <w:uiPriority w:val="99"/>
    <w:semiHidden/>
    <w:unhideWhenUsed/>
    <w:rsid w:val="00567D57"/>
    <w:pPr>
      <w:spacing w:before="0"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567D57"/>
    <w:rPr>
      <w:sz w:val="20"/>
      <w:szCs w:val="20"/>
    </w:rPr>
  </w:style>
  <w:style w:type="character" w:styleId="Odwoanieprzypisukocowego">
    <w:name w:val="endnote reference"/>
    <w:basedOn w:val="Domylnaczcionkaakapitu"/>
    <w:uiPriority w:val="99"/>
    <w:semiHidden/>
    <w:unhideWhenUsed/>
    <w:rsid w:val="00567D57"/>
    <w:rPr>
      <w:vertAlign w:val="superscript"/>
    </w:rPr>
  </w:style>
  <w:style w:type="character" w:customStyle="1" w:styleId="Brak">
    <w:name w:val="Brak"/>
    <w:rsid w:val="00B0276C"/>
  </w:style>
  <w:style w:type="paragraph" w:styleId="Poprawka">
    <w:name w:val="Revision"/>
    <w:hidden/>
    <w:uiPriority w:val="99"/>
    <w:semiHidden/>
    <w:rsid w:val="0013466E"/>
    <w:pPr>
      <w:spacing w:after="0" w:line="240" w:lineRule="auto"/>
    </w:pPr>
  </w:style>
  <w:style w:type="character" w:styleId="UyteHipercze">
    <w:name w:val="FollowedHyperlink"/>
    <w:basedOn w:val="Domylnaczcionkaakapitu"/>
    <w:uiPriority w:val="99"/>
    <w:semiHidden/>
    <w:unhideWhenUsed/>
    <w:rsid w:val="00F765E2"/>
    <w:rPr>
      <w:color w:val="954F72" w:themeColor="followedHyperlink"/>
      <w:u w:val="single"/>
    </w:rPr>
  </w:style>
  <w:style w:type="character" w:customStyle="1" w:styleId="Nierozpoznanawzmianka1">
    <w:name w:val="Nierozpoznana wzmianka1"/>
    <w:basedOn w:val="Domylnaczcionkaakapitu"/>
    <w:uiPriority w:val="99"/>
    <w:semiHidden/>
    <w:unhideWhenUsed/>
    <w:rsid w:val="00B7391B"/>
    <w:rPr>
      <w:color w:val="808080"/>
      <w:shd w:val="clear" w:color="auto" w:fill="E6E6E6"/>
    </w:rPr>
  </w:style>
  <w:style w:type="character" w:customStyle="1" w:styleId="Nierozpoznanawzmianka2">
    <w:name w:val="Nierozpoznana wzmianka2"/>
    <w:basedOn w:val="Domylnaczcionkaakapitu"/>
    <w:uiPriority w:val="99"/>
    <w:semiHidden/>
    <w:unhideWhenUsed/>
    <w:rsid w:val="00273DAC"/>
    <w:rPr>
      <w:color w:val="808080"/>
      <w:shd w:val="clear" w:color="auto" w:fill="E6E6E6"/>
    </w:rPr>
  </w:style>
  <w:style w:type="paragraph" w:styleId="Spistreci4">
    <w:name w:val="toc 4"/>
    <w:basedOn w:val="Normalny"/>
    <w:next w:val="Normalny"/>
    <w:autoRedefine/>
    <w:uiPriority w:val="39"/>
    <w:unhideWhenUsed/>
    <w:rsid w:val="004B5FCB"/>
    <w:pPr>
      <w:spacing w:before="0" w:after="100" w:line="259" w:lineRule="auto"/>
      <w:ind w:left="660"/>
    </w:pPr>
    <w:rPr>
      <w:rFonts w:eastAsiaTheme="minorEastAsia"/>
      <w:lang w:eastAsia="pl-PL"/>
    </w:rPr>
  </w:style>
  <w:style w:type="paragraph" w:styleId="Spistreci5">
    <w:name w:val="toc 5"/>
    <w:basedOn w:val="Normalny"/>
    <w:next w:val="Normalny"/>
    <w:autoRedefine/>
    <w:uiPriority w:val="39"/>
    <w:unhideWhenUsed/>
    <w:rsid w:val="004B5FCB"/>
    <w:pPr>
      <w:spacing w:before="0" w:after="100" w:line="259" w:lineRule="auto"/>
      <w:ind w:left="880"/>
    </w:pPr>
    <w:rPr>
      <w:rFonts w:eastAsiaTheme="minorEastAsia"/>
      <w:lang w:eastAsia="pl-PL"/>
    </w:rPr>
  </w:style>
  <w:style w:type="paragraph" w:styleId="Spistreci6">
    <w:name w:val="toc 6"/>
    <w:basedOn w:val="Normalny"/>
    <w:next w:val="Normalny"/>
    <w:autoRedefine/>
    <w:uiPriority w:val="39"/>
    <w:unhideWhenUsed/>
    <w:rsid w:val="004B5FCB"/>
    <w:pPr>
      <w:spacing w:before="0" w:after="100" w:line="259" w:lineRule="auto"/>
      <w:ind w:left="1100"/>
    </w:pPr>
    <w:rPr>
      <w:rFonts w:eastAsiaTheme="minorEastAsia"/>
      <w:lang w:eastAsia="pl-PL"/>
    </w:rPr>
  </w:style>
  <w:style w:type="paragraph" w:styleId="Spistreci7">
    <w:name w:val="toc 7"/>
    <w:basedOn w:val="Normalny"/>
    <w:next w:val="Normalny"/>
    <w:autoRedefine/>
    <w:uiPriority w:val="39"/>
    <w:unhideWhenUsed/>
    <w:rsid w:val="004B5FCB"/>
    <w:pPr>
      <w:spacing w:before="0" w:after="100" w:line="259" w:lineRule="auto"/>
      <w:ind w:left="1320"/>
    </w:pPr>
    <w:rPr>
      <w:rFonts w:eastAsiaTheme="minorEastAsia"/>
      <w:lang w:eastAsia="pl-PL"/>
    </w:rPr>
  </w:style>
  <w:style w:type="paragraph" w:styleId="Spistreci8">
    <w:name w:val="toc 8"/>
    <w:basedOn w:val="Normalny"/>
    <w:next w:val="Normalny"/>
    <w:autoRedefine/>
    <w:uiPriority w:val="39"/>
    <w:unhideWhenUsed/>
    <w:rsid w:val="004B5FCB"/>
    <w:pPr>
      <w:spacing w:before="0" w:after="100" w:line="259" w:lineRule="auto"/>
      <w:ind w:left="1540"/>
    </w:pPr>
    <w:rPr>
      <w:rFonts w:eastAsiaTheme="minorEastAsia"/>
      <w:lang w:eastAsia="pl-PL"/>
    </w:rPr>
  </w:style>
  <w:style w:type="paragraph" w:styleId="Spistreci9">
    <w:name w:val="toc 9"/>
    <w:basedOn w:val="Normalny"/>
    <w:next w:val="Normalny"/>
    <w:autoRedefine/>
    <w:uiPriority w:val="39"/>
    <w:unhideWhenUsed/>
    <w:rsid w:val="004B5FCB"/>
    <w:pPr>
      <w:spacing w:before="0" w:after="100" w:line="259" w:lineRule="auto"/>
      <w:ind w:left="1760"/>
    </w:pPr>
    <w:rPr>
      <w:rFonts w:eastAsiaTheme="minorEastAsia"/>
      <w:lang w:eastAsia="pl-PL"/>
    </w:rPr>
  </w:style>
  <w:style w:type="character" w:customStyle="1" w:styleId="Nierozpoznanawzmianka3">
    <w:name w:val="Nierozpoznana wzmianka3"/>
    <w:basedOn w:val="Domylnaczcionkaakapitu"/>
    <w:uiPriority w:val="99"/>
    <w:semiHidden/>
    <w:unhideWhenUsed/>
    <w:rsid w:val="00A433DB"/>
    <w:rPr>
      <w:color w:val="808080"/>
      <w:shd w:val="clear" w:color="auto" w:fill="E6E6E6"/>
    </w:rPr>
  </w:style>
  <w:style w:type="table" w:customStyle="1" w:styleId="Box">
    <w:name w:val="Box"/>
    <w:basedOn w:val="Standardowy"/>
    <w:uiPriority w:val="99"/>
    <w:rsid w:val="001703EA"/>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120" w:beforeAutospacing="0" w:afterLines="0" w:after="12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120" w:afterAutospacing="0"/>
        <w:ind w:rightChars="0" w:right="227"/>
        <w:contextualSpacing w:val="0"/>
        <w:mirrorIndents w:val="0"/>
        <w:jc w:val="left"/>
      </w:pPr>
      <w:tblPr/>
      <w:tcPr>
        <w:vAlign w:val="center"/>
      </w:tcPr>
    </w:tblStylePr>
  </w:style>
  <w:style w:type="table" w:customStyle="1" w:styleId="Tekstdwukolumnowy">
    <w:name w:val="Tekst dwukolumnowy"/>
    <w:basedOn w:val="Standardowy"/>
    <w:uiPriority w:val="99"/>
    <w:rsid w:val="00FA539E"/>
    <w:pPr>
      <w:spacing w:after="0" w:line="240" w:lineRule="auto"/>
      <w:jc w:val="both"/>
    </w:pPr>
    <w:tblPr>
      <w:tblCellMar>
        <w:left w:w="0" w:type="dxa"/>
        <w:right w:w="0" w:type="dxa"/>
      </w:tblCellMar>
    </w:tblPr>
    <w:tblStylePr w:type="firstCol">
      <w:tblPr/>
      <w:tcPr>
        <w:tcMar>
          <w:top w:w="0" w:type="nil"/>
          <w:left w:w="0" w:type="nil"/>
          <w:bottom w:w="0" w:type="nil"/>
          <w:right w:w="227" w:type="dxa"/>
        </w:tcMar>
      </w:tcPr>
    </w:tblStylePr>
  </w:style>
  <w:style w:type="character" w:customStyle="1" w:styleId="fontstyle21">
    <w:name w:val="fontstyle21"/>
    <w:basedOn w:val="Domylnaczcionkaakapitu"/>
    <w:rsid w:val="00B12C5B"/>
    <w:rPr>
      <w:rFonts w:ascii="Calibri-Light" w:hAnsi="Calibri-Light" w:hint="default"/>
      <w:b w:val="0"/>
      <w:bCs w:val="0"/>
      <w:i w:val="0"/>
      <w:iCs w:val="0"/>
      <w:color w:val="000000"/>
      <w:sz w:val="20"/>
      <w:szCs w:val="20"/>
    </w:rPr>
  </w:style>
  <w:style w:type="table" w:customStyle="1" w:styleId="Tabela-Siatka1">
    <w:name w:val="Tabela - Siatka1"/>
    <w:basedOn w:val="Standardowy"/>
    <w:next w:val="Tabela-Siatka"/>
    <w:uiPriority w:val="39"/>
    <w:rsid w:val="009867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olanskiCorpTabela1">
    <w:name w:val="Wolanski Corp Tabela1"/>
    <w:basedOn w:val="Standardowy"/>
    <w:uiPriority w:val="99"/>
    <w:rsid w:val="00241140"/>
    <w:pPr>
      <w:tabs>
        <w:tab w:val="left" w:pos="284"/>
      </w:tabs>
      <w:spacing w:before="60" w:after="60" w:line="240" w:lineRule="auto"/>
    </w:pPr>
    <w:rPr>
      <w:sz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table" w:customStyle="1" w:styleId="Box1">
    <w:name w:val="Box1"/>
    <w:basedOn w:val="Standardowy"/>
    <w:uiPriority w:val="99"/>
    <w:rsid w:val="00C61B61"/>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120" w:beforeAutospacing="0" w:afterLines="0" w:after="12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120" w:afterAutospacing="0"/>
        <w:ind w:rightChars="0" w:right="227"/>
        <w:contextualSpacing w:val="0"/>
        <w:mirrorIndents w:val="0"/>
        <w:jc w:val="left"/>
      </w:pPr>
      <w:tblPr/>
      <w:tcPr>
        <w:vAlign w:val="center"/>
      </w:tcPr>
    </w:tblStylePr>
  </w:style>
  <w:style w:type="table" w:customStyle="1" w:styleId="Tekstdwukolumnowy1">
    <w:name w:val="Tekst dwukolumnowy1"/>
    <w:basedOn w:val="Standardowy"/>
    <w:uiPriority w:val="99"/>
    <w:rsid w:val="009867DD"/>
    <w:pPr>
      <w:spacing w:after="0" w:line="240" w:lineRule="auto"/>
      <w:jc w:val="both"/>
    </w:pPr>
    <w:tblPr>
      <w:tblCellMar>
        <w:left w:w="0" w:type="dxa"/>
        <w:right w:w="0" w:type="dxa"/>
      </w:tblCellMar>
    </w:tblPr>
    <w:tblStylePr w:type="firstCol">
      <w:tblPr/>
      <w:tcPr>
        <w:tcMar>
          <w:top w:w="0" w:type="nil"/>
          <w:left w:w="0" w:type="nil"/>
          <w:bottom w:w="0" w:type="nil"/>
          <w:right w:w="227" w:type="dxa"/>
        </w:tcMar>
      </w:tcPr>
    </w:tblStylePr>
  </w:style>
  <w:style w:type="character" w:customStyle="1" w:styleId="AkapitzlistZnak">
    <w:name w:val="Akapit z listą Znak"/>
    <w:aliases w:val="maz_wyliczenie Znak,opis dzialania Znak,K-P_odwolanie Znak,A_wyliczenie Znak,Akapit z listą5CxSpLast Znak,Akapit z list15CxSpLast Znak,Tekst punktowanie Znak,Numerowanie Znak,BulletC Znak,Akapit z listą 1 Znak,Akapit z listą5 Znak"/>
    <w:link w:val="Akapitzlist"/>
    <w:uiPriority w:val="34"/>
    <w:qFormat/>
    <w:locked/>
    <w:rsid w:val="009867DD"/>
    <w:rPr>
      <w:sz w:val="20"/>
    </w:rPr>
  </w:style>
  <w:style w:type="paragraph" w:customStyle="1" w:styleId="rdo">
    <w:name w:val="źródło"/>
    <w:basedOn w:val="Legenda"/>
    <w:next w:val="Normalny"/>
    <w:link w:val="rdoZnak"/>
    <w:qFormat/>
    <w:rsid w:val="008A0588"/>
    <w:pPr>
      <w:keepNext w:val="0"/>
      <w:spacing w:before="0" w:after="120"/>
    </w:pPr>
    <w:rPr>
      <w:rFonts w:eastAsia="Calibri" w:cs="Times New Roman"/>
      <w:bCs/>
      <w:iCs w:val="0"/>
    </w:rPr>
  </w:style>
  <w:style w:type="character" w:customStyle="1" w:styleId="rdoZnak">
    <w:name w:val="źródło Znak"/>
    <w:basedOn w:val="LegendaZnak"/>
    <w:link w:val="rdo"/>
    <w:rsid w:val="008A0588"/>
    <w:rPr>
      <w:rFonts w:ascii="Calibri Light" w:eastAsia="Calibri" w:hAnsi="Calibri Light" w:cs="Times New Roman"/>
      <w:bCs/>
      <w:iCs w:val="0"/>
      <w:color w:val="000000" w:themeColor="text1"/>
      <w:sz w:val="24"/>
      <w:szCs w:val="18"/>
    </w:rPr>
  </w:style>
  <w:style w:type="character" w:customStyle="1" w:styleId="tlid-translation">
    <w:name w:val="tlid-translation"/>
    <w:basedOn w:val="Domylnaczcionkaakapitu"/>
    <w:rsid w:val="009867DD"/>
  </w:style>
  <w:style w:type="table" w:customStyle="1" w:styleId="WolanskiCorpTabela2">
    <w:name w:val="Wolanski Corp Tabela2"/>
    <w:basedOn w:val="Standardowy"/>
    <w:uiPriority w:val="99"/>
    <w:rsid w:val="00A07735"/>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table" w:customStyle="1" w:styleId="WolanskiCorpTabela3">
    <w:name w:val="Wolanski Corp Tabela3"/>
    <w:basedOn w:val="Standardowy"/>
    <w:uiPriority w:val="99"/>
    <w:rsid w:val="00A07735"/>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table" w:customStyle="1" w:styleId="WolanskiCorpTabela4">
    <w:name w:val="Wolanski Corp Tabela4"/>
    <w:basedOn w:val="Standardowy"/>
    <w:uiPriority w:val="99"/>
    <w:rsid w:val="00A07735"/>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table" w:customStyle="1" w:styleId="WolanskiCorpTabela5">
    <w:name w:val="Wolanski Corp Tabela5"/>
    <w:basedOn w:val="Standardowy"/>
    <w:uiPriority w:val="99"/>
    <w:rsid w:val="00A07735"/>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character" w:customStyle="1" w:styleId="Nierozpoznanawzmianka4">
    <w:name w:val="Nierozpoznana wzmianka4"/>
    <w:basedOn w:val="Domylnaczcionkaakapitu"/>
    <w:uiPriority w:val="99"/>
    <w:semiHidden/>
    <w:unhideWhenUsed/>
    <w:rsid w:val="000C1A15"/>
    <w:rPr>
      <w:color w:val="605E5C"/>
      <w:shd w:val="clear" w:color="auto" w:fill="E1DFDD"/>
    </w:rPr>
  </w:style>
  <w:style w:type="character" w:customStyle="1" w:styleId="Nierozpoznanawzmianka5">
    <w:name w:val="Nierozpoznana wzmianka5"/>
    <w:basedOn w:val="Domylnaczcionkaakapitu"/>
    <w:uiPriority w:val="99"/>
    <w:semiHidden/>
    <w:unhideWhenUsed/>
    <w:rsid w:val="00B53CDD"/>
    <w:rPr>
      <w:color w:val="605E5C"/>
      <w:shd w:val="clear" w:color="auto" w:fill="E1DFDD"/>
    </w:rPr>
  </w:style>
  <w:style w:type="character" w:customStyle="1" w:styleId="Nierozpoznanawzmianka6">
    <w:name w:val="Nierozpoznana wzmianka6"/>
    <w:basedOn w:val="Domylnaczcionkaakapitu"/>
    <w:uiPriority w:val="99"/>
    <w:semiHidden/>
    <w:unhideWhenUsed/>
    <w:rsid w:val="000A7D47"/>
    <w:rPr>
      <w:color w:val="605E5C"/>
      <w:shd w:val="clear" w:color="auto" w:fill="E1DFDD"/>
    </w:rPr>
  </w:style>
  <w:style w:type="character" w:customStyle="1" w:styleId="Inteligentnyhiperlink1">
    <w:name w:val="Inteligentny hiperlink1"/>
    <w:basedOn w:val="Domylnaczcionkaakapitu"/>
    <w:uiPriority w:val="99"/>
    <w:semiHidden/>
    <w:unhideWhenUsed/>
    <w:rsid w:val="00F60739"/>
    <w:rPr>
      <w:u w:val="dotted"/>
    </w:rPr>
  </w:style>
  <w:style w:type="character" w:customStyle="1" w:styleId="fontstyle01">
    <w:name w:val="fontstyle01"/>
    <w:basedOn w:val="Domylnaczcionkaakapitu"/>
    <w:rsid w:val="00291275"/>
    <w:rPr>
      <w:rFonts w:ascii="Lora" w:hAnsi="Lora" w:hint="default"/>
      <w:b w:val="0"/>
      <w:bCs w:val="0"/>
      <w:i w:val="0"/>
      <w:iCs w:val="0"/>
      <w:color w:val="000000"/>
      <w:sz w:val="20"/>
      <w:szCs w:val="20"/>
    </w:rPr>
  </w:style>
  <w:style w:type="character" w:customStyle="1" w:styleId="italic">
    <w:name w:val="italic"/>
    <w:basedOn w:val="Domylnaczcionkaakapitu"/>
    <w:rsid w:val="00241F24"/>
  </w:style>
  <w:style w:type="paragraph" w:styleId="Lista">
    <w:name w:val="List"/>
    <w:basedOn w:val="Normalny"/>
    <w:uiPriority w:val="99"/>
    <w:unhideWhenUsed/>
    <w:rsid w:val="00DF5717"/>
    <w:pPr>
      <w:ind w:left="283" w:hanging="283"/>
      <w:contextualSpacing/>
    </w:pPr>
  </w:style>
  <w:style w:type="paragraph" w:styleId="Lista3">
    <w:name w:val="List 3"/>
    <w:basedOn w:val="Normalny"/>
    <w:uiPriority w:val="99"/>
    <w:unhideWhenUsed/>
    <w:rsid w:val="00DF5717"/>
    <w:pPr>
      <w:ind w:left="849" w:hanging="283"/>
      <w:contextualSpacing/>
    </w:pPr>
  </w:style>
  <w:style w:type="paragraph" w:styleId="Lista-kontynuacja2">
    <w:name w:val="List Continue 2"/>
    <w:basedOn w:val="Normalny"/>
    <w:uiPriority w:val="99"/>
    <w:unhideWhenUsed/>
    <w:rsid w:val="00DF5717"/>
    <w:pPr>
      <w:spacing w:after="120"/>
      <w:ind w:left="566"/>
      <w:contextualSpacing/>
    </w:pPr>
  </w:style>
  <w:style w:type="paragraph" w:styleId="Tekstpodstawowy">
    <w:name w:val="Body Text"/>
    <w:basedOn w:val="Normalny"/>
    <w:link w:val="TekstpodstawowyZnak"/>
    <w:uiPriority w:val="99"/>
    <w:unhideWhenUsed/>
    <w:rsid w:val="00DF5717"/>
    <w:pPr>
      <w:spacing w:after="120"/>
    </w:pPr>
  </w:style>
  <w:style w:type="character" w:customStyle="1" w:styleId="TekstpodstawowyZnak">
    <w:name w:val="Tekst podstawowy Znak"/>
    <w:basedOn w:val="Domylnaczcionkaakapitu"/>
    <w:link w:val="Tekstpodstawowy"/>
    <w:uiPriority w:val="99"/>
    <w:rsid w:val="00DF5717"/>
    <w:rPr>
      <w:sz w:val="20"/>
    </w:rPr>
  </w:style>
  <w:style w:type="paragraph" w:styleId="NormalnyWeb">
    <w:name w:val="Normal (Web)"/>
    <w:basedOn w:val="Normalny"/>
    <w:uiPriority w:val="99"/>
    <w:semiHidden/>
    <w:unhideWhenUsed/>
    <w:rsid w:val="00387A33"/>
    <w:pPr>
      <w:spacing w:before="100" w:beforeAutospacing="1" w:after="100" w:afterAutospacing="1" w:line="240" w:lineRule="auto"/>
    </w:pPr>
    <w:rPr>
      <w:rFonts w:ascii="Times New Roman" w:eastAsia="Times New Roman" w:hAnsi="Times New Roman" w:cs="Times New Roman"/>
      <w:szCs w:val="24"/>
      <w:lang w:eastAsia="pl-PL"/>
    </w:rPr>
  </w:style>
  <w:style w:type="table" w:customStyle="1" w:styleId="WolanskiCorpTabela11">
    <w:name w:val="Wolanski Corp Tabela11"/>
    <w:basedOn w:val="Standardowy"/>
    <w:uiPriority w:val="99"/>
    <w:rsid w:val="00A15BBD"/>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character" w:customStyle="1" w:styleId="Nierozpoznanawzmianka7">
    <w:name w:val="Nierozpoznana wzmianka7"/>
    <w:basedOn w:val="Domylnaczcionkaakapitu"/>
    <w:uiPriority w:val="99"/>
    <w:semiHidden/>
    <w:unhideWhenUsed/>
    <w:rsid w:val="00614D70"/>
    <w:rPr>
      <w:color w:val="605E5C"/>
      <w:shd w:val="clear" w:color="auto" w:fill="E1DFDD"/>
    </w:rPr>
  </w:style>
  <w:style w:type="paragraph" w:customStyle="1" w:styleId="pf0">
    <w:name w:val="pf0"/>
    <w:basedOn w:val="Normalny"/>
    <w:rsid w:val="0053059E"/>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cf01">
    <w:name w:val="cf01"/>
    <w:basedOn w:val="Domylnaczcionkaakapitu"/>
    <w:rsid w:val="0053059E"/>
    <w:rPr>
      <w:rFonts w:ascii="Segoe UI" w:hAnsi="Segoe UI" w:cs="Segoe UI" w:hint="default"/>
      <w:sz w:val="18"/>
      <w:szCs w:val="18"/>
    </w:rPr>
  </w:style>
  <w:style w:type="character" w:customStyle="1" w:styleId="Nierozpoznanawzmianka70">
    <w:name w:val="Nierozpoznana wzmianka7"/>
    <w:basedOn w:val="Domylnaczcionkaakapitu"/>
    <w:uiPriority w:val="99"/>
    <w:semiHidden/>
    <w:unhideWhenUsed/>
    <w:rsid w:val="006A249A"/>
    <w:rPr>
      <w:color w:val="605E5C"/>
      <w:shd w:val="clear" w:color="auto" w:fill="E1DFDD"/>
    </w:rPr>
  </w:style>
  <w:style w:type="paragraph" w:customStyle="1" w:styleId="Default">
    <w:name w:val="Default"/>
    <w:rsid w:val="00F441CB"/>
    <w:pPr>
      <w:autoSpaceDE w:val="0"/>
      <w:autoSpaceDN w:val="0"/>
      <w:adjustRightInd w:val="0"/>
      <w:spacing w:after="0" w:line="240" w:lineRule="auto"/>
    </w:pPr>
    <w:rPr>
      <w:rFonts w:ascii="Arial" w:hAnsi="Arial" w:cs="Arial"/>
      <w:color w:val="000000"/>
      <w:sz w:val="24"/>
      <w:szCs w:val="24"/>
    </w:rPr>
  </w:style>
  <w:style w:type="character" w:customStyle="1" w:styleId="Nierozpoznanawzmianka8">
    <w:name w:val="Nierozpoznana wzmianka8"/>
    <w:basedOn w:val="Domylnaczcionkaakapitu"/>
    <w:uiPriority w:val="99"/>
    <w:semiHidden/>
    <w:unhideWhenUsed/>
    <w:rsid w:val="00C37369"/>
    <w:rPr>
      <w:color w:val="605E5C"/>
      <w:shd w:val="clear" w:color="auto" w:fill="E1DFDD"/>
    </w:rPr>
  </w:style>
  <w:style w:type="paragraph" w:styleId="Spisilustracji">
    <w:name w:val="table of figures"/>
    <w:basedOn w:val="Normalny"/>
    <w:next w:val="Normalny"/>
    <w:uiPriority w:val="99"/>
    <w:unhideWhenUsed/>
    <w:rsid w:val="00D811DA"/>
    <w:pPr>
      <w:spacing w:after="0"/>
    </w:pPr>
  </w:style>
  <w:style w:type="paragraph" w:customStyle="1" w:styleId="CM4">
    <w:name w:val="CM4"/>
    <w:basedOn w:val="Normalny"/>
    <w:next w:val="Normalny"/>
    <w:uiPriority w:val="99"/>
    <w:rsid w:val="00D3528D"/>
    <w:pPr>
      <w:autoSpaceDE w:val="0"/>
      <w:autoSpaceDN w:val="0"/>
      <w:adjustRightInd w:val="0"/>
      <w:spacing w:before="0" w:after="0" w:line="240" w:lineRule="auto"/>
    </w:pPr>
    <w:rPr>
      <w:rFonts w:ascii="EUAlbertina" w:hAnsi="EUAlbertina"/>
      <w:szCs w:val="24"/>
    </w:rPr>
  </w:style>
  <w:style w:type="paragraph" w:customStyle="1" w:styleId="pf1">
    <w:name w:val="pf1"/>
    <w:basedOn w:val="Normalny"/>
    <w:rsid w:val="00403814"/>
    <w:pPr>
      <w:spacing w:before="100" w:beforeAutospacing="1" w:after="100" w:afterAutospacing="1" w:line="240" w:lineRule="auto"/>
    </w:pPr>
    <w:rPr>
      <w:rFonts w:ascii="Times New Roman" w:eastAsia="Times New Roman" w:hAnsi="Times New Roman" w:cs="Times New Roman"/>
      <w:szCs w:val="24"/>
      <w:lang w:eastAsia="pl-PL"/>
    </w:rPr>
  </w:style>
  <w:style w:type="paragraph" w:styleId="Cytatintensywny">
    <w:name w:val="Intense Quote"/>
    <w:basedOn w:val="Normalny"/>
    <w:next w:val="Normalny"/>
    <w:link w:val="CytatintensywnyZnak"/>
    <w:uiPriority w:val="30"/>
    <w:qFormat/>
    <w:rsid w:val="00E37F59"/>
    <w:pPr>
      <w:pBdr>
        <w:top w:val="single" w:sz="4" w:space="10" w:color="B0B0B0" w:themeColor="accent1"/>
        <w:bottom w:val="single" w:sz="4" w:space="10" w:color="B0B0B0" w:themeColor="accent1"/>
      </w:pBdr>
      <w:spacing w:before="360" w:after="360"/>
      <w:ind w:left="864" w:right="864"/>
      <w:jc w:val="center"/>
    </w:pPr>
    <w:rPr>
      <w:i/>
      <w:iCs/>
      <w:color w:val="B0B0B0" w:themeColor="accent1"/>
    </w:rPr>
  </w:style>
  <w:style w:type="character" w:customStyle="1" w:styleId="CytatintensywnyZnak">
    <w:name w:val="Cytat intensywny Znak"/>
    <w:basedOn w:val="Domylnaczcionkaakapitu"/>
    <w:link w:val="Cytatintensywny"/>
    <w:uiPriority w:val="30"/>
    <w:rsid w:val="00E37F59"/>
    <w:rPr>
      <w:rFonts w:ascii="Calibri Light" w:hAnsi="Calibri Light"/>
      <w:i/>
      <w:iCs/>
      <w:color w:val="B0B0B0" w:themeColor="accent1"/>
      <w:sz w:val="24"/>
    </w:rPr>
  </w:style>
  <w:style w:type="paragraph" w:customStyle="1" w:styleId="pf2">
    <w:name w:val="pf2"/>
    <w:basedOn w:val="Normalny"/>
    <w:rsid w:val="00B13322"/>
    <w:pPr>
      <w:spacing w:before="100" w:beforeAutospacing="1" w:after="100" w:afterAutospacing="1" w:line="240" w:lineRule="auto"/>
    </w:pPr>
    <w:rPr>
      <w:rFonts w:ascii="Times New Roman" w:eastAsia="Times New Roman" w:hAnsi="Times New Roman" w:cs="Times New Roman"/>
      <w:szCs w:val="24"/>
      <w:lang w:eastAsia="pl-PL"/>
    </w:rPr>
  </w:style>
  <w:style w:type="character" w:styleId="Nierozpoznanawzmianka">
    <w:name w:val="Unresolved Mention"/>
    <w:basedOn w:val="Domylnaczcionkaakapitu"/>
    <w:uiPriority w:val="99"/>
    <w:semiHidden/>
    <w:unhideWhenUsed/>
    <w:rsid w:val="00BC59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35315">
      <w:bodyDiv w:val="1"/>
      <w:marLeft w:val="0"/>
      <w:marRight w:val="0"/>
      <w:marTop w:val="0"/>
      <w:marBottom w:val="0"/>
      <w:divBdr>
        <w:top w:val="none" w:sz="0" w:space="0" w:color="auto"/>
        <w:left w:val="none" w:sz="0" w:space="0" w:color="auto"/>
        <w:bottom w:val="none" w:sz="0" w:space="0" w:color="auto"/>
        <w:right w:val="none" w:sz="0" w:space="0" w:color="auto"/>
      </w:divBdr>
    </w:div>
    <w:div w:id="16544845">
      <w:bodyDiv w:val="1"/>
      <w:marLeft w:val="0"/>
      <w:marRight w:val="0"/>
      <w:marTop w:val="0"/>
      <w:marBottom w:val="0"/>
      <w:divBdr>
        <w:top w:val="none" w:sz="0" w:space="0" w:color="auto"/>
        <w:left w:val="none" w:sz="0" w:space="0" w:color="auto"/>
        <w:bottom w:val="none" w:sz="0" w:space="0" w:color="auto"/>
        <w:right w:val="none" w:sz="0" w:space="0" w:color="auto"/>
      </w:divBdr>
    </w:div>
    <w:div w:id="21253278">
      <w:bodyDiv w:val="1"/>
      <w:marLeft w:val="0"/>
      <w:marRight w:val="0"/>
      <w:marTop w:val="0"/>
      <w:marBottom w:val="0"/>
      <w:divBdr>
        <w:top w:val="none" w:sz="0" w:space="0" w:color="auto"/>
        <w:left w:val="none" w:sz="0" w:space="0" w:color="auto"/>
        <w:bottom w:val="none" w:sz="0" w:space="0" w:color="auto"/>
        <w:right w:val="none" w:sz="0" w:space="0" w:color="auto"/>
      </w:divBdr>
    </w:div>
    <w:div w:id="34237501">
      <w:bodyDiv w:val="1"/>
      <w:marLeft w:val="0"/>
      <w:marRight w:val="0"/>
      <w:marTop w:val="0"/>
      <w:marBottom w:val="0"/>
      <w:divBdr>
        <w:top w:val="none" w:sz="0" w:space="0" w:color="auto"/>
        <w:left w:val="none" w:sz="0" w:space="0" w:color="auto"/>
        <w:bottom w:val="none" w:sz="0" w:space="0" w:color="auto"/>
        <w:right w:val="none" w:sz="0" w:space="0" w:color="auto"/>
      </w:divBdr>
    </w:div>
    <w:div w:id="55787825">
      <w:bodyDiv w:val="1"/>
      <w:marLeft w:val="0"/>
      <w:marRight w:val="0"/>
      <w:marTop w:val="0"/>
      <w:marBottom w:val="0"/>
      <w:divBdr>
        <w:top w:val="none" w:sz="0" w:space="0" w:color="auto"/>
        <w:left w:val="none" w:sz="0" w:space="0" w:color="auto"/>
        <w:bottom w:val="none" w:sz="0" w:space="0" w:color="auto"/>
        <w:right w:val="none" w:sz="0" w:space="0" w:color="auto"/>
      </w:divBdr>
    </w:div>
    <w:div w:id="59258772">
      <w:bodyDiv w:val="1"/>
      <w:marLeft w:val="0"/>
      <w:marRight w:val="0"/>
      <w:marTop w:val="0"/>
      <w:marBottom w:val="0"/>
      <w:divBdr>
        <w:top w:val="none" w:sz="0" w:space="0" w:color="auto"/>
        <w:left w:val="none" w:sz="0" w:space="0" w:color="auto"/>
        <w:bottom w:val="none" w:sz="0" w:space="0" w:color="auto"/>
        <w:right w:val="none" w:sz="0" w:space="0" w:color="auto"/>
      </w:divBdr>
    </w:div>
    <w:div w:id="63533630">
      <w:bodyDiv w:val="1"/>
      <w:marLeft w:val="0"/>
      <w:marRight w:val="0"/>
      <w:marTop w:val="0"/>
      <w:marBottom w:val="0"/>
      <w:divBdr>
        <w:top w:val="none" w:sz="0" w:space="0" w:color="auto"/>
        <w:left w:val="none" w:sz="0" w:space="0" w:color="auto"/>
        <w:bottom w:val="none" w:sz="0" w:space="0" w:color="auto"/>
        <w:right w:val="none" w:sz="0" w:space="0" w:color="auto"/>
      </w:divBdr>
    </w:div>
    <w:div w:id="69086351">
      <w:bodyDiv w:val="1"/>
      <w:marLeft w:val="0"/>
      <w:marRight w:val="0"/>
      <w:marTop w:val="0"/>
      <w:marBottom w:val="0"/>
      <w:divBdr>
        <w:top w:val="none" w:sz="0" w:space="0" w:color="auto"/>
        <w:left w:val="none" w:sz="0" w:space="0" w:color="auto"/>
        <w:bottom w:val="none" w:sz="0" w:space="0" w:color="auto"/>
        <w:right w:val="none" w:sz="0" w:space="0" w:color="auto"/>
      </w:divBdr>
    </w:div>
    <w:div w:id="73743044">
      <w:bodyDiv w:val="1"/>
      <w:marLeft w:val="0"/>
      <w:marRight w:val="0"/>
      <w:marTop w:val="0"/>
      <w:marBottom w:val="0"/>
      <w:divBdr>
        <w:top w:val="none" w:sz="0" w:space="0" w:color="auto"/>
        <w:left w:val="none" w:sz="0" w:space="0" w:color="auto"/>
        <w:bottom w:val="none" w:sz="0" w:space="0" w:color="auto"/>
        <w:right w:val="none" w:sz="0" w:space="0" w:color="auto"/>
      </w:divBdr>
    </w:div>
    <w:div w:id="78333286">
      <w:bodyDiv w:val="1"/>
      <w:marLeft w:val="0"/>
      <w:marRight w:val="0"/>
      <w:marTop w:val="0"/>
      <w:marBottom w:val="0"/>
      <w:divBdr>
        <w:top w:val="none" w:sz="0" w:space="0" w:color="auto"/>
        <w:left w:val="none" w:sz="0" w:space="0" w:color="auto"/>
        <w:bottom w:val="none" w:sz="0" w:space="0" w:color="auto"/>
        <w:right w:val="none" w:sz="0" w:space="0" w:color="auto"/>
      </w:divBdr>
    </w:div>
    <w:div w:id="82190560">
      <w:bodyDiv w:val="1"/>
      <w:marLeft w:val="0"/>
      <w:marRight w:val="0"/>
      <w:marTop w:val="0"/>
      <w:marBottom w:val="0"/>
      <w:divBdr>
        <w:top w:val="none" w:sz="0" w:space="0" w:color="auto"/>
        <w:left w:val="none" w:sz="0" w:space="0" w:color="auto"/>
        <w:bottom w:val="none" w:sz="0" w:space="0" w:color="auto"/>
        <w:right w:val="none" w:sz="0" w:space="0" w:color="auto"/>
      </w:divBdr>
    </w:div>
    <w:div w:id="89589733">
      <w:bodyDiv w:val="1"/>
      <w:marLeft w:val="0"/>
      <w:marRight w:val="0"/>
      <w:marTop w:val="0"/>
      <w:marBottom w:val="0"/>
      <w:divBdr>
        <w:top w:val="none" w:sz="0" w:space="0" w:color="auto"/>
        <w:left w:val="none" w:sz="0" w:space="0" w:color="auto"/>
        <w:bottom w:val="none" w:sz="0" w:space="0" w:color="auto"/>
        <w:right w:val="none" w:sz="0" w:space="0" w:color="auto"/>
      </w:divBdr>
    </w:div>
    <w:div w:id="106314441">
      <w:bodyDiv w:val="1"/>
      <w:marLeft w:val="0"/>
      <w:marRight w:val="0"/>
      <w:marTop w:val="0"/>
      <w:marBottom w:val="0"/>
      <w:divBdr>
        <w:top w:val="none" w:sz="0" w:space="0" w:color="auto"/>
        <w:left w:val="none" w:sz="0" w:space="0" w:color="auto"/>
        <w:bottom w:val="none" w:sz="0" w:space="0" w:color="auto"/>
        <w:right w:val="none" w:sz="0" w:space="0" w:color="auto"/>
      </w:divBdr>
    </w:div>
    <w:div w:id="119537784">
      <w:bodyDiv w:val="1"/>
      <w:marLeft w:val="0"/>
      <w:marRight w:val="0"/>
      <w:marTop w:val="0"/>
      <w:marBottom w:val="0"/>
      <w:divBdr>
        <w:top w:val="none" w:sz="0" w:space="0" w:color="auto"/>
        <w:left w:val="none" w:sz="0" w:space="0" w:color="auto"/>
        <w:bottom w:val="none" w:sz="0" w:space="0" w:color="auto"/>
        <w:right w:val="none" w:sz="0" w:space="0" w:color="auto"/>
      </w:divBdr>
    </w:div>
    <w:div w:id="137498403">
      <w:bodyDiv w:val="1"/>
      <w:marLeft w:val="0"/>
      <w:marRight w:val="0"/>
      <w:marTop w:val="0"/>
      <w:marBottom w:val="0"/>
      <w:divBdr>
        <w:top w:val="none" w:sz="0" w:space="0" w:color="auto"/>
        <w:left w:val="none" w:sz="0" w:space="0" w:color="auto"/>
        <w:bottom w:val="none" w:sz="0" w:space="0" w:color="auto"/>
        <w:right w:val="none" w:sz="0" w:space="0" w:color="auto"/>
      </w:divBdr>
    </w:div>
    <w:div w:id="145319866">
      <w:bodyDiv w:val="1"/>
      <w:marLeft w:val="0"/>
      <w:marRight w:val="0"/>
      <w:marTop w:val="0"/>
      <w:marBottom w:val="0"/>
      <w:divBdr>
        <w:top w:val="none" w:sz="0" w:space="0" w:color="auto"/>
        <w:left w:val="none" w:sz="0" w:space="0" w:color="auto"/>
        <w:bottom w:val="none" w:sz="0" w:space="0" w:color="auto"/>
        <w:right w:val="none" w:sz="0" w:space="0" w:color="auto"/>
      </w:divBdr>
    </w:div>
    <w:div w:id="146937938">
      <w:bodyDiv w:val="1"/>
      <w:marLeft w:val="0"/>
      <w:marRight w:val="0"/>
      <w:marTop w:val="0"/>
      <w:marBottom w:val="0"/>
      <w:divBdr>
        <w:top w:val="none" w:sz="0" w:space="0" w:color="auto"/>
        <w:left w:val="none" w:sz="0" w:space="0" w:color="auto"/>
        <w:bottom w:val="none" w:sz="0" w:space="0" w:color="auto"/>
        <w:right w:val="none" w:sz="0" w:space="0" w:color="auto"/>
      </w:divBdr>
    </w:div>
    <w:div w:id="166097490">
      <w:bodyDiv w:val="1"/>
      <w:marLeft w:val="0"/>
      <w:marRight w:val="0"/>
      <w:marTop w:val="0"/>
      <w:marBottom w:val="0"/>
      <w:divBdr>
        <w:top w:val="none" w:sz="0" w:space="0" w:color="auto"/>
        <w:left w:val="none" w:sz="0" w:space="0" w:color="auto"/>
        <w:bottom w:val="none" w:sz="0" w:space="0" w:color="auto"/>
        <w:right w:val="none" w:sz="0" w:space="0" w:color="auto"/>
      </w:divBdr>
    </w:div>
    <w:div w:id="168838948">
      <w:bodyDiv w:val="1"/>
      <w:marLeft w:val="0"/>
      <w:marRight w:val="0"/>
      <w:marTop w:val="0"/>
      <w:marBottom w:val="0"/>
      <w:divBdr>
        <w:top w:val="none" w:sz="0" w:space="0" w:color="auto"/>
        <w:left w:val="none" w:sz="0" w:space="0" w:color="auto"/>
        <w:bottom w:val="none" w:sz="0" w:space="0" w:color="auto"/>
        <w:right w:val="none" w:sz="0" w:space="0" w:color="auto"/>
      </w:divBdr>
    </w:div>
    <w:div w:id="177626722">
      <w:bodyDiv w:val="1"/>
      <w:marLeft w:val="0"/>
      <w:marRight w:val="0"/>
      <w:marTop w:val="0"/>
      <w:marBottom w:val="0"/>
      <w:divBdr>
        <w:top w:val="none" w:sz="0" w:space="0" w:color="auto"/>
        <w:left w:val="none" w:sz="0" w:space="0" w:color="auto"/>
        <w:bottom w:val="none" w:sz="0" w:space="0" w:color="auto"/>
        <w:right w:val="none" w:sz="0" w:space="0" w:color="auto"/>
      </w:divBdr>
    </w:div>
    <w:div w:id="194192722">
      <w:bodyDiv w:val="1"/>
      <w:marLeft w:val="0"/>
      <w:marRight w:val="0"/>
      <w:marTop w:val="0"/>
      <w:marBottom w:val="0"/>
      <w:divBdr>
        <w:top w:val="none" w:sz="0" w:space="0" w:color="auto"/>
        <w:left w:val="none" w:sz="0" w:space="0" w:color="auto"/>
        <w:bottom w:val="none" w:sz="0" w:space="0" w:color="auto"/>
        <w:right w:val="none" w:sz="0" w:space="0" w:color="auto"/>
      </w:divBdr>
    </w:div>
    <w:div w:id="199099784">
      <w:bodyDiv w:val="1"/>
      <w:marLeft w:val="0"/>
      <w:marRight w:val="0"/>
      <w:marTop w:val="0"/>
      <w:marBottom w:val="0"/>
      <w:divBdr>
        <w:top w:val="none" w:sz="0" w:space="0" w:color="auto"/>
        <w:left w:val="none" w:sz="0" w:space="0" w:color="auto"/>
        <w:bottom w:val="none" w:sz="0" w:space="0" w:color="auto"/>
        <w:right w:val="none" w:sz="0" w:space="0" w:color="auto"/>
      </w:divBdr>
    </w:div>
    <w:div w:id="200753709">
      <w:bodyDiv w:val="1"/>
      <w:marLeft w:val="0"/>
      <w:marRight w:val="0"/>
      <w:marTop w:val="0"/>
      <w:marBottom w:val="0"/>
      <w:divBdr>
        <w:top w:val="none" w:sz="0" w:space="0" w:color="auto"/>
        <w:left w:val="none" w:sz="0" w:space="0" w:color="auto"/>
        <w:bottom w:val="none" w:sz="0" w:space="0" w:color="auto"/>
        <w:right w:val="none" w:sz="0" w:space="0" w:color="auto"/>
      </w:divBdr>
    </w:div>
    <w:div w:id="219094516">
      <w:bodyDiv w:val="1"/>
      <w:marLeft w:val="0"/>
      <w:marRight w:val="0"/>
      <w:marTop w:val="0"/>
      <w:marBottom w:val="0"/>
      <w:divBdr>
        <w:top w:val="none" w:sz="0" w:space="0" w:color="auto"/>
        <w:left w:val="none" w:sz="0" w:space="0" w:color="auto"/>
        <w:bottom w:val="none" w:sz="0" w:space="0" w:color="auto"/>
        <w:right w:val="none" w:sz="0" w:space="0" w:color="auto"/>
      </w:divBdr>
    </w:div>
    <w:div w:id="228344847">
      <w:bodyDiv w:val="1"/>
      <w:marLeft w:val="0"/>
      <w:marRight w:val="0"/>
      <w:marTop w:val="0"/>
      <w:marBottom w:val="0"/>
      <w:divBdr>
        <w:top w:val="none" w:sz="0" w:space="0" w:color="auto"/>
        <w:left w:val="none" w:sz="0" w:space="0" w:color="auto"/>
        <w:bottom w:val="none" w:sz="0" w:space="0" w:color="auto"/>
        <w:right w:val="none" w:sz="0" w:space="0" w:color="auto"/>
      </w:divBdr>
    </w:div>
    <w:div w:id="262029990">
      <w:bodyDiv w:val="1"/>
      <w:marLeft w:val="0"/>
      <w:marRight w:val="0"/>
      <w:marTop w:val="0"/>
      <w:marBottom w:val="0"/>
      <w:divBdr>
        <w:top w:val="none" w:sz="0" w:space="0" w:color="auto"/>
        <w:left w:val="none" w:sz="0" w:space="0" w:color="auto"/>
        <w:bottom w:val="none" w:sz="0" w:space="0" w:color="auto"/>
        <w:right w:val="none" w:sz="0" w:space="0" w:color="auto"/>
      </w:divBdr>
    </w:div>
    <w:div w:id="265230541">
      <w:bodyDiv w:val="1"/>
      <w:marLeft w:val="0"/>
      <w:marRight w:val="0"/>
      <w:marTop w:val="0"/>
      <w:marBottom w:val="0"/>
      <w:divBdr>
        <w:top w:val="none" w:sz="0" w:space="0" w:color="auto"/>
        <w:left w:val="none" w:sz="0" w:space="0" w:color="auto"/>
        <w:bottom w:val="none" w:sz="0" w:space="0" w:color="auto"/>
        <w:right w:val="none" w:sz="0" w:space="0" w:color="auto"/>
      </w:divBdr>
    </w:div>
    <w:div w:id="274334096">
      <w:bodyDiv w:val="1"/>
      <w:marLeft w:val="0"/>
      <w:marRight w:val="0"/>
      <w:marTop w:val="0"/>
      <w:marBottom w:val="0"/>
      <w:divBdr>
        <w:top w:val="none" w:sz="0" w:space="0" w:color="auto"/>
        <w:left w:val="none" w:sz="0" w:space="0" w:color="auto"/>
        <w:bottom w:val="none" w:sz="0" w:space="0" w:color="auto"/>
        <w:right w:val="none" w:sz="0" w:space="0" w:color="auto"/>
      </w:divBdr>
    </w:div>
    <w:div w:id="284390199">
      <w:bodyDiv w:val="1"/>
      <w:marLeft w:val="0"/>
      <w:marRight w:val="0"/>
      <w:marTop w:val="0"/>
      <w:marBottom w:val="0"/>
      <w:divBdr>
        <w:top w:val="none" w:sz="0" w:space="0" w:color="auto"/>
        <w:left w:val="none" w:sz="0" w:space="0" w:color="auto"/>
        <w:bottom w:val="none" w:sz="0" w:space="0" w:color="auto"/>
        <w:right w:val="none" w:sz="0" w:space="0" w:color="auto"/>
      </w:divBdr>
    </w:div>
    <w:div w:id="295185235">
      <w:bodyDiv w:val="1"/>
      <w:marLeft w:val="0"/>
      <w:marRight w:val="0"/>
      <w:marTop w:val="0"/>
      <w:marBottom w:val="0"/>
      <w:divBdr>
        <w:top w:val="none" w:sz="0" w:space="0" w:color="auto"/>
        <w:left w:val="none" w:sz="0" w:space="0" w:color="auto"/>
        <w:bottom w:val="none" w:sz="0" w:space="0" w:color="auto"/>
        <w:right w:val="none" w:sz="0" w:space="0" w:color="auto"/>
      </w:divBdr>
    </w:div>
    <w:div w:id="298196118">
      <w:bodyDiv w:val="1"/>
      <w:marLeft w:val="0"/>
      <w:marRight w:val="0"/>
      <w:marTop w:val="0"/>
      <w:marBottom w:val="0"/>
      <w:divBdr>
        <w:top w:val="none" w:sz="0" w:space="0" w:color="auto"/>
        <w:left w:val="none" w:sz="0" w:space="0" w:color="auto"/>
        <w:bottom w:val="none" w:sz="0" w:space="0" w:color="auto"/>
        <w:right w:val="none" w:sz="0" w:space="0" w:color="auto"/>
      </w:divBdr>
    </w:div>
    <w:div w:id="300379522">
      <w:bodyDiv w:val="1"/>
      <w:marLeft w:val="0"/>
      <w:marRight w:val="0"/>
      <w:marTop w:val="0"/>
      <w:marBottom w:val="0"/>
      <w:divBdr>
        <w:top w:val="none" w:sz="0" w:space="0" w:color="auto"/>
        <w:left w:val="none" w:sz="0" w:space="0" w:color="auto"/>
        <w:bottom w:val="none" w:sz="0" w:space="0" w:color="auto"/>
        <w:right w:val="none" w:sz="0" w:space="0" w:color="auto"/>
      </w:divBdr>
    </w:div>
    <w:div w:id="302464194">
      <w:bodyDiv w:val="1"/>
      <w:marLeft w:val="0"/>
      <w:marRight w:val="0"/>
      <w:marTop w:val="0"/>
      <w:marBottom w:val="0"/>
      <w:divBdr>
        <w:top w:val="none" w:sz="0" w:space="0" w:color="auto"/>
        <w:left w:val="none" w:sz="0" w:space="0" w:color="auto"/>
        <w:bottom w:val="none" w:sz="0" w:space="0" w:color="auto"/>
        <w:right w:val="none" w:sz="0" w:space="0" w:color="auto"/>
      </w:divBdr>
    </w:div>
    <w:div w:id="304774592">
      <w:bodyDiv w:val="1"/>
      <w:marLeft w:val="0"/>
      <w:marRight w:val="0"/>
      <w:marTop w:val="0"/>
      <w:marBottom w:val="0"/>
      <w:divBdr>
        <w:top w:val="none" w:sz="0" w:space="0" w:color="auto"/>
        <w:left w:val="none" w:sz="0" w:space="0" w:color="auto"/>
        <w:bottom w:val="none" w:sz="0" w:space="0" w:color="auto"/>
        <w:right w:val="none" w:sz="0" w:space="0" w:color="auto"/>
      </w:divBdr>
    </w:div>
    <w:div w:id="332342975">
      <w:bodyDiv w:val="1"/>
      <w:marLeft w:val="0"/>
      <w:marRight w:val="0"/>
      <w:marTop w:val="0"/>
      <w:marBottom w:val="0"/>
      <w:divBdr>
        <w:top w:val="none" w:sz="0" w:space="0" w:color="auto"/>
        <w:left w:val="none" w:sz="0" w:space="0" w:color="auto"/>
        <w:bottom w:val="none" w:sz="0" w:space="0" w:color="auto"/>
        <w:right w:val="none" w:sz="0" w:space="0" w:color="auto"/>
      </w:divBdr>
    </w:div>
    <w:div w:id="337660277">
      <w:bodyDiv w:val="1"/>
      <w:marLeft w:val="0"/>
      <w:marRight w:val="0"/>
      <w:marTop w:val="0"/>
      <w:marBottom w:val="0"/>
      <w:divBdr>
        <w:top w:val="none" w:sz="0" w:space="0" w:color="auto"/>
        <w:left w:val="none" w:sz="0" w:space="0" w:color="auto"/>
        <w:bottom w:val="none" w:sz="0" w:space="0" w:color="auto"/>
        <w:right w:val="none" w:sz="0" w:space="0" w:color="auto"/>
      </w:divBdr>
    </w:div>
    <w:div w:id="354498259">
      <w:bodyDiv w:val="1"/>
      <w:marLeft w:val="0"/>
      <w:marRight w:val="0"/>
      <w:marTop w:val="0"/>
      <w:marBottom w:val="0"/>
      <w:divBdr>
        <w:top w:val="none" w:sz="0" w:space="0" w:color="auto"/>
        <w:left w:val="none" w:sz="0" w:space="0" w:color="auto"/>
        <w:bottom w:val="none" w:sz="0" w:space="0" w:color="auto"/>
        <w:right w:val="none" w:sz="0" w:space="0" w:color="auto"/>
      </w:divBdr>
    </w:div>
    <w:div w:id="388647211">
      <w:bodyDiv w:val="1"/>
      <w:marLeft w:val="0"/>
      <w:marRight w:val="0"/>
      <w:marTop w:val="0"/>
      <w:marBottom w:val="0"/>
      <w:divBdr>
        <w:top w:val="none" w:sz="0" w:space="0" w:color="auto"/>
        <w:left w:val="none" w:sz="0" w:space="0" w:color="auto"/>
        <w:bottom w:val="none" w:sz="0" w:space="0" w:color="auto"/>
        <w:right w:val="none" w:sz="0" w:space="0" w:color="auto"/>
      </w:divBdr>
    </w:div>
    <w:div w:id="389696962">
      <w:bodyDiv w:val="1"/>
      <w:marLeft w:val="0"/>
      <w:marRight w:val="0"/>
      <w:marTop w:val="0"/>
      <w:marBottom w:val="0"/>
      <w:divBdr>
        <w:top w:val="none" w:sz="0" w:space="0" w:color="auto"/>
        <w:left w:val="none" w:sz="0" w:space="0" w:color="auto"/>
        <w:bottom w:val="none" w:sz="0" w:space="0" w:color="auto"/>
        <w:right w:val="none" w:sz="0" w:space="0" w:color="auto"/>
      </w:divBdr>
    </w:div>
    <w:div w:id="395248235">
      <w:bodyDiv w:val="1"/>
      <w:marLeft w:val="0"/>
      <w:marRight w:val="0"/>
      <w:marTop w:val="0"/>
      <w:marBottom w:val="0"/>
      <w:divBdr>
        <w:top w:val="none" w:sz="0" w:space="0" w:color="auto"/>
        <w:left w:val="none" w:sz="0" w:space="0" w:color="auto"/>
        <w:bottom w:val="none" w:sz="0" w:space="0" w:color="auto"/>
        <w:right w:val="none" w:sz="0" w:space="0" w:color="auto"/>
      </w:divBdr>
    </w:div>
    <w:div w:id="419764283">
      <w:bodyDiv w:val="1"/>
      <w:marLeft w:val="0"/>
      <w:marRight w:val="0"/>
      <w:marTop w:val="0"/>
      <w:marBottom w:val="0"/>
      <w:divBdr>
        <w:top w:val="none" w:sz="0" w:space="0" w:color="auto"/>
        <w:left w:val="none" w:sz="0" w:space="0" w:color="auto"/>
        <w:bottom w:val="none" w:sz="0" w:space="0" w:color="auto"/>
        <w:right w:val="none" w:sz="0" w:space="0" w:color="auto"/>
      </w:divBdr>
    </w:div>
    <w:div w:id="424767975">
      <w:bodyDiv w:val="1"/>
      <w:marLeft w:val="0"/>
      <w:marRight w:val="0"/>
      <w:marTop w:val="0"/>
      <w:marBottom w:val="0"/>
      <w:divBdr>
        <w:top w:val="none" w:sz="0" w:space="0" w:color="auto"/>
        <w:left w:val="none" w:sz="0" w:space="0" w:color="auto"/>
        <w:bottom w:val="none" w:sz="0" w:space="0" w:color="auto"/>
        <w:right w:val="none" w:sz="0" w:space="0" w:color="auto"/>
      </w:divBdr>
    </w:div>
    <w:div w:id="426775964">
      <w:bodyDiv w:val="1"/>
      <w:marLeft w:val="0"/>
      <w:marRight w:val="0"/>
      <w:marTop w:val="0"/>
      <w:marBottom w:val="0"/>
      <w:divBdr>
        <w:top w:val="none" w:sz="0" w:space="0" w:color="auto"/>
        <w:left w:val="none" w:sz="0" w:space="0" w:color="auto"/>
        <w:bottom w:val="none" w:sz="0" w:space="0" w:color="auto"/>
        <w:right w:val="none" w:sz="0" w:space="0" w:color="auto"/>
      </w:divBdr>
    </w:div>
    <w:div w:id="432942921">
      <w:bodyDiv w:val="1"/>
      <w:marLeft w:val="0"/>
      <w:marRight w:val="0"/>
      <w:marTop w:val="0"/>
      <w:marBottom w:val="0"/>
      <w:divBdr>
        <w:top w:val="none" w:sz="0" w:space="0" w:color="auto"/>
        <w:left w:val="none" w:sz="0" w:space="0" w:color="auto"/>
        <w:bottom w:val="none" w:sz="0" w:space="0" w:color="auto"/>
        <w:right w:val="none" w:sz="0" w:space="0" w:color="auto"/>
      </w:divBdr>
    </w:div>
    <w:div w:id="439183316">
      <w:bodyDiv w:val="1"/>
      <w:marLeft w:val="0"/>
      <w:marRight w:val="0"/>
      <w:marTop w:val="0"/>
      <w:marBottom w:val="0"/>
      <w:divBdr>
        <w:top w:val="none" w:sz="0" w:space="0" w:color="auto"/>
        <w:left w:val="none" w:sz="0" w:space="0" w:color="auto"/>
        <w:bottom w:val="none" w:sz="0" w:space="0" w:color="auto"/>
        <w:right w:val="none" w:sz="0" w:space="0" w:color="auto"/>
      </w:divBdr>
    </w:div>
    <w:div w:id="450366629">
      <w:bodyDiv w:val="1"/>
      <w:marLeft w:val="0"/>
      <w:marRight w:val="0"/>
      <w:marTop w:val="0"/>
      <w:marBottom w:val="0"/>
      <w:divBdr>
        <w:top w:val="none" w:sz="0" w:space="0" w:color="auto"/>
        <w:left w:val="none" w:sz="0" w:space="0" w:color="auto"/>
        <w:bottom w:val="none" w:sz="0" w:space="0" w:color="auto"/>
        <w:right w:val="none" w:sz="0" w:space="0" w:color="auto"/>
      </w:divBdr>
    </w:div>
    <w:div w:id="455635582">
      <w:bodyDiv w:val="1"/>
      <w:marLeft w:val="0"/>
      <w:marRight w:val="0"/>
      <w:marTop w:val="0"/>
      <w:marBottom w:val="0"/>
      <w:divBdr>
        <w:top w:val="none" w:sz="0" w:space="0" w:color="auto"/>
        <w:left w:val="none" w:sz="0" w:space="0" w:color="auto"/>
        <w:bottom w:val="none" w:sz="0" w:space="0" w:color="auto"/>
        <w:right w:val="none" w:sz="0" w:space="0" w:color="auto"/>
      </w:divBdr>
    </w:div>
    <w:div w:id="469324486">
      <w:bodyDiv w:val="1"/>
      <w:marLeft w:val="0"/>
      <w:marRight w:val="0"/>
      <w:marTop w:val="0"/>
      <w:marBottom w:val="0"/>
      <w:divBdr>
        <w:top w:val="none" w:sz="0" w:space="0" w:color="auto"/>
        <w:left w:val="none" w:sz="0" w:space="0" w:color="auto"/>
        <w:bottom w:val="none" w:sz="0" w:space="0" w:color="auto"/>
        <w:right w:val="none" w:sz="0" w:space="0" w:color="auto"/>
      </w:divBdr>
    </w:div>
    <w:div w:id="481849516">
      <w:bodyDiv w:val="1"/>
      <w:marLeft w:val="0"/>
      <w:marRight w:val="0"/>
      <w:marTop w:val="0"/>
      <w:marBottom w:val="0"/>
      <w:divBdr>
        <w:top w:val="none" w:sz="0" w:space="0" w:color="auto"/>
        <w:left w:val="none" w:sz="0" w:space="0" w:color="auto"/>
        <w:bottom w:val="none" w:sz="0" w:space="0" w:color="auto"/>
        <w:right w:val="none" w:sz="0" w:space="0" w:color="auto"/>
      </w:divBdr>
    </w:div>
    <w:div w:id="483622249">
      <w:bodyDiv w:val="1"/>
      <w:marLeft w:val="0"/>
      <w:marRight w:val="0"/>
      <w:marTop w:val="0"/>
      <w:marBottom w:val="0"/>
      <w:divBdr>
        <w:top w:val="none" w:sz="0" w:space="0" w:color="auto"/>
        <w:left w:val="none" w:sz="0" w:space="0" w:color="auto"/>
        <w:bottom w:val="none" w:sz="0" w:space="0" w:color="auto"/>
        <w:right w:val="none" w:sz="0" w:space="0" w:color="auto"/>
      </w:divBdr>
    </w:div>
    <w:div w:id="488209590">
      <w:bodyDiv w:val="1"/>
      <w:marLeft w:val="0"/>
      <w:marRight w:val="0"/>
      <w:marTop w:val="0"/>
      <w:marBottom w:val="0"/>
      <w:divBdr>
        <w:top w:val="none" w:sz="0" w:space="0" w:color="auto"/>
        <w:left w:val="none" w:sz="0" w:space="0" w:color="auto"/>
        <w:bottom w:val="none" w:sz="0" w:space="0" w:color="auto"/>
        <w:right w:val="none" w:sz="0" w:space="0" w:color="auto"/>
      </w:divBdr>
    </w:div>
    <w:div w:id="492650980">
      <w:bodyDiv w:val="1"/>
      <w:marLeft w:val="0"/>
      <w:marRight w:val="0"/>
      <w:marTop w:val="0"/>
      <w:marBottom w:val="0"/>
      <w:divBdr>
        <w:top w:val="none" w:sz="0" w:space="0" w:color="auto"/>
        <w:left w:val="none" w:sz="0" w:space="0" w:color="auto"/>
        <w:bottom w:val="none" w:sz="0" w:space="0" w:color="auto"/>
        <w:right w:val="none" w:sz="0" w:space="0" w:color="auto"/>
      </w:divBdr>
    </w:div>
    <w:div w:id="493885055">
      <w:bodyDiv w:val="1"/>
      <w:marLeft w:val="0"/>
      <w:marRight w:val="0"/>
      <w:marTop w:val="0"/>
      <w:marBottom w:val="0"/>
      <w:divBdr>
        <w:top w:val="none" w:sz="0" w:space="0" w:color="auto"/>
        <w:left w:val="none" w:sz="0" w:space="0" w:color="auto"/>
        <w:bottom w:val="none" w:sz="0" w:space="0" w:color="auto"/>
        <w:right w:val="none" w:sz="0" w:space="0" w:color="auto"/>
      </w:divBdr>
    </w:div>
    <w:div w:id="512065092">
      <w:bodyDiv w:val="1"/>
      <w:marLeft w:val="0"/>
      <w:marRight w:val="0"/>
      <w:marTop w:val="0"/>
      <w:marBottom w:val="0"/>
      <w:divBdr>
        <w:top w:val="none" w:sz="0" w:space="0" w:color="auto"/>
        <w:left w:val="none" w:sz="0" w:space="0" w:color="auto"/>
        <w:bottom w:val="none" w:sz="0" w:space="0" w:color="auto"/>
        <w:right w:val="none" w:sz="0" w:space="0" w:color="auto"/>
      </w:divBdr>
    </w:div>
    <w:div w:id="522672690">
      <w:bodyDiv w:val="1"/>
      <w:marLeft w:val="0"/>
      <w:marRight w:val="0"/>
      <w:marTop w:val="0"/>
      <w:marBottom w:val="0"/>
      <w:divBdr>
        <w:top w:val="none" w:sz="0" w:space="0" w:color="auto"/>
        <w:left w:val="none" w:sz="0" w:space="0" w:color="auto"/>
        <w:bottom w:val="none" w:sz="0" w:space="0" w:color="auto"/>
        <w:right w:val="none" w:sz="0" w:space="0" w:color="auto"/>
      </w:divBdr>
    </w:div>
    <w:div w:id="522744723">
      <w:bodyDiv w:val="1"/>
      <w:marLeft w:val="0"/>
      <w:marRight w:val="0"/>
      <w:marTop w:val="0"/>
      <w:marBottom w:val="0"/>
      <w:divBdr>
        <w:top w:val="none" w:sz="0" w:space="0" w:color="auto"/>
        <w:left w:val="none" w:sz="0" w:space="0" w:color="auto"/>
        <w:bottom w:val="none" w:sz="0" w:space="0" w:color="auto"/>
        <w:right w:val="none" w:sz="0" w:space="0" w:color="auto"/>
      </w:divBdr>
    </w:div>
    <w:div w:id="534848622">
      <w:bodyDiv w:val="1"/>
      <w:marLeft w:val="0"/>
      <w:marRight w:val="0"/>
      <w:marTop w:val="0"/>
      <w:marBottom w:val="0"/>
      <w:divBdr>
        <w:top w:val="none" w:sz="0" w:space="0" w:color="auto"/>
        <w:left w:val="none" w:sz="0" w:space="0" w:color="auto"/>
        <w:bottom w:val="none" w:sz="0" w:space="0" w:color="auto"/>
        <w:right w:val="none" w:sz="0" w:space="0" w:color="auto"/>
      </w:divBdr>
    </w:div>
    <w:div w:id="580911922">
      <w:bodyDiv w:val="1"/>
      <w:marLeft w:val="0"/>
      <w:marRight w:val="0"/>
      <w:marTop w:val="0"/>
      <w:marBottom w:val="0"/>
      <w:divBdr>
        <w:top w:val="none" w:sz="0" w:space="0" w:color="auto"/>
        <w:left w:val="none" w:sz="0" w:space="0" w:color="auto"/>
        <w:bottom w:val="none" w:sz="0" w:space="0" w:color="auto"/>
        <w:right w:val="none" w:sz="0" w:space="0" w:color="auto"/>
      </w:divBdr>
    </w:div>
    <w:div w:id="587662792">
      <w:bodyDiv w:val="1"/>
      <w:marLeft w:val="0"/>
      <w:marRight w:val="0"/>
      <w:marTop w:val="0"/>
      <w:marBottom w:val="0"/>
      <w:divBdr>
        <w:top w:val="none" w:sz="0" w:space="0" w:color="auto"/>
        <w:left w:val="none" w:sz="0" w:space="0" w:color="auto"/>
        <w:bottom w:val="none" w:sz="0" w:space="0" w:color="auto"/>
        <w:right w:val="none" w:sz="0" w:space="0" w:color="auto"/>
      </w:divBdr>
      <w:divsChild>
        <w:div w:id="1530682442">
          <w:marLeft w:val="547"/>
          <w:marRight w:val="0"/>
          <w:marTop w:val="0"/>
          <w:marBottom w:val="0"/>
          <w:divBdr>
            <w:top w:val="none" w:sz="0" w:space="0" w:color="auto"/>
            <w:left w:val="none" w:sz="0" w:space="0" w:color="auto"/>
            <w:bottom w:val="none" w:sz="0" w:space="0" w:color="auto"/>
            <w:right w:val="none" w:sz="0" w:space="0" w:color="auto"/>
          </w:divBdr>
        </w:div>
      </w:divsChild>
    </w:div>
    <w:div w:id="589656383">
      <w:bodyDiv w:val="1"/>
      <w:marLeft w:val="0"/>
      <w:marRight w:val="0"/>
      <w:marTop w:val="0"/>
      <w:marBottom w:val="0"/>
      <w:divBdr>
        <w:top w:val="none" w:sz="0" w:space="0" w:color="auto"/>
        <w:left w:val="none" w:sz="0" w:space="0" w:color="auto"/>
        <w:bottom w:val="none" w:sz="0" w:space="0" w:color="auto"/>
        <w:right w:val="none" w:sz="0" w:space="0" w:color="auto"/>
      </w:divBdr>
    </w:div>
    <w:div w:id="621960440">
      <w:bodyDiv w:val="1"/>
      <w:marLeft w:val="0"/>
      <w:marRight w:val="0"/>
      <w:marTop w:val="0"/>
      <w:marBottom w:val="0"/>
      <w:divBdr>
        <w:top w:val="none" w:sz="0" w:space="0" w:color="auto"/>
        <w:left w:val="none" w:sz="0" w:space="0" w:color="auto"/>
        <w:bottom w:val="none" w:sz="0" w:space="0" w:color="auto"/>
        <w:right w:val="none" w:sz="0" w:space="0" w:color="auto"/>
      </w:divBdr>
    </w:div>
    <w:div w:id="643193058">
      <w:bodyDiv w:val="1"/>
      <w:marLeft w:val="0"/>
      <w:marRight w:val="0"/>
      <w:marTop w:val="0"/>
      <w:marBottom w:val="0"/>
      <w:divBdr>
        <w:top w:val="none" w:sz="0" w:space="0" w:color="auto"/>
        <w:left w:val="none" w:sz="0" w:space="0" w:color="auto"/>
        <w:bottom w:val="none" w:sz="0" w:space="0" w:color="auto"/>
        <w:right w:val="none" w:sz="0" w:space="0" w:color="auto"/>
      </w:divBdr>
    </w:div>
    <w:div w:id="652375714">
      <w:bodyDiv w:val="1"/>
      <w:marLeft w:val="0"/>
      <w:marRight w:val="0"/>
      <w:marTop w:val="0"/>
      <w:marBottom w:val="0"/>
      <w:divBdr>
        <w:top w:val="none" w:sz="0" w:space="0" w:color="auto"/>
        <w:left w:val="none" w:sz="0" w:space="0" w:color="auto"/>
        <w:bottom w:val="none" w:sz="0" w:space="0" w:color="auto"/>
        <w:right w:val="none" w:sz="0" w:space="0" w:color="auto"/>
      </w:divBdr>
    </w:div>
    <w:div w:id="661618590">
      <w:bodyDiv w:val="1"/>
      <w:marLeft w:val="0"/>
      <w:marRight w:val="0"/>
      <w:marTop w:val="0"/>
      <w:marBottom w:val="0"/>
      <w:divBdr>
        <w:top w:val="none" w:sz="0" w:space="0" w:color="auto"/>
        <w:left w:val="none" w:sz="0" w:space="0" w:color="auto"/>
        <w:bottom w:val="none" w:sz="0" w:space="0" w:color="auto"/>
        <w:right w:val="none" w:sz="0" w:space="0" w:color="auto"/>
      </w:divBdr>
    </w:div>
    <w:div w:id="679937995">
      <w:bodyDiv w:val="1"/>
      <w:marLeft w:val="0"/>
      <w:marRight w:val="0"/>
      <w:marTop w:val="0"/>
      <w:marBottom w:val="0"/>
      <w:divBdr>
        <w:top w:val="none" w:sz="0" w:space="0" w:color="auto"/>
        <w:left w:val="none" w:sz="0" w:space="0" w:color="auto"/>
        <w:bottom w:val="none" w:sz="0" w:space="0" w:color="auto"/>
        <w:right w:val="none" w:sz="0" w:space="0" w:color="auto"/>
      </w:divBdr>
    </w:div>
    <w:div w:id="690691122">
      <w:bodyDiv w:val="1"/>
      <w:marLeft w:val="0"/>
      <w:marRight w:val="0"/>
      <w:marTop w:val="0"/>
      <w:marBottom w:val="0"/>
      <w:divBdr>
        <w:top w:val="none" w:sz="0" w:space="0" w:color="auto"/>
        <w:left w:val="none" w:sz="0" w:space="0" w:color="auto"/>
        <w:bottom w:val="none" w:sz="0" w:space="0" w:color="auto"/>
        <w:right w:val="none" w:sz="0" w:space="0" w:color="auto"/>
      </w:divBdr>
    </w:div>
    <w:div w:id="691877516">
      <w:bodyDiv w:val="1"/>
      <w:marLeft w:val="0"/>
      <w:marRight w:val="0"/>
      <w:marTop w:val="0"/>
      <w:marBottom w:val="0"/>
      <w:divBdr>
        <w:top w:val="none" w:sz="0" w:space="0" w:color="auto"/>
        <w:left w:val="none" w:sz="0" w:space="0" w:color="auto"/>
        <w:bottom w:val="none" w:sz="0" w:space="0" w:color="auto"/>
        <w:right w:val="none" w:sz="0" w:space="0" w:color="auto"/>
      </w:divBdr>
    </w:div>
    <w:div w:id="702288726">
      <w:bodyDiv w:val="1"/>
      <w:marLeft w:val="0"/>
      <w:marRight w:val="0"/>
      <w:marTop w:val="0"/>
      <w:marBottom w:val="0"/>
      <w:divBdr>
        <w:top w:val="none" w:sz="0" w:space="0" w:color="auto"/>
        <w:left w:val="none" w:sz="0" w:space="0" w:color="auto"/>
        <w:bottom w:val="none" w:sz="0" w:space="0" w:color="auto"/>
        <w:right w:val="none" w:sz="0" w:space="0" w:color="auto"/>
      </w:divBdr>
    </w:div>
    <w:div w:id="705638739">
      <w:bodyDiv w:val="1"/>
      <w:marLeft w:val="0"/>
      <w:marRight w:val="0"/>
      <w:marTop w:val="0"/>
      <w:marBottom w:val="0"/>
      <w:divBdr>
        <w:top w:val="none" w:sz="0" w:space="0" w:color="auto"/>
        <w:left w:val="none" w:sz="0" w:space="0" w:color="auto"/>
        <w:bottom w:val="none" w:sz="0" w:space="0" w:color="auto"/>
        <w:right w:val="none" w:sz="0" w:space="0" w:color="auto"/>
      </w:divBdr>
    </w:div>
    <w:div w:id="709451773">
      <w:bodyDiv w:val="1"/>
      <w:marLeft w:val="0"/>
      <w:marRight w:val="0"/>
      <w:marTop w:val="0"/>
      <w:marBottom w:val="0"/>
      <w:divBdr>
        <w:top w:val="none" w:sz="0" w:space="0" w:color="auto"/>
        <w:left w:val="none" w:sz="0" w:space="0" w:color="auto"/>
        <w:bottom w:val="none" w:sz="0" w:space="0" w:color="auto"/>
        <w:right w:val="none" w:sz="0" w:space="0" w:color="auto"/>
      </w:divBdr>
    </w:div>
    <w:div w:id="712731158">
      <w:bodyDiv w:val="1"/>
      <w:marLeft w:val="0"/>
      <w:marRight w:val="0"/>
      <w:marTop w:val="0"/>
      <w:marBottom w:val="0"/>
      <w:divBdr>
        <w:top w:val="none" w:sz="0" w:space="0" w:color="auto"/>
        <w:left w:val="none" w:sz="0" w:space="0" w:color="auto"/>
        <w:bottom w:val="none" w:sz="0" w:space="0" w:color="auto"/>
        <w:right w:val="none" w:sz="0" w:space="0" w:color="auto"/>
      </w:divBdr>
    </w:div>
    <w:div w:id="718091938">
      <w:bodyDiv w:val="1"/>
      <w:marLeft w:val="0"/>
      <w:marRight w:val="0"/>
      <w:marTop w:val="0"/>
      <w:marBottom w:val="0"/>
      <w:divBdr>
        <w:top w:val="none" w:sz="0" w:space="0" w:color="auto"/>
        <w:left w:val="none" w:sz="0" w:space="0" w:color="auto"/>
        <w:bottom w:val="none" w:sz="0" w:space="0" w:color="auto"/>
        <w:right w:val="none" w:sz="0" w:space="0" w:color="auto"/>
      </w:divBdr>
    </w:div>
    <w:div w:id="721446734">
      <w:bodyDiv w:val="1"/>
      <w:marLeft w:val="0"/>
      <w:marRight w:val="0"/>
      <w:marTop w:val="0"/>
      <w:marBottom w:val="0"/>
      <w:divBdr>
        <w:top w:val="none" w:sz="0" w:space="0" w:color="auto"/>
        <w:left w:val="none" w:sz="0" w:space="0" w:color="auto"/>
        <w:bottom w:val="none" w:sz="0" w:space="0" w:color="auto"/>
        <w:right w:val="none" w:sz="0" w:space="0" w:color="auto"/>
      </w:divBdr>
    </w:div>
    <w:div w:id="722364611">
      <w:bodyDiv w:val="1"/>
      <w:marLeft w:val="0"/>
      <w:marRight w:val="0"/>
      <w:marTop w:val="0"/>
      <w:marBottom w:val="0"/>
      <w:divBdr>
        <w:top w:val="none" w:sz="0" w:space="0" w:color="auto"/>
        <w:left w:val="none" w:sz="0" w:space="0" w:color="auto"/>
        <w:bottom w:val="none" w:sz="0" w:space="0" w:color="auto"/>
        <w:right w:val="none" w:sz="0" w:space="0" w:color="auto"/>
      </w:divBdr>
    </w:div>
    <w:div w:id="745684393">
      <w:bodyDiv w:val="1"/>
      <w:marLeft w:val="0"/>
      <w:marRight w:val="0"/>
      <w:marTop w:val="0"/>
      <w:marBottom w:val="0"/>
      <w:divBdr>
        <w:top w:val="none" w:sz="0" w:space="0" w:color="auto"/>
        <w:left w:val="none" w:sz="0" w:space="0" w:color="auto"/>
        <w:bottom w:val="none" w:sz="0" w:space="0" w:color="auto"/>
        <w:right w:val="none" w:sz="0" w:space="0" w:color="auto"/>
      </w:divBdr>
    </w:div>
    <w:div w:id="753550463">
      <w:bodyDiv w:val="1"/>
      <w:marLeft w:val="0"/>
      <w:marRight w:val="0"/>
      <w:marTop w:val="0"/>
      <w:marBottom w:val="0"/>
      <w:divBdr>
        <w:top w:val="none" w:sz="0" w:space="0" w:color="auto"/>
        <w:left w:val="none" w:sz="0" w:space="0" w:color="auto"/>
        <w:bottom w:val="none" w:sz="0" w:space="0" w:color="auto"/>
        <w:right w:val="none" w:sz="0" w:space="0" w:color="auto"/>
      </w:divBdr>
    </w:div>
    <w:div w:id="760374365">
      <w:bodyDiv w:val="1"/>
      <w:marLeft w:val="0"/>
      <w:marRight w:val="0"/>
      <w:marTop w:val="0"/>
      <w:marBottom w:val="0"/>
      <w:divBdr>
        <w:top w:val="none" w:sz="0" w:space="0" w:color="auto"/>
        <w:left w:val="none" w:sz="0" w:space="0" w:color="auto"/>
        <w:bottom w:val="none" w:sz="0" w:space="0" w:color="auto"/>
        <w:right w:val="none" w:sz="0" w:space="0" w:color="auto"/>
      </w:divBdr>
    </w:div>
    <w:div w:id="763844870">
      <w:bodyDiv w:val="1"/>
      <w:marLeft w:val="0"/>
      <w:marRight w:val="0"/>
      <w:marTop w:val="0"/>
      <w:marBottom w:val="0"/>
      <w:divBdr>
        <w:top w:val="none" w:sz="0" w:space="0" w:color="auto"/>
        <w:left w:val="none" w:sz="0" w:space="0" w:color="auto"/>
        <w:bottom w:val="none" w:sz="0" w:space="0" w:color="auto"/>
        <w:right w:val="none" w:sz="0" w:space="0" w:color="auto"/>
      </w:divBdr>
    </w:div>
    <w:div w:id="793908781">
      <w:bodyDiv w:val="1"/>
      <w:marLeft w:val="0"/>
      <w:marRight w:val="0"/>
      <w:marTop w:val="0"/>
      <w:marBottom w:val="0"/>
      <w:divBdr>
        <w:top w:val="none" w:sz="0" w:space="0" w:color="auto"/>
        <w:left w:val="none" w:sz="0" w:space="0" w:color="auto"/>
        <w:bottom w:val="none" w:sz="0" w:space="0" w:color="auto"/>
        <w:right w:val="none" w:sz="0" w:space="0" w:color="auto"/>
      </w:divBdr>
    </w:div>
    <w:div w:id="795366430">
      <w:bodyDiv w:val="1"/>
      <w:marLeft w:val="0"/>
      <w:marRight w:val="0"/>
      <w:marTop w:val="0"/>
      <w:marBottom w:val="0"/>
      <w:divBdr>
        <w:top w:val="none" w:sz="0" w:space="0" w:color="auto"/>
        <w:left w:val="none" w:sz="0" w:space="0" w:color="auto"/>
        <w:bottom w:val="none" w:sz="0" w:space="0" w:color="auto"/>
        <w:right w:val="none" w:sz="0" w:space="0" w:color="auto"/>
      </w:divBdr>
    </w:div>
    <w:div w:id="797380903">
      <w:bodyDiv w:val="1"/>
      <w:marLeft w:val="0"/>
      <w:marRight w:val="0"/>
      <w:marTop w:val="0"/>
      <w:marBottom w:val="0"/>
      <w:divBdr>
        <w:top w:val="none" w:sz="0" w:space="0" w:color="auto"/>
        <w:left w:val="none" w:sz="0" w:space="0" w:color="auto"/>
        <w:bottom w:val="none" w:sz="0" w:space="0" w:color="auto"/>
        <w:right w:val="none" w:sz="0" w:space="0" w:color="auto"/>
      </w:divBdr>
    </w:div>
    <w:div w:id="809253637">
      <w:bodyDiv w:val="1"/>
      <w:marLeft w:val="0"/>
      <w:marRight w:val="0"/>
      <w:marTop w:val="0"/>
      <w:marBottom w:val="0"/>
      <w:divBdr>
        <w:top w:val="none" w:sz="0" w:space="0" w:color="auto"/>
        <w:left w:val="none" w:sz="0" w:space="0" w:color="auto"/>
        <w:bottom w:val="none" w:sz="0" w:space="0" w:color="auto"/>
        <w:right w:val="none" w:sz="0" w:space="0" w:color="auto"/>
      </w:divBdr>
    </w:div>
    <w:div w:id="828787052">
      <w:bodyDiv w:val="1"/>
      <w:marLeft w:val="0"/>
      <w:marRight w:val="0"/>
      <w:marTop w:val="0"/>
      <w:marBottom w:val="0"/>
      <w:divBdr>
        <w:top w:val="none" w:sz="0" w:space="0" w:color="auto"/>
        <w:left w:val="none" w:sz="0" w:space="0" w:color="auto"/>
        <w:bottom w:val="none" w:sz="0" w:space="0" w:color="auto"/>
        <w:right w:val="none" w:sz="0" w:space="0" w:color="auto"/>
      </w:divBdr>
    </w:div>
    <w:div w:id="847868596">
      <w:bodyDiv w:val="1"/>
      <w:marLeft w:val="0"/>
      <w:marRight w:val="0"/>
      <w:marTop w:val="0"/>
      <w:marBottom w:val="0"/>
      <w:divBdr>
        <w:top w:val="none" w:sz="0" w:space="0" w:color="auto"/>
        <w:left w:val="none" w:sz="0" w:space="0" w:color="auto"/>
        <w:bottom w:val="none" w:sz="0" w:space="0" w:color="auto"/>
        <w:right w:val="none" w:sz="0" w:space="0" w:color="auto"/>
      </w:divBdr>
    </w:div>
    <w:div w:id="862867148">
      <w:bodyDiv w:val="1"/>
      <w:marLeft w:val="0"/>
      <w:marRight w:val="0"/>
      <w:marTop w:val="0"/>
      <w:marBottom w:val="0"/>
      <w:divBdr>
        <w:top w:val="none" w:sz="0" w:space="0" w:color="auto"/>
        <w:left w:val="none" w:sz="0" w:space="0" w:color="auto"/>
        <w:bottom w:val="none" w:sz="0" w:space="0" w:color="auto"/>
        <w:right w:val="none" w:sz="0" w:space="0" w:color="auto"/>
      </w:divBdr>
    </w:div>
    <w:div w:id="868420435">
      <w:bodyDiv w:val="1"/>
      <w:marLeft w:val="0"/>
      <w:marRight w:val="0"/>
      <w:marTop w:val="0"/>
      <w:marBottom w:val="0"/>
      <w:divBdr>
        <w:top w:val="none" w:sz="0" w:space="0" w:color="auto"/>
        <w:left w:val="none" w:sz="0" w:space="0" w:color="auto"/>
        <w:bottom w:val="none" w:sz="0" w:space="0" w:color="auto"/>
        <w:right w:val="none" w:sz="0" w:space="0" w:color="auto"/>
      </w:divBdr>
    </w:div>
    <w:div w:id="885486167">
      <w:bodyDiv w:val="1"/>
      <w:marLeft w:val="0"/>
      <w:marRight w:val="0"/>
      <w:marTop w:val="0"/>
      <w:marBottom w:val="0"/>
      <w:divBdr>
        <w:top w:val="none" w:sz="0" w:space="0" w:color="auto"/>
        <w:left w:val="none" w:sz="0" w:space="0" w:color="auto"/>
        <w:bottom w:val="none" w:sz="0" w:space="0" w:color="auto"/>
        <w:right w:val="none" w:sz="0" w:space="0" w:color="auto"/>
      </w:divBdr>
    </w:div>
    <w:div w:id="894127600">
      <w:bodyDiv w:val="1"/>
      <w:marLeft w:val="0"/>
      <w:marRight w:val="0"/>
      <w:marTop w:val="0"/>
      <w:marBottom w:val="0"/>
      <w:divBdr>
        <w:top w:val="none" w:sz="0" w:space="0" w:color="auto"/>
        <w:left w:val="none" w:sz="0" w:space="0" w:color="auto"/>
        <w:bottom w:val="none" w:sz="0" w:space="0" w:color="auto"/>
        <w:right w:val="none" w:sz="0" w:space="0" w:color="auto"/>
      </w:divBdr>
    </w:div>
    <w:div w:id="896475605">
      <w:bodyDiv w:val="1"/>
      <w:marLeft w:val="0"/>
      <w:marRight w:val="0"/>
      <w:marTop w:val="0"/>
      <w:marBottom w:val="0"/>
      <w:divBdr>
        <w:top w:val="none" w:sz="0" w:space="0" w:color="auto"/>
        <w:left w:val="none" w:sz="0" w:space="0" w:color="auto"/>
        <w:bottom w:val="none" w:sz="0" w:space="0" w:color="auto"/>
        <w:right w:val="none" w:sz="0" w:space="0" w:color="auto"/>
      </w:divBdr>
    </w:div>
    <w:div w:id="912274961">
      <w:bodyDiv w:val="1"/>
      <w:marLeft w:val="0"/>
      <w:marRight w:val="0"/>
      <w:marTop w:val="0"/>
      <w:marBottom w:val="0"/>
      <w:divBdr>
        <w:top w:val="none" w:sz="0" w:space="0" w:color="auto"/>
        <w:left w:val="none" w:sz="0" w:space="0" w:color="auto"/>
        <w:bottom w:val="none" w:sz="0" w:space="0" w:color="auto"/>
        <w:right w:val="none" w:sz="0" w:space="0" w:color="auto"/>
      </w:divBdr>
    </w:div>
    <w:div w:id="912741279">
      <w:bodyDiv w:val="1"/>
      <w:marLeft w:val="0"/>
      <w:marRight w:val="0"/>
      <w:marTop w:val="0"/>
      <w:marBottom w:val="0"/>
      <w:divBdr>
        <w:top w:val="none" w:sz="0" w:space="0" w:color="auto"/>
        <w:left w:val="none" w:sz="0" w:space="0" w:color="auto"/>
        <w:bottom w:val="none" w:sz="0" w:space="0" w:color="auto"/>
        <w:right w:val="none" w:sz="0" w:space="0" w:color="auto"/>
      </w:divBdr>
    </w:div>
    <w:div w:id="932395679">
      <w:bodyDiv w:val="1"/>
      <w:marLeft w:val="0"/>
      <w:marRight w:val="0"/>
      <w:marTop w:val="0"/>
      <w:marBottom w:val="0"/>
      <w:divBdr>
        <w:top w:val="none" w:sz="0" w:space="0" w:color="auto"/>
        <w:left w:val="none" w:sz="0" w:space="0" w:color="auto"/>
        <w:bottom w:val="none" w:sz="0" w:space="0" w:color="auto"/>
        <w:right w:val="none" w:sz="0" w:space="0" w:color="auto"/>
      </w:divBdr>
    </w:div>
    <w:div w:id="942952186">
      <w:bodyDiv w:val="1"/>
      <w:marLeft w:val="0"/>
      <w:marRight w:val="0"/>
      <w:marTop w:val="0"/>
      <w:marBottom w:val="0"/>
      <w:divBdr>
        <w:top w:val="none" w:sz="0" w:space="0" w:color="auto"/>
        <w:left w:val="none" w:sz="0" w:space="0" w:color="auto"/>
        <w:bottom w:val="none" w:sz="0" w:space="0" w:color="auto"/>
        <w:right w:val="none" w:sz="0" w:space="0" w:color="auto"/>
      </w:divBdr>
    </w:div>
    <w:div w:id="943268964">
      <w:bodyDiv w:val="1"/>
      <w:marLeft w:val="0"/>
      <w:marRight w:val="0"/>
      <w:marTop w:val="0"/>
      <w:marBottom w:val="0"/>
      <w:divBdr>
        <w:top w:val="none" w:sz="0" w:space="0" w:color="auto"/>
        <w:left w:val="none" w:sz="0" w:space="0" w:color="auto"/>
        <w:bottom w:val="none" w:sz="0" w:space="0" w:color="auto"/>
        <w:right w:val="none" w:sz="0" w:space="0" w:color="auto"/>
      </w:divBdr>
    </w:div>
    <w:div w:id="944580714">
      <w:bodyDiv w:val="1"/>
      <w:marLeft w:val="0"/>
      <w:marRight w:val="0"/>
      <w:marTop w:val="0"/>
      <w:marBottom w:val="0"/>
      <w:divBdr>
        <w:top w:val="none" w:sz="0" w:space="0" w:color="auto"/>
        <w:left w:val="none" w:sz="0" w:space="0" w:color="auto"/>
        <w:bottom w:val="none" w:sz="0" w:space="0" w:color="auto"/>
        <w:right w:val="none" w:sz="0" w:space="0" w:color="auto"/>
      </w:divBdr>
    </w:div>
    <w:div w:id="950361923">
      <w:bodyDiv w:val="1"/>
      <w:marLeft w:val="0"/>
      <w:marRight w:val="0"/>
      <w:marTop w:val="0"/>
      <w:marBottom w:val="0"/>
      <w:divBdr>
        <w:top w:val="none" w:sz="0" w:space="0" w:color="auto"/>
        <w:left w:val="none" w:sz="0" w:space="0" w:color="auto"/>
        <w:bottom w:val="none" w:sz="0" w:space="0" w:color="auto"/>
        <w:right w:val="none" w:sz="0" w:space="0" w:color="auto"/>
      </w:divBdr>
    </w:div>
    <w:div w:id="957027432">
      <w:bodyDiv w:val="1"/>
      <w:marLeft w:val="0"/>
      <w:marRight w:val="0"/>
      <w:marTop w:val="0"/>
      <w:marBottom w:val="0"/>
      <w:divBdr>
        <w:top w:val="none" w:sz="0" w:space="0" w:color="auto"/>
        <w:left w:val="none" w:sz="0" w:space="0" w:color="auto"/>
        <w:bottom w:val="none" w:sz="0" w:space="0" w:color="auto"/>
        <w:right w:val="none" w:sz="0" w:space="0" w:color="auto"/>
      </w:divBdr>
    </w:div>
    <w:div w:id="978614160">
      <w:bodyDiv w:val="1"/>
      <w:marLeft w:val="0"/>
      <w:marRight w:val="0"/>
      <w:marTop w:val="0"/>
      <w:marBottom w:val="0"/>
      <w:divBdr>
        <w:top w:val="none" w:sz="0" w:space="0" w:color="auto"/>
        <w:left w:val="none" w:sz="0" w:space="0" w:color="auto"/>
        <w:bottom w:val="none" w:sz="0" w:space="0" w:color="auto"/>
        <w:right w:val="none" w:sz="0" w:space="0" w:color="auto"/>
      </w:divBdr>
    </w:div>
    <w:div w:id="988290003">
      <w:bodyDiv w:val="1"/>
      <w:marLeft w:val="0"/>
      <w:marRight w:val="0"/>
      <w:marTop w:val="0"/>
      <w:marBottom w:val="0"/>
      <w:divBdr>
        <w:top w:val="none" w:sz="0" w:space="0" w:color="auto"/>
        <w:left w:val="none" w:sz="0" w:space="0" w:color="auto"/>
        <w:bottom w:val="none" w:sz="0" w:space="0" w:color="auto"/>
        <w:right w:val="none" w:sz="0" w:space="0" w:color="auto"/>
      </w:divBdr>
    </w:div>
    <w:div w:id="993411646">
      <w:bodyDiv w:val="1"/>
      <w:marLeft w:val="0"/>
      <w:marRight w:val="0"/>
      <w:marTop w:val="0"/>
      <w:marBottom w:val="0"/>
      <w:divBdr>
        <w:top w:val="none" w:sz="0" w:space="0" w:color="auto"/>
        <w:left w:val="none" w:sz="0" w:space="0" w:color="auto"/>
        <w:bottom w:val="none" w:sz="0" w:space="0" w:color="auto"/>
        <w:right w:val="none" w:sz="0" w:space="0" w:color="auto"/>
      </w:divBdr>
    </w:div>
    <w:div w:id="999164088">
      <w:bodyDiv w:val="1"/>
      <w:marLeft w:val="0"/>
      <w:marRight w:val="0"/>
      <w:marTop w:val="0"/>
      <w:marBottom w:val="0"/>
      <w:divBdr>
        <w:top w:val="none" w:sz="0" w:space="0" w:color="auto"/>
        <w:left w:val="none" w:sz="0" w:space="0" w:color="auto"/>
        <w:bottom w:val="none" w:sz="0" w:space="0" w:color="auto"/>
        <w:right w:val="none" w:sz="0" w:space="0" w:color="auto"/>
      </w:divBdr>
    </w:div>
    <w:div w:id="1002703768">
      <w:bodyDiv w:val="1"/>
      <w:marLeft w:val="0"/>
      <w:marRight w:val="0"/>
      <w:marTop w:val="0"/>
      <w:marBottom w:val="0"/>
      <w:divBdr>
        <w:top w:val="none" w:sz="0" w:space="0" w:color="auto"/>
        <w:left w:val="none" w:sz="0" w:space="0" w:color="auto"/>
        <w:bottom w:val="none" w:sz="0" w:space="0" w:color="auto"/>
        <w:right w:val="none" w:sz="0" w:space="0" w:color="auto"/>
      </w:divBdr>
    </w:div>
    <w:div w:id="1024793839">
      <w:bodyDiv w:val="1"/>
      <w:marLeft w:val="0"/>
      <w:marRight w:val="0"/>
      <w:marTop w:val="0"/>
      <w:marBottom w:val="0"/>
      <w:divBdr>
        <w:top w:val="none" w:sz="0" w:space="0" w:color="auto"/>
        <w:left w:val="none" w:sz="0" w:space="0" w:color="auto"/>
        <w:bottom w:val="none" w:sz="0" w:space="0" w:color="auto"/>
        <w:right w:val="none" w:sz="0" w:space="0" w:color="auto"/>
      </w:divBdr>
    </w:div>
    <w:div w:id="1032923789">
      <w:bodyDiv w:val="1"/>
      <w:marLeft w:val="0"/>
      <w:marRight w:val="0"/>
      <w:marTop w:val="0"/>
      <w:marBottom w:val="0"/>
      <w:divBdr>
        <w:top w:val="none" w:sz="0" w:space="0" w:color="auto"/>
        <w:left w:val="none" w:sz="0" w:space="0" w:color="auto"/>
        <w:bottom w:val="none" w:sz="0" w:space="0" w:color="auto"/>
        <w:right w:val="none" w:sz="0" w:space="0" w:color="auto"/>
      </w:divBdr>
    </w:div>
    <w:div w:id="1045905468">
      <w:bodyDiv w:val="1"/>
      <w:marLeft w:val="0"/>
      <w:marRight w:val="0"/>
      <w:marTop w:val="0"/>
      <w:marBottom w:val="0"/>
      <w:divBdr>
        <w:top w:val="none" w:sz="0" w:space="0" w:color="auto"/>
        <w:left w:val="none" w:sz="0" w:space="0" w:color="auto"/>
        <w:bottom w:val="none" w:sz="0" w:space="0" w:color="auto"/>
        <w:right w:val="none" w:sz="0" w:space="0" w:color="auto"/>
      </w:divBdr>
    </w:div>
    <w:div w:id="1054037784">
      <w:bodyDiv w:val="1"/>
      <w:marLeft w:val="0"/>
      <w:marRight w:val="0"/>
      <w:marTop w:val="0"/>
      <w:marBottom w:val="0"/>
      <w:divBdr>
        <w:top w:val="none" w:sz="0" w:space="0" w:color="auto"/>
        <w:left w:val="none" w:sz="0" w:space="0" w:color="auto"/>
        <w:bottom w:val="none" w:sz="0" w:space="0" w:color="auto"/>
        <w:right w:val="none" w:sz="0" w:space="0" w:color="auto"/>
      </w:divBdr>
    </w:div>
    <w:div w:id="1061909580">
      <w:bodyDiv w:val="1"/>
      <w:marLeft w:val="0"/>
      <w:marRight w:val="0"/>
      <w:marTop w:val="0"/>
      <w:marBottom w:val="0"/>
      <w:divBdr>
        <w:top w:val="none" w:sz="0" w:space="0" w:color="auto"/>
        <w:left w:val="none" w:sz="0" w:space="0" w:color="auto"/>
        <w:bottom w:val="none" w:sz="0" w:space="0" w:color="auto"/>
        <w:right w:val="none" w:sz="0" w:space="0" w:color="auto"/>
      </w:divBdr>
    </w:div>
    <w:div w:id="1074359150">
      <w:bodyDiv w:val="1"/>
      <w:marLeft w:val="0"/>
      <w:marRight w:val="0"/>
      <w:marTop w:val="0"/>
      <w:marBottom w:val="0"/>
      <w:divBdr>
        <w:top w:val="none" w:sz="0" w:space="0" w:color="auto"/>
        <w:left w:val="none" w:sz="0" w:space="0" w:color="auto"/>
        <w:bottom w:val="none" w:sz="0" w:space="0" w:color="auto"/>
        <w:right w:val="none" w:sz="0" w:space="0" w:color="auto"/>
      </w:divBdr>
    </w:div>
    <w:div w:id="1080904302">
      <w:bodyDiv w:val="1"/>
      <w:marLeft w:val="0"/>
      <w:marRight w:val="0"/>
      <w:marTop w:val="0"/>
      <w:marBottom w:val="0"/>
      <w:divBdr>
        <w:top w:val="none" w:sz="0" w:space="0" w:color="auto"/>
        <w:left w:val="none" w:sz="0" w:space="0" w:color="auto"/>
        <w:bottom w:val="none" w:sz="0" w:space="0" w:color="auto"/>
        <w:right w:val="none" w:sz="0" w:space="0" w:color="auto"/>
      </w:divBdr>
    </w:div>
    <w:div w:id="1106923257">
      <w:bodyDiv w:val="1"/>
      <w:marLeft w:val="0"/>
      <w:marRight w:val="0"/>
      <w:marTop w:val="0"/>
      <w:marBottom w:val="0"/>
      <w:divBdr>
        <w:top w:val="none" w:sz="0" w:space="0" w:color="auto"/>
        <w:left w:val="none" w:sz="0" w:space="0" w:color="auto"/>
        <w:bottom w:val="none" w:sz="0" w:space="0" w:color="auto"/>
        <w:right w:val="none" w:sz="0" w:space="0" w:color="auto"/>
      </w:divBdr>
    </w:div>
    <w:div w:id="1116214047">
      <w:bodyDiv w:val="1"/>
      <w:marLeft w:val="0"/>
      <w:marRight w:val="0"/>
      <w:marTop w:val="0"/>
      <w:marBottom w:val="0"/>
      <w:divBdr>
        <w:top w:val="none" w:sz="0" w:space="0" w:color="auto"/>
        <w:left w:val="none" w:sz="0" w:space="0" w:color="auto"/>
        <w:bottom w:val="none" w:sz="0" w:space="0" w:color="auto"/>
        <w:right w:val="none" w:sz="0" w:space="0" w:color="auto"/>
      </w:divBdr>
    </w:div>
    <w:div w:id="1116749243">
      <w:bodyDiv w:val="1"/>
      <w:marLeft w:val="0"/>
      <w:marRight w:val="0"/>
      <w:marTop w:val="0"/>
      <w:marBottom w:val="0"/>
      <w:divBdr>
        <w:top w:val="none" w:sz="0" w:space="0" w:color="auto"/>
        <w:left w:val="none" w:sz="0" w:space="0" w:color="auto"/>
        <w:bottom w:val="none" w:sz="0" w:space="0" w:color="auto"/>
        <w:right w:val="none" w:sz="0" w:space="0" w:color="auto"/>
      </w:divBdr>
    </w:div>
    <w:div w:id="1124302793">
      <w:bodyDiv w:val="1"/>
      <w:marLeft w:val="0"/>
      <w:marRight w:val="0"/>
      <w:marTop w:val="0"/>
      <w:marBottom w:val="0"/>
      <w:divBdr>
        <w:top w:val="none" w:sz="0" w:space="0" w:color="auto"/>
        <w:left w:val="none" w:sz="0" w:space="0" w:color="auto"/>
        <w:bottom w:val="none" w:sz="0" w:space="0" w:color="auto"/>
        <w:right w:val="none" w:sz="0" w:space="0" w:color="auto"/>
      </w:divBdr>
    </w:div>
    <w:div w:id="1125080994">
      <w:bodyDiv w:val="1"/>
      <w:marLeft w:val="0"/>
      <w:marRight w:val="0"/>
      <w:marTop w:val="0"/>
      <w:marBottom w:val="0"/>
      <w:divBdr>
        <w:top w:val="none" w:sz="0" w:space="0" w:color="auto"/>
        <w:left w:val="none" w:sz="0" w:space="0" w:color="auto"/>
        <w:bottom w:val="none" w:sz="0" w:space="0" w:color="auto"/>
        <w:right w:val="none" w:sz="0" w:space="0" w:color="auto"/>
      </w:divBdr>
    </w:div>
    <w:div w:id="1125539449">
      <w:bodyDiv w:val="1"/>
      <w:marLeft w:val="0"/>
      <w:marRight w:val="0"/>
      <w:marTop w:val="0"/>
      <w:marBottom w:val="0"/>
      <w:divBdr>
        <w:top w:val="none" w:sz="0" w:space="0" w:color="auto"/>
        <w:left w:val="none" w:sz="0" w:space="0" w:color="auto"/>
        <w:bottom w:val="none" w:sz="0" w:space="0" w:color="auto"/>
        <w:right w:val="none" w:sz="0" w:space="0" w:color="auto"/>
      </w:divBdr>
      <w:divsChild>
        <w:div w:id="1137842016">
          <w:marLeft w:val="547"/>
          <w:marRight w:val="0"/>
          <w:marTop w:val="0"/>
          <w:marBottom w:val="0"/>
          <w:divBdr>
            <w:top w:val="none" w:sz="0" w:space="0" w:color="auto"/>
            <w:left w:val="none" w:sz="0" w:space="0" w:color="auto"/>
            <w:bottom w:val="none" w:sz="0" w:space="0" w:color="auto"/>
            <w:right w:val="none" w:sz="0" w:space="0" w:color="auto"/>
          </w:divBdr>
        </w:div>
      </w:divsChild>
    </w:div>
    <w:div w:id="1125588232">
      <w:bodyDiv w:val="1"/>
      <w:marLeft w:val="0"/>
      <w:marRight w:val="0"/>
      <w:marTop w:val="0"/>
      <w:marBottom w:val="0"/>
      <w:divBdr>
        <w:top w:val="none" w:sz="0" w:space="0" w:color="auto"/>
        <w:left w:val="none" w:sz="0" w:space="0" w:color="auto"/>
        <w:bottom w:val="none" w:sz="0" w:space="0" w:color="auto"/>
        <w:right w:val="none" w:sz="0" w:space="0" w:color="auto"/>
      </w:divBdr>
    </w:div>
    <w:div w:id="1128091461">
      <w:bodyDiv w:val="1"/>
      <w:marLeft w:val="0"/>
      <w:marRight w:val="0"/>
      <w:marTop w:val="0"/>
      <w:marBottom w:val="0"/>
      <w:divBdr>
        <w:top w:val="none" w:sz="0" w:space="0" w:color="auto"/>
        <w:left w:val="none" w:sz="0" w:space="0" w:color="auto"/>
        <w:bottom w:val="none" w:sz="0" w:space="0" w:color="auto"/>
        <w:right w:val="none" w:sz="0" w:space="0" w:color="auto"/>
      </w:divBdr>
    </w:div>
    <w:div w:id="1130169170">
      <w:bodyDiv w:val="1"/>
      <w:marLeft w:val="0"/>
      <w:marRight w:val="0"/>
      <w:marTop w:val="0"/>
      <w:marBottom w:val="0"/>
      <w:divBdr>
        <w:top w:val="none" w:sz="0" w:space="0" w:color="auto"/>
        <w:left w:val="none" w:sz="0" w:space="0" w:color="auto"/>
        <w:bottom w:val="none" w:sz="0" w:space="0" w:color="auto"/>
        <w:right w:val="none" w:sz="0" w:space="0" w:color="auto"/>
      </w:divBdr>
    </w:div>
    <w:div w:id="1141113011">
      <w:bodyDiv w:val="1"/>
      <w:marLeft w:val="0"/>
      <w:marRight w:val="0"/>
      <w:marTop w:val="0"/>
      <w:marBottom w:val="0"/>
      <w:divBdr>
        <w:top w:val="none" w:sz="0" w:space="0" w:color="auto"/>
        <w:left w:val="none" w:sz="0" w:space="0" w:color="auto"/>
        <w:bottom w:val="none" w:sz="0" w:space="0" w:color="auto"/>
        <w:right w:val="none" w:sz="0" w:space="0" w:color="auto"/>
      </w:divBdr>
    </w:div>
    <w:div w:id="1141653916">
      <w:bodyDiv w:val="1"/>
      <w:marLeft w:val="0"/>
      <w:marRight w:val="0"/>
      <w:marTop w:val="0"/>
      <w:marBottom w:val="0"/>
      <w:divBdr>
        <w:top w:val="none" w:sz="0" w:space="0" w:color="auto"/>
        <w:left w:val="none" w:sz="0" w:space="0" w:color="auto"/>
        <w:bottom w:val="none" w:sz="0" w:space="0" w:color="auto"/>
        <w:right w:val="none" w:sz="0" w:space="0" w:color="auto"/>
      </w:divBdr>
    </w:div>
    <w:div w:id="1167794261">
      <w:bodyDiv w:val="1"/>
      <w:marLeft w:val="0"/>
      <w:marRight w:val="0"/>
      <w:marTop w:val="0"/>
      <w:marBottom w:val="0"/>
      <w:divBdr>
        <w:top w:val="none" w:sz="0" w:space="0" w:color="auto"/>
        <w:left w:val="none" w:sz="0" w:space="0" w:color="auto"/>
        <w:bottom w:val="none" w:sz="0" w:space="0" w:color="auto"/>
        <w:right w:val="none" w:sz="0" w:space="0" w:color="auto"/>
      </w:divBdr>
    </w:div>
    <w:div w:id="1176772805">
      <w:bodyDiv w:val="1"/>
      <w:marLeft w:val="0"/>
      <w:marRight w:val="0"/>
      <w:marTop w:val="0"/>
      <w:marBottom w:val="0"/>
      <w:divBdr>
        <w:top w:val="none" w:sz="0" w:space="0" w:color="auto"/>
        <w:left w:val="none" w:sz="0" w:space="0" w:color="auto"/>
        <w:bottom w:val="none" w:sz="0" w:space="0" w:color="auto"/>
        <w:right w:val="none" w:sz="0" w:space="0" w:color="auto"/>
      </w:divBdr>
    </w:div>
    <w:div w:id="1196507341">
      <w:bodyDiv w:val="1"/>
      <w:marLeft w:val="0"/>
      <w:marRight w:val="0"/>
      <w:marTop w:val="0"/>
      <w:marBottom w:val="0"/>
      <w:divBdr>
        <w:top w:val="none" w:sz="0" w:space="0" w:color="auto"/>
        <w:left w:val="none" w:sz="0" w:space="0" w:color="auto"/>
        <w:bottom w:val="none" w:sz="0" w:space="0" w:color="auto"/>
        <w:right w:val="none" w:sz="0" w:space="0" w:color="auto"/>
      </w:divBdr>
    </w:div>
    <w:div w:id="1200243025">
      <w:bodyDiv w:val="1"/>
      <w:marLeft w:val="0"/>
      <w:marRight w:val="0"/>
      <w:marTop w:val="0"/>
      <w:marBottom w:val="0"/>
      <w:divBdr>
        <w:top w:val="none" w:sz="0" w:space="0" w:color="auto"/>
        <w:left w:val="none" w:sz="0" w:space="0" w:color="auto"/>
        <w:bottom w:val="none" w:sz="0" w:space="0" w:color="auto"/>
        <w:right w:val="none" w:sz="0" w:space="0" w:color="auto"/>
      </w:divBdr>
    </w:div>
    <w:div w:id="1201938416">
      <w:bodyDiv w:val="1"/>
      <w:marLeft w:val="0"/>
      <w:marRight w:val="0"/>
      <w:marTop w:val="0"/>
      <w:marBottom w:val="0"/>
      <w:divBdr>
        <w:top w:val="none" w:sz="0" w:space="0" w:color="auto"/>
        <w:left w:val="none" w:sz="0" w:space="0" w:color="auto"/>
        <w:bottom w:val="none" w:sz="0" w:space="0" w:color="auto"/>
        <w:right w:val="none" w:sz="0" w:space="0" w:color="auto"/>
      </w:divBdr>
    </w:div>
    <w:div w:id="1213346463">
      <w:bodyDiv w:val="1"/>
      <w:marLeft w:val="0"/>
      <w:marRight w:val="0"/>
      <w:marTop w:val="0"/>
      <w:marBottom w:val="0"/>
      <w:divBdr>
        <w:top w:val="none" w:sz="0" w:space="0" w:color="auto"/>
        <w:left w:val="none" w:sz="0" w:space="0" w:color="auto"/>
        <w:bottom w:val="none" w:sz="0" w:space="0" w:color="auto"/>
        <w:right w:val="none" w:sz="0" w:space="0" w:color="auto"/>
      </w:divBdr>
    </w:div>
    <w:div w:id="1214387971">
      <w:bodyDiv w:val="1"/>
      <w:marLeft w:val="0"/>
      <w:marRight w:val="0"/>
      <w:marTop w:val="0"/>
      <w:marBottom w:val="0"/>
      <w:divBdr>
        <w:top w:val="none" w:sz="0" w:space="0" w:color="auto"/>
        <w:left w:val="none" w:sz="0" w:space="0" w:color="auto"/>
        <w:bottom w:val="none" w:sz="0" w:space="0" w:color="auto"/>
        <w:right w:val="none" w:sz="0" w:space="0" w:color="auto"/>
      </w:divBdr>
    </w:div>
    <w:div w:id="1223953370">
      <w:bodyDiv w:val="1"/>
      <w:marLeft w:val="0"/>
      <w:marRight w:val="0"/>
      <w:marTop w:val="0"/>
      <w:marBottom w:val="0"/>
      <w:divBdr>
        <w:top w:val="none" w:sz="0" w:space="0" w:color="auto"/>
        <w:left w:val="none" w:sz="0" w:space="0" w:color="auto"/>
        <w:bottom w:val="none" w:sz="0" w:space="0" w:color="auto"/>
        <w:right w:val="none" w:sz="0" w:space="0" w:color="auto"/>
      </w:divBdr>
    </w:div>
    <w:div w:id="1227565206">
      <w:bodyDiv w:val="1"/>
      <w:marLeft w:val="0"/>
      <w:marRight w:val="0"/>
      <w:marTop w:val="0"/>
      <w:marBottom w:val="0"/>
      <w:divBdr>
        <w:top w:val="none" w:sz="0" w:space="0" w:color="auto"/>
        <w:left w:val="none" w:sz="0" w:space="0" w:color="auto"/>
        <w:bottom w:val="none" w:sz="0" w:space="0" w:color="auto"/>
        <w:right w:val="none" w:sz="0" w:space="0" w:color="auto"/>
      </w:divBdr>
    </w:div>
    <w:div w:id="1267159556">
      <w:bodyDiv w:val="1"/>
      <w:marLeft w:val="0"/>
      <w:marRight w:val="0"/>
      <w:marTop w:val="0"/>
      <w:marBottom w:val="0"/>
      <w:divBdr>
        <w:top w:val="none" w:sz="0" w:space="0" w:color="auto"/>
        <w:left w:val="none" w:sz="0" w:space="0" w:color="auto"/>
        <w:bottom w:val="none" w:sz="0" w:space="0" w:color="auto"/>
        <w:right w:val="none" w:sz="0" w:space="0" w:color="auto"/>
      </w:divBdr>
    </w:div>
    <w:div w:id="1273514168">
      <w:bodyDiv w:val="1"/>
      <w:marLeft w:val="0"/>
      <w:marRight w:val="0"/>
      <w:marTop w:val="0"/>
      <w:marBottom w:val="0"/>
      <w:divBdr>
        <w:top w:val="none" w:sz="0" w:space="0" w:color="auto"/>
        <w:left w:val="none" w:sz="0" w:space="0" w:color="auto"/>
        <w:bottom w:val="none" w:sz="0" w:space="0" w:color="auto"/>
        <w:right w:val="none" w:sz="0" w:space="0" w:color="auto"/>
      </w:divBdr>
    </w:div>
    <w:div w:id="1280796259">
      <w:bodyDiv w:val="1"/>
      <w:marLeft w:val="0"/>
      <w:marRight w:val="0"/>
      <w:marTop w:val="0"/>
      <w:marBottom w:val="0"/>
      <w:divBdr>
        <w:top w:val="none" w:sz="0" w:space="0" w:color="auto"/>
        <w:left w:val="none" w:sz="0" w:space="0" w:color="auto"/>
        <w:bottom w:val="none" w:sz="0" w:space="0" w:color="auto"/>
        <w:right w:val="none" w:sz="0" w:space="0" w:color="auto"/>
      </w:divBdr>
    </w:div>
    <w:div w:id="1295523019">
      <w:bodyDiv w:val="1"/>
      <w:marLeft w:val="0"/>
      <w:marRight w:val="0"/>
      <w:marTop w:val="0"/>
      <w:marBottom w:val="0"/>
      <w:divBdr>
        <w:top w:val="none" w:sz="0" w:space="0" w:color="auto"/>
        <w:left w:val="none" w:sz="0" w:space="0" w:color="auto"/>
        <w:bottom w:val="none" w:sz="0" w:space="0" w:color="auto"/>
        <w:right w:val="none" w:sz="0" w:space="0" w:color="auto"/>
      </w:divBdr>
    </w:div>
    <w:div w:id="1295721183">
      <w:bodyDiv w:val="1"/>
      <w:marLeft w:val="0"/>
      <w:marRight w:val="0"/>
      <w:marTop w:val="0"/>
      <w:marBottom w:val="0"/>
      <w:divBdr>
        <w:top w:val="none" w:sz="0" w:space="0" w:color="auto"/>
        <w:left w:val="none" w:sz="0" w:space="0" w:color="auto"/>
        <w:bottom w:val="none" w:sz="0" w:space="0" w:color="auto"/>
        <w:right w:val="none" w:sz="0" w:space="0" w:color="auto"/>
      </w:divBdr>
    </w:div>
    <w:div w:id="1304508975">
      <w:bodyDiv w:val="1"/>
      <w:marLeft w:val="0"/>
      <w:marRight w:val="0"/>
      <w:marTop w:val="0"/>
      <w:marBottom w:val="0"/>
      <w:divBdr>
        <w:top w:val="none" w:sz="0" w:space="0" w:color="auto"/>
        <w:left w:val="none" w:sz="0" w:space="0" w:color="auto"/>
        <w:bottom w:val="none" w:sz="0" w:space="0" w:color="auto"/>
        <w:right w:val="none" w:sz="0" w:space="0" w:color="auto"/>
      </w:divBdr>
    </w:div>
    <w:div w:id="1306160270">
      <w:bodyDiv w:val="1"/>
      <w:marLeft w:val="0"/>
      <w:marRight w:val="0"/>
      <w:marTop w:val="0"/>
      <w:marBottom w:val="0"/>
      <w:divBdr>
        <w:top w:val="none" w:sz="0" w:space="0" w:color="auto"/>
        <w:left w:val="none" w:sz="0" w:space="0" w:color="auto"/>
        <w:bottom w:val="none" w:sz="0" w:space="0" w:color="auto"/>
        <w:right w:val="none" w:sz="0" w:space="0" w:color="auto"/>
      </w:divBdr>
    </w:div>
    <w:div w:id="1308781555">
      <w:bodyDiv w:val="1"/>
      <w:marLeft w:val="0"/>
      <w:marRight w:val="0"/>
      <w:marTop w:val="0"/>
      <w:marBottom w:val="0"/>
      <w:divBdr>
        <w:top w:val="none" w:sz="0" w:space="0" w:color="auto"/>
        <w:left w:val="none" w:sz="0" w:space="0" w:color="auto"/>
        <w:bottom w:val="none" w:sz="0" w:space="0" w:color="auto"/>
        <w:right w:val="none" w:sz="0" w:space="0" w:color="auto"/>
      </w:divBdr>
    </w:div>
    <w:div w:id="1308898137">
      <w:bodyDiv w:val="1"/>
      <w:marLeft w:val="0"/>
      <w:marRight w:val="0"/>
      <w:marTop w:val="0"/>
      <w:marBottom w:val="0"/>
      <w:divBdr>
        <w:top w:val="none" w:sz="0" w:space="0" w:color="auto"/>
        <w:left w:val="none" w:sz="0" w:space="0" w:color="auto"/>
        <w:bottom w:val="none" w:sz="0" w:space="0" w:color="auto"/>
        <w:right w:val="none" w:sz="0" w:space="0" w:color="auto"/>
      </w:divBdr>
    </w:div>
    <w:div w:id="1318921366">
      <w:bodyDiv w:val="1"/>
      <w:marLeft w:val="0"/>
      <w:marRight w:val="0"/>
      <w:marTop w:val="0"/>
      <w:marBottom w:val="0"/>
      <w:divBdr>
        <w:top w:val="none" w:sz="0" w:space="0" w:color="auto"/>
        <w:left w:val="none" w:sz="0" w:space="0" w:color="auto"/>
        <w:bottom w:val="none" w:sz="0" w:space="0" w:color="auto"/>
        <w:right w:val="none" w:sz="0" w:space="0" w:color="auto"/>
      </w:divBdr>
    </w:div>
    <w:div w:id="1322124455">
      <w:bodyDiv w:val="1"/>
      <w:marLeft w:val="0"/>
      <w:marRight w:val="0"/>
      <w:marTop w:val="0"/>
      <w:marBottom w:val="0"/>
      <w:divBdr>
        <w:top w:val="none" w:sz="0" w:space="0" w:color="auto"/>
        <w:left w:val="none" w:sz="0" w:space="0" w:color="auto"/>
        <w:bottom w:val="none" w:sz="0" w:space="0" w:color="auto"/>
        <w:right w:val="none" w:sz="0" w:space="0" w:color="auto"/>
      </w:divBdr>
    </w:div>
    <w:div w:id="1348023068">
      <w:bodyDiv w:val="1"/>
      <w:marLeft w:val="0"/>
      <w:marRight w:val="0"/>
      <w:marTop w:val="0"/>
      <w:marBottom w:val="0"/>
      <w:divBdr>
        <w:top w:val="none" w:sz="0" w:space="0" w:color="auto"/>
        <w:left w:val="none" w:sz="0" w:space="0" w:color="auto"/>
        <w:bottom w:val="none" w:sz="0" w:space="0" w:color="auto"/>
        <w:right w:val="none" w:sz="0" w:space="0" w:color="auto"/>
      </w:divBdr>
    </w:div>
    <w:div w:id="1372341873">
      <w:bodyDiv w:val="1"/>
      <w:marLeft w:val="0"/>
      <w:marRight w:val="0"/>
      <w:marTop w:val="0"/>
      <w:marBottom w:val="0"/>
      <w:divBdr>
        <w:top w:val="none" w:sz="0" w:space="0" w:color="auto"/>
        <w:left w:val="none" w:sz="0" w:space="0" w:color="auto"/>
        <w:bottom w:val="none" w:sz="0" w:space="0" w:color="auto"/>
        <w:right w:val="none" w:sz="0" w:space="0" w:color="auto"/>
      </w:divBdr>
    </w:div>
    <w:div w:id="1384137699">
      <w:bodyDiv w:val="1"/>
      <w:marLeft w:val="0"/>
      <w:marRight w:val="0"/>
      <w:marTop w:val="0"/>
      <w:marBottom w:val="0"/>
      <w:divBdr>
        <w:top w:val="none" w:sz="0" w:space="0" w:color="auto"/>
        <w:left w:val="none" w:sz="0" w:space="0" w:color="auto"/>
        <w:bottom w:val="none" w:sz="0" w:space="0" w:color="auto"/>
        <w:right w:val="none" w:sz="0" w:space="0" w:color="auto"/>
      </w:divBdr>
    </w:div>
    <w:div w:id="1384254635">
      <w:bodyDiv w:val="1"/>
      <w:marLeft w:val="0"/>
      <w:marRight w:val="0"/>
      <w:marTop w:val="0"/>
      <w:marBottom w:val="0"/>
      <w:divBdr>
        <w:top w:val="none" w:sz="0" w:space="0" w:color="auto"/>
        <w:left w:val="none" w:sz="0" w:space="0" w:color="auto"/>
        <w:bottom w:val="none" w:sz="0" w:space="0" w:color="auto"/>
        <w:right w:val="none" w:sz="0" w:space="0" w:color="auto"/>
      </w:divBdr>
    </w:div>
    <w:div w:id="1387533882">
      <w:bodyDiv w:val="1"/>
      <w:marLeft w:val="0"/>
      <w:marRight w:val="0"/>
      <w:marTop w:val="0"/>
      <w:marBottom w:val="0"/>
      <w:divBdr>
        <w:top w:val="none" w:sz="0" w:space="0" w:color="auto"/>
        <w:left w:val="none" w:sz="0" w:space="0" w:color="auto"/>
        <w:bottom w:val="none" w:sz="0" w:space="0" w:color="auto"/>
        <w:right w:val="none" w:sz="0" w:space="0" w:color="auto"/>
      </w:divBdr>
    </w:div>
    <w:div w:id="1392312803">
      <w:bodyDiv w:val="1"/>
      <w:marLeft w:val="0"/>
      <w:marRight w:val="0"/>
      <w:marTop w:val="0"/>
      <w:marBottom w:val="0"/>
      <w:divBdr>
        <w:top w:val="none" w:sz="0" w:space="0" w:color="auto"/>
        <w:left w:val="none" w:sz="0" w:space="0" w:color="auto"/>
        <w:bottom w:val="none" w:sz="0" w:space="0" w:color="auto"/>
        <w:right w:val="none" w:sz="0" w:space="0" w:color="auto"/>
      </w:divBdr>
    </w:div>
    <w:div w:id="1396590264">
      <w:bodyDiv w:val="1"/>
      <w:marLeft w:val="0"/>
      <w:marRight w:val="0"/>
      <w:marTop w:val="0"/>
      <w:marBottom w:val="0"/>
      <w:divBdr>
        <w:top w:val="none" w:sz="0" w:space="0" w:color="auto"/>
        <w:left w:val="none" w:sz="0" w:space="0" w:color="auto"/>
        <w:bottom w:val="none" w:sz="0" w:space="0" w:color="auto"/>
        <w:right w:val="none" w:sz="0" w:space="0" w:color="auto"/>
      </w:divBdr>
    </w:div>
    <w:div w:id="1414814046">
      <w:bodyDiv w:val="1"/>
      <w:marLeft w:val="0"/>
      <w:marRight w:val="0"/>
      <w:marTop w:val="0"/>
      <w:marBottom w:val="0"/>
      <w:divBdr>
        <w:top w:val="none" w:sz="0" w:space="0" w:color="auto"/>
        <w:left w:val="none" w:sz="0" w:space="0" w:color="auto"/>
        <w:bottom w:val="none" w:sz="0" w:space="0" w:color="auto"/>
        <w:right w:val="none" w:sz="0" w:space="0" w:color="auto"/>
      </w:divBdr>
    </w:div>
    <w:div w:id="1416899889">
      <w:bodyDiv w:val="1"/>
      <w:marLeft w:val="0"/>
      <w:marRight w:val="0"/>
      <w:marTop w:val="0"/>
      <w:marBottom w:val="0"/>
      <w:divBdr>
        <w:top w:val="none" w:sz="0" w:space="0" w:color="auto"/>
        <w:left w:val="none" w:sz="0" w:space="0" w:color="auto"/>
        <w:bottom w:val="none" w:sz="0" w:space="0" w:color="auto"/>
        <w:right w:val="none" w:sz="0" w:space="0" w:color="auto"/>
      </w:divBdr>
    </w:div>
    <w:div w:id="1420559388">
      <w:bodyDiv w:val="1"/>
      <w:marLeft w:val="0"/>
      <w:marRight w:val="0"/>
      <w:marTop w:val="0"/>
      <w:marBottom w:val="0"/>
      <w:divBdr>
        <w:top w:val="none" w:sz="0" w:space="0" w:color="auto"/>
        <w:left w:val="none" w:sz="0" w:space="0" w:color="auto"/>
        <w:bottom w:val="none" w:sz="0" w:space="0" w:color="auto"/>
        <w:right w:val="none" w:sz="0" w:space="0" w:color="auto"/>
      </w:divBdr>
    </w:div>
    <w:div w:id="1421638911">
      <w:bodyDiv w:val="1"/>
      <w:marLeft w:val="0"/>
      <w:marRight w:val="0"/>
      <w:marTop w:val="0"/>
      <w:marBottom w:val="0"/>
      <w:divBdr>
        <w:top w:val="none" w:sz="0" w:space="0" w:color="auto"/>
        <w:left w:val="none" w:sz="0" w:space="0" w:color="auto"/>
        <w:bottom w:val="none" w:sz="0" w:space="0" w:color="auto"/>
        <w:right w:val="none" w:sz="0" w:space="0" w:color="auto"/>
      </w:divBdr>
    </w:div>
    <w:div w:id="1440680720">
      <w:bodyDiv w:val="1"/>
      <w:marLeft w:val="0"/>
      <w:marRight w:val="0"/>
      <w:marTop w:val="0"/>
      <w:marBottom w:val="0"/>
      <w:divBdr>
        <w:top w:val="none" w:sz="0" w:space="0" w:color="auto"/>
        <w:left w:val="none" w:sz="0" w:space="0" w:color="auto"/>
        <w:bottom w:val="none" w:sz="0" w:space="0" w:color="auto"/>
        <w:right w:val="none" w:sz="0" w:space="0" w:color="auto"/>
      </w:divBdr>
    </w:div>
    <w:div w:id="1447653377">
      <w:bodyDiv w:val="1"/>
      <w:marLeft w:val="0"/>
      <w:marRight w:val="0"/>
      <w:marTop w:val="0"/>
      <w:marBottom w:val="0"/>
      <w:divBdr>
        <w:top w:val="none" w:sz="0" w:space="0" w:color="auto"/>
        <w:left w:val="none" w:sz="0" w:space="0" w:color="auto"/>
        <w:bottom w:val="none" w:sz="0" w:space="0" w:color="auto"/>
        <w:right w:val="none" w:sz="0" w:space="0" w:color="auto"/>
      </w:divBdr>
    </w:div>
    <w:div w:id="1480464244">
      <w:bodyDiv w:val="1"/>
      <w:marLeft w:val="0"/>
      <w:marRight w:val="0"/>
      <w:marTop w:val="0"/>
      <w:marBottom w:val="0"/>
      <w:divBdr>
        <w:top w:val="none" w:sz="0" w:space="0" w:color="auto"/>
        <w:left w:val="none" w:sz="0" w:space="0" w:color="auto"/>
        <w:bottom w:val="none" w:sz="0" w:space="0" w:color="auto"/>
        <w:right w:val="none" w:sz="0" w:space="0" w:color="auto"/>
      </w:divBdr>
    </w:div>
    <w:div w:id="1482381419">
      <w:bodyDiv w:val="1"/>
      <w:marLeft w:val="0"/>
      <w:marRight w:val="0"/>
      <w:marTop w:val="0"/>
      <w:marBottom w:val="0"/>
      <w:divBdr>
        <w:top w:val="none" w:sz="0" w:space="0" w:color="auto"/>
        <w:left w:val="none" w:sz="0" w:space="0" w:color="auto"/>
        <w:bottom w:val="none" w:sz="0" w:space="0" w:color="auto"/>
        <w:right w:val="none" w:sz="0" w:space="0" w:color="auto"/>
      </w:divBdr>
    </w:div>
    <w:div w:id="1487553353">
      <w:bodyDiv w:val="1"/>
      <w:marLeft w:val="0"/>
      <w:marRight w:val="0"/>
      <w:marTop w:val="0"/>
      <w:marBottom w:val="0"/>
      <w:divBdr>
        <w:top w:val="none" w:sz="0" w:space="0" w:color="auto"/>
        <w:left w:val="none" w:sz="0" w:space="0" w:color="auto"/>
        <w:bottom w:val="none" w:sz="0" w:space="0" w:color="auto"/>
        <w:right w:val="none" w:sz="0" w:space="0" w:color="auto"/>
      </w:divBdr>
    </w:div>
    <w:div w:id="1526484056">
      <w:bodyDiv w:val="1"/>
      <w:marLeft w:val="0"/>
      <w:marRight w:val="0"/>
      <w:marTop w:val="0"/>
      <w:marBottom w:val="0"/>
      <w:divBdr>
        <w:top w:val="none" w:sz="0" w:space="0" w:color="auto"/>
        <w:left w:val="none" w:sz="0" w:space="0" w:color="auto"/>
        <w:bottom w:val="none" w:sz="0" w:space="0" w:color="auto"/>
        <w:right w:val="none" w:sz="0" w:space="0" w:color="auto"/>
      </w:divBdr>
    </w:div>
    <w:div w:id="1528592268">
      <w:bodyDiv w:val="1"/>
      <w:marLeft w:val="0"/>
      <w:marRight w:val="0"/>
      <w:marTop w:val="0"/>
      <w:marBottom w:val="0"/>
      <w:divBdr>
        <w:top w:val="none" w:sz="0" w:space="0" w:color="auto"/>
        <w:left w:val="none" w:sz="0" w:space="0" w:color="auto"/>
        <w:bottom w:val="none" w:sz="0" w:space="0" w:color="auto"/>
        <w:right w:val="none" w:sz="0" w:space="0" w:color="auto"/>
      </w:divBdr>
    </w:div>
    <w:div w:id="1564485925">
      <w:bodyDiv w:val="1"/>
      <w:marLeft w:val="0"/>
      <w:marRight w:val="0"/>
      <w:marTop w:val="0"/>
      <w:marBottom w:val="0"/>
      <w:divBdr>
        <w:top w:val="none" w:sz="0" w:space="0" w:color="auto"/>
        <w:left w:val="none" w:sz="0" w:space="0" w:color="auto"/>
        <w:bottom w:val="none" w:sz="0" w:space="0" w:color="auto"/>
        <w:right w:val="none" w:sz="0" w:space="0" w:color="auto"/>
      </w:divBdr>
    </w:div>
    <w:div w:id="1565138867">
      <w:bodyDiv w:val="1"/>
      <w:marLeft w:val="0"/>
      <w:marRight w:val="0"/>
      <w:marTop w:val="0"/>
      <w:marBottom w:val="0"/>
      <w:divBdr>
        <w:top w:val="none" w:sz="0" w:space="0" w:color="auto"/>
        <w:left w:val="none" w:sz="0" w:space="0" w:color="auto"/>
        <w:bottom w:val="none" w:sz="0" w:space="0" w:color="auto"/>
        <w:right w:val="none" w:sz="0" w:space="0" w:color="auto"/>
      </w:divBdr>
    </w:div>
    <w:div w:id="1573925809">
      <w:bodyDiv w:val="1"/>
      <w:marLeft w:val="0"/>
      <w:marRight w:val="0"/>
      <w:marTop w:val="0"/>
      <w:marBottom w:val="0"/>
      <w:divBdr>
        <w:top w:val="none" w:sz="0" w:space="0" w:color="auto"/>
        <w:left w:val="none" w:sz="0" w:space="0" w:color="auto"/>
        <w:bottom w:val="none" w:sz="0" w:space="0" w:color="auto"/>
        <w:right w:val="none" w:sz="0" w:space="0" w:color="auto"/>
      </w:divBdr>
    </w:div>
    <w:div w:id="1575164987">
      <w:bodyDiv w:val="1"/>
      <w:marLeft w:val="0"/>
      <w:marRight w:val="0"/>
      <w:marTop w:val="0"/>
      <w:marBottom w:val="0"/>
      <w:divBdr>
        <w:top w:val="none" w:sz="0" w:space="0" w:color="auto"/>
        <w:left w:val="none" w:sz="0" w:space="0" w:color="auto"/>
        <w:bottom w:val="none" w:sz="0" w:space="0" w:color="auto"/>
        <w:right w:val="none" w:sz="0" w:space="0" w:color="auto"/>
      </w:divBdr>
      <w:divsChild>
        <w:div w:id="1403134997">
          <w:marLeft w:val="547"/>
          <w:marRight w:val="0"/>
          <w:marTop w:val="0"/>
          <w:marBottom w:val="0"/>
          <w:divBdr>
            <w:top w:val="none" w:sz="0" w:space="0" w:color="auto"/>
            <w:left w:val="none" w:sz="0" w:space="0" w:color="auto"/>
            <w:bottom w:val="none" w:sz="0" w:space="0" w:color="auto"/>
            <w:right w:val="none" w:sz="0" w:space="0" w:color="auto"/>
          </w:divBdr>
        </w:div>
      </w:divsChild>
    </w:div>
    <w:div w:id="1597209552">
      <w:bodyDiv w:val="1"/>
      <w:marLeft w:val="0"/>
      <w:marRight w:val="0"/>
      <w:marTop w:val="0"/>
      <w:marBottom w:val="0"/>
      <w:divBdr>
        <w:top w:val="none" w:sz="0" w:space="0" w:color="auto"/>
        <w:left w:val="none" w:sz="0" w:space="0" w:color="auto"/>
        <w:bottom w:val="none" w:sz="0" w:space="0" w:color="auto"/>
        <w:right w:val="none" w:sz="0" w:space="0" w:color="auto"/>
      </w:divBdr>
    </w:div>
    <w:div w:id="1601596647">
      <w:bodyDiv w:val="1"/>
      <w:marLeft w:val="0"/>
      <w:marRight w:val="0"/>
      <w:marTop w:val="0"/>
      <w:marBottom w:val="0"/>
      <w:divBdr>
        <w:top w:val="none" w:sz="0" w:space="0" w:color="auto"/>
        <w:left w:val="none" w:sz="0" w:space="0" w:color="auto"/>
        <w:bottom w:val="none" w:sz="0" w:space="0" w:color="auto"/>
        <w:right w:val="none" w:sz="0" w:space="0" w:color="auto"/>
      </w:divBdr>
    </w:div>
    <w:div w:id="1603293478">
      <w:bodyDiv w:val="1"/>
      <w:marLeft w:val="0"/>
      <w:marRight w:val="0"/>
      <w:marTop w:val="0"/>
      <w:marBottom w:val="0"/>
      <w:divBdr>
        <w:top w:val="none" w:sz="0" w:space="0" w:color="auto"/>
        <w:left w:val="none" w:sz="0" w:space="0" w:color="auto"/>
        <w:bottom w:val="none" w:sz="0" w:space="0" w:color="auto"/>
        <w:right w:val="none" w:sz="0" w:space="0" w:color="auto"/>
      </w:divBdr>
    </w:div>
    <w:div w:id="1604146970">
      <w:bodyDiv w:val="1"/>
      <w:marLeft w:val="0"/>
      <w:marRight w:val="0"/>
      <w:marTop w:val="0"/>
      <w:marBottom w:val="0"/>
      <w:divBdr>
        <w:top w:val="none" w:sz="0" w:space="0" w:color="auto"/>
        <w:left w:val="none" w:sz="0" w:space="0" w:color="auto"/>
        <w:bottom w:val="none" w:sz="0" w:space="0" w:color="auto"/>
        <w:right w:val="none" w:sz="0" w:space="0" w:color="auto"/>
      </w:divBdr>
    </w:div>
    <w:div w:id="1609000087">
      <w:bodyDiv w:val="1"/>
      <w:marLeft w:val="0"/>
      <w:marRight w:val="0"/>
      <w:marTop w:val="0"/>
      <w:marBottom w:val="0"/>
      <w:divBdr>
        <w:top w:val="none" w:sz="0" w:space="0" w:color="auto"/>
        <w:left w:val="none" w:sz="0" w:space="0" w:color="auto"/>
        <w:bottom w:val="none" w:sz="0" w:space="0" w:color="auto"/>
        <w:right w:val="none" w:sz="0" w:space="0" w:color="auto"/>
      </w:divBdr>
    </w:div>
    <w:div w:id="1609461689">
      <w:bodyDiv w:val="1"/>
      <w:marLeft w:val="0"/>
      <w:marRight w:val="0"/>
      <w:marTop w:val="0"/>
      <w:marBottom w:val="0"/>
      <w:divBdr>
        <w:top w:val="none" w:sz="0" w:space="0" w:color="auto"/>
        <w:left w:val="none" w:sz="0" w:space="0" w:color="auto"/>
        <w:bottom w:val="none" w:sz="0" w:space="0" w:color="auto"/>
        <w:right w:val="none" w:sz="0" w:space="0" w:color="auto"/>
      </w:divBdr>
    </w:div>
    <w:div w:id="1613778435">
      <w:bodyDiv w:val="1"/>
      <w:marLeft w:val="0"/>
      <w:marRight w:val="0"/>
      <w:marTop w:val="0"/>
      <w:marBottom w:val="0"/>
      <w:divBdr>
        <w:top w:val="none" w:sz="0" w:space="0" w:color="auto"/>
        <w:left w:val="none" w:sz="0" w:space="0" w:color="auto"/>
        <w:bottom w:val="none" w:sz="0" w:space="0" w:color="auto"/>
        <w:right w:val="none" w:sz="0" w:space="0" w:color="auto"/>
      </w:divBdr>
    </w:div>
    <w:div w:id="1622809167">
      <w:bodyDiv w:val="1"/>
      <w:marLeft w:val="0"/>
      <w:marRight w:val="0"/>
      <w:marTop w:val="0"/>
      <w:marBottom w:val="0"/>
      <w:divBdr>
        <w:top w:val="none" w:sz="0" w:space="0" w:color="auto"/>
        <w:left w:val="none" w:sz="0" w:space="0" w:color="auto"/>
        <w:bottom w:val="none" w:sz="0" w:space="0" w:color="auto"/>
        <w:right w:val="none" w:sz="0" w:space="0" w:color="auto"/>
      </w:divBdr>
    </w:div>
    <w:div w:id="1638295066">
      <w:bodyDiv w:val="1"/>
      <w:marLeft w:val="0"/>
      <w:marRight w:val="0"/>
      <w:marTop w:val="0"/>
      <w:marBottom w:val="0"/>
      <w:divBdr>
        <w:top w:val="none" w:sz="0" w:space="0" w:color="auto"/>
        <w:left w:val="none" w:sz="0" w:space="0" w:color="auto"/>
        <w:bottom w:val="none" w:sz="0" w:space="0" w:color="auto"/>
        <w:right w:val="none" w:sz="0" w:space="0" w:color="auto"/>
      </w:divBdr>
    </w:div>
    <w:div w:id="1661537815">
      <w:bodyDiv w:val="1"/>
      <w:marLeft w:val="0"/>
      <w:marRight w:val="0"/>
      <w:marTop w:val="0"/>
      <w:marBottom w:val="0"/>
      <w:divBdr>
        <w:top w:val="none" w:sz="0" w:space="0" w:color="auto"/>
        <w:left w:val="none" w:sz="0" w:space="0" w:color="auto"/>
        <w:bottom w:val="none" w:sz="0" w:space="0" w:color="auto"/>
        <w:right w:val="none" w:sz="0" w:space="0" w:color="auto"/>
      </w:divBdr>
    </w:div>
    <w:div w:id="1691645112">
      <w:bodyDiv w:val="1"/>
      <w:marLeft w:val="0"/>
      <w:marRight w:val="0"/>
      <w:marTop w:val="0"/>
      <w:marBottom w:val="0"/>
      <w:divBdr>
        <w:top w:val="none" w:sz="0" w:space="0" w:color="auto"/>
        <w:left w:val="none" w:sz="0" w:space="0" w:color="auto"/>
        <w:bottom w:val="none" w:sz="0" w:space="0" w:color="auto"/>
        <w:right w:val="none" w:sz="0" w:space="0" w:color="auto"/>
      </w:divBdr>
    </w:div>
    <w:div w:id="1701126762">
      <w:bodyDiv w:val="1"/>
      <w:marLeft w:val="0"/>
      <w:marRight w:val="0"/>
      <w:marTop w:val="0"/>
      <w:marBottom w:val="0"/>
      <w:divBdr>
        <w:top w:val="none" w:sz="0" w:space="0" w:color="auto"/>
        <w:left w:val="none" w:sz="0" w:space="0" w:color="auto"/>
        <w:bottom w:val="none" w:sz="0" w:space="0" w:color="auto"/>
        <w:right w:val="none" w:sz="0" w:space="0" w:color="auto"/>
      </w:divBdr>
    </w:div>
    <w:div w:id="1711028646">
      <w:bodyDiv w:val="1"/>
      <w:marLeft w:val="0"/>
      <w:marRight w:val="0"/>
      <w:marTop w:val="0"/>
      <w:marBottom w:val="0"/>
      <w:divBdr>
        <w:top w:val="none" w:sz="0" w:space="0" w:color="auto"/>
        <w:left w:val="none" w:sz="0" w:space="0" w:color="auto"/>
        <w:bottom w:val="none" w:sz="0" w:space="0" w:color="auto"/>
        <w:right w:val="none" w:sz="0" w:space="0" w:color="auto"/>
      </w:divBdr>
    </w:div>
    <w:div w:id="1719671575">
      <w:bodyDiv w:val="1"/>
      <w:marLeft w:val="0"/>
      <w:marRight w:val="0"/>
      <w:marTop w:val="0"/>
      <w:marBottom w:val="0"/>
      <w:divBdr>
        <w:top w:val="none" w:sz="0" w:space="0" w:color="auto"/>
        <w:left w:val="none" w:sz="0" w:space="0" w:color="auto"/>
        <w:bottom w:val="none" w:sz="0" w:space="0" w:color="auto"/>
        <w:right w:val="none" w:sz="0" w:space="0" w:color="auto"/>
      </w:divBdr>
    </w:div>
    <w:div w:id="1745369766">
      <w:bodyDiv w:val="1"/>
      <w:marLeft w:val="0"/>
      <w:marRight w:val="0"/>
      <w:marTop w:val="0"/>
      <w:marBottom w:val="0"/>
      <w:divBdr>
        <w:top w:val="none" w:sz="0" w:space="0" w:color="auto"/>
        <w:left w:val="none" w:sz="0" w:space="0" w:color="auto"/>
        <w:bottom w:val="none" w:sz="0" w:space="0" w:color="auto"/>
        <w:right w:val="none" w:sz="0" w:space="0" w:color="auto"/>
      </w:divBdr>
    </w:div>
    <w:div w:id="1751076996">
      <w:bodyDiv w:val="1"/>
      <w:marLeft w:val="0"/>
      <w:marRight w:val="0"/>
      <w:marTop w:val="0"/>
      <w:marBottom w:val="0"/>
      <w:divBdr>
        <w:top w:val="none" w:sz="0" w:space="0" w:color="auto"/>
        <w:left w:val="none" w:sz="0" w:space="0" w:color="auto"/>
        <w:bottom w:val="none" w:sz="0" w:space="0" w:color="auto"/>
        <w:right w:val="none" w:sz="0" w:space="0" w:color="auto"/>
      </w:divBdr>
    </w:div>
    <w:div w:id="1757702187">
      <w:bodyDiv w:val="1"/>
      <w:marLeft w:val="0"/>
      <w:marRight w:val="0"/>
      <w:marTop w:val="0"/>
      <w:marBottom w:val="0"/>
      <w:divBdr>
        <w:top w:val="none" w:sz="0" w:space="0" w:color="auto"/>
        <w:left w:val="none" w:sz="0" w:space="0" w:color="auto"/>
        <w:bottom w:val="none" w:sz="0" w:space="0" w:color="auto"/>
        <w:right w:val="none" w:sz="0" w:space="0" w:color="auto"/>
      </w:divBdr>
    </w:div>
    <w:div w:id="1759667837">
      <w:bodyDiv w:val="1"/>
      <w:marLeft w:val="0"/>
      <w:marRight w:val="0"/>
      <w:marTop w:val="0"/>
      <w:marBottom w:val="0"/>
      <w:divBdr>
        <w:top w:val="none" w:sz="0" w:space="0" w:color="auto"/>
        <w:left w:val="none" w:sz="0" w:space="0" w:color="auto"/>
        <w:bottom w:val="none" w:sz="0" w:space="0" w:color="auto"/>
        <w:right w:val="none" w:sz="0" w:space="0" w:color="auto"/>
      </w:divBdr>
    </w:div>
    <w:div w:id="1763451214">
      <w:bodyDiv w:val="1"/>
      <w:marLeft w:val="0"/>
      <w:marRight w:val="0"/>
      <w:marTop w:val="0"/>
      <w:marBottom w:val="0"/>
      <w:divBdr>
        <w:top w:val="none" w:sz="0" w:space="0" w:color="auto"/>
        <w:left w:val="none" w:sz="0" w:space="0" w:color="auto"/>
        <w:bottom w:val="none" w:sz="0" w:space="0" w:color="auto"/>
        <w:right w:val="none" w:sz="0" w:space="0" w:color="auto"/>
      </w:divBdr>
    </w:div>
    <w:div w:id="1772897650">
      <w:bodyDiv w:val="1"/>
      <w:marLeft w:val="0"/>
      <w:marRight w:val="0"/>
      <w:marTop w:val="0"/>
      <w:marBottom w:val="0"/>
      <w:divBdr>
        <w:top w:val="none" w:sz="0" w:space="0" w:color="auto"/>
        <w:left w:val="none" w:sz="0" w:space="0" w:color="auto"/>
        <w:bottom w:val="none" w:sz="0" w:space="0" w:color="auto"/>
        <w:right w:val="none" w:sz="0" w:space="0" w:color="auto"/>
      </w:divBdr>
    </w:div>
    <w:div w:id="1775784760">
      <w:bodyDiv w:val="1"/>
      <w:marLeft w:val="0"/>
      <w:marRight w:val="0"/>
      <w:marTop w:val="0"/>
      <w:marBottom w:val="0"/>
      <w:divBdr>
        <w:top w:val="none" w:sz="0" w:space="0" w:color="auto"/>
        <w:left w:val="none" w:sz="0" w:space="0" w:color="auto"/>
        <w:bottom w:val="none" w:sz="0" w:space="0" w:color="auto"/>
        <w:right w:val="none" w:sz="0" w:space="0" w:color="auto"/>
      </w:divBdr>
    </w:div>
    <w:div w:id="1779836163">
      <w:bodyDiv w:val="1"/>
      <w:marLeft w:val="0"/>
      <w:marRight w:val="0"/>
      <w:marTop w:val="0"/>
      <w:marBottom w:val="0"/>
      <w:divBdr>
        <w:top w:val="none" w:sz="0" w:space="0" w:color="auto"/>
        <w:left w:val="none" w:sz="0" w:space="0" w:color="auto"/>
        <w:bottom w:val="none" w:sz="0" w:space="0" w:color="auto"/>
        <w:right w:val="none" w:sz="0" w:space="0" w:color="auto"/>
      </w:divBdr>
    </w:div>
    <w:div w:id="1810585101">
      <w:bodyDiv w:val="1"/>
      <w:marLeft w:val="0"/>
      <w:marRight w:val="0"/>
      <w:marTop w:val="0"/>
      <w:marBottom w:val="0"/>
      <w:divBdr>
        <w:top w:val="none" w:sz="0" w:space="0" w:color="auto"/>
        <w:left w:val="none" w:sz="0" w:space="0" w:color="auto"/>
        <w:bottom w:val="none" w:sz="0" w:space="0" w:color="auto"/>
        <w:right w:val="none" w:sz="0" w:space="0" w:color="auto"/>
      </w:divBdr>
    </w:div>
    <w:div w:id="1814833100">
      <w:bodyDiv w:val="1"/>
      <w:marLeft w:val="0"/>
      <w:marRight w:val="0"/>
      <w:marTop w:val="0"/>
      <w:marBottom w:val="0"/>
      <w:divBdr>
        <w:top w:val="none" w:sz="0" w:space="0" w:color="auto"/>
        <w:left w:val="none" w:sz="0" w:space="0" w:color="auto"/>
        <w:bottom w:val="none" w:sz="0" w:space="0" w:color="auto"/>
        <w:right w:val="none" w:sz="0" w:space="0" w:color="auto"/>
      </w:divBdr>
    </w:div>
    <w:div w:id="1819759968">
      <w:bodyDiv w:val="1"/>
      <w:marLeft w:val="0"/>
      <w:marRight w:val="0"/>
      <w:marTop w:val="0"/>
      <w:marBottom w:val="0"/>
      <w:divBdr>
        <w:top w:val="none" w:sz="0" w:space="0" w:color="auto"/>
        <w:left w:val="none" w:sz="0" w:space="0" w:color="auto"/>
        <w:bottom w:val="none" w:sz="0" w:space="0" w:color="auto"/>
        <w:right w:val="none" w:sz="0" w:space="0" w:color="auto"/>
      </w:divBdr>
    </w:div>
    <w:div w:id="1870292430">
      <w:bodyDiv w:val="1"/>
      <w:marLeft w:val="0"/>
      <w:marRight w:val="0"/>
      <w:marTop w:val="0"/>
      <w:marBottom w:val="0"/>
      <w:divBdr>
        <w:top w:val="none" w:sz="0" w:space="0" w:color="auto"/>
        <w:left w:val="none" w:sz="0" w:space="0" w:color="auto"/>
        <w:bottom w:val="none" w:sz="0" w:space="0" w:color="auto"/>
        <w:right w:val="none" w:sz="0" w:space="0" w:color="auto"/>
      </w:divBdr>
    </w:div>
    <w:div w:id="1879583398">
      <w:bodyDiv w:val="1"/>
      <w:marLeft w:val="0"/>
      <w:marRight w:val="0"/>
      <w:marTop w:val="0"/>
      <w:marBottom w:val="0"/>
      <w:divBdr>
        <w:top w:val="none" w:sz="0" w:space="0" w:color="auto"/>
        <w:left w:val="none" w:sz="0" w:space="0" w:color="auto"/>
        <w:bottom w:val="none" w:sz="0" w:space="0" w:color="auto"/>
        <w:right w:val="none" w:sz="0" w:space="0" w:color="auto"/>
      </w:divBdr>
    </w:div>
    <w:div w:id="1887524784">
      <w:bodyDiv w:val="1"/>
      <w:marLeft w:val="0"/>
      <w:marRight w:val="0"/>
      <w:marTop w:val="0"/>
      <w:marBottom w:val="0"/>
      <w:divBdr>
        <w:top w:val="none" w:sz="0" w:space="0" w:color="auto"/>
        <w:left w:val="none" w:sz="0" w:space="0" w:color="auto"/>
        <w:bottom w:val="none" w:sz="0" w:space="0" w:color="auto"/>
        <w:right w:val="none" w:sz="0" w:space="0" w:color="auto"/>
      </w:divBdr>
    </w:div>
    <w:div w:id="1894847981">
      <w:bodyDiv w:val="1"/>
      <w:marLeft w:val="0"/>
      <w:marRight w:val="0"/>
      <w:marTop w:val="0"/>
      <w:marBottom w:val="0"/>
      <w:divBdr>
        <w:top w:val="none" w:sz="0" w:space="0" w:color="auto"/>
        <w:left w:val="none" w:sz="0" w:space="0" w:color="auto"/>
        <w:bottom w:val="none" w:sz="0" w:space="0" w:color="auto"/>
        <w:right w:val="none" w:sz="0" w:space="0" w:color="auto"/>
      </w:divBdr>
    </w:div>
    <w:div w:id="1898664682">
      <w:bodyDiv w:val="1"/>
      <w:marLeft w:val="0"/>
      <w:marRight w:val="0"/>
      <w:marTop w:val="0"/>
      <w:marBottom w:val="0"/>
      <w:divBdr>
        <w:top w:val="none" w:sz="0" w:space="0" w:color="auto"/>
        <w:left w:val="none" w:sz="0" w:space="0" w:color="auto"/>
        <w:bottom w:val="none" w:sz="0" w:space="0" w:color="auto"/>
        <w:right w:val="none" w:sz="0" w:space="0" w:color="auto"/>
      </w:divBdr>
    </w:div>
    <w:div w:id="1901480372">
      <w:bodyDiv w:val="1"/>
      <w:marLeft w:val="0"/>
      <w:marRight w:val="0"/>
      <w:marTop w:val="0"/>
      <w:marBottom w:val="0"/>
      <w:divBdr>
        <w:top w:val="none" w:sz="0" w:space="0" w:color="auto"/>
        <w:left w:val="none" w:sz="0" w:space="0" w:color="auto"/>
        <w:bottom w:val="none" w:sz="0" w:space="0" w:color="auto"/>
        <w:right w:val="none" w:sz="0" w:space="0" w:color="auto"/>
      </w:divBdr>
    </w:div>
    <w:div w:id="1901598697">
      <w:bodyDiv w:val="1"/>
      <w:marLeft w:val="0"/>
      <w:marRight w:val="0"/>
      <w:marTop w:val="0"/>
      <w:marBottom w:val="0"/>
      <w:divBdr>
        <w:top w:val="none" w:sz="0" w:space="0" w:color="auto"/>
        <w:left w:val="none" w:sz="0" w:space="0" w:color="auto"/>
        <w:bottom w:val="none" w:sz="0" w:space="0" w:color="auto"/>
        <w:right w:val="none" w:sz="0" w:space="0" w:color="auto"/>
      </w:divBdr>
    </w:div>
    <w:div w:id="1907296436">
      <w:bodyDiv w:val="1"/>
      <w:marLeft w:val="0"/>
      <w:marRight w:val="0"/>
      <w:marTop w:val="0"/>
      <w:marBottom w:val="0"/>
      <w:divBdr>
        <w:top w:val="none" w:sz="0" w:space="0" w:color="auto"/>
        <w:left w:val="none" w:sz="0" w:space="0" w:color="auto"/>
        <w:bottom w:val="none" w:sz="0" w:space="0" w:color="auto"/>
        <w:right w:val="none" w:sz="0" w:space="0" w:color="auto"/>
      </w:divBdr>
    </w:div>
    <w:div w:id="1939018586">
      <w:bodyDiv w:val="1"/>
      <w:marLeft w:val="0"/>
      <w:marRight w:val="0"/>
      <w:marTop w:val="0"/>
      <w:marBottom w:val="0"/>
      <w:divBdr>
        <w:top w:val="none" w:sz="0" w:space="0" w:color="auto"/>
        <w:left w:val="none" w:sz="0" w:space="0" w:color="auto"/>
        <w:bottom w:val="none" w:sz="0" w:space="0" w:color="auto"/>
        <w:right w:val="none" w:sz="0" w:space="0" w:color="auto"/>
      </w:divBdr>
    </w:div>
    <w:div w:id="1939750484">
      <w:bodyDiv w:val="1"/>
      <w:marLeft w:val="0"/>
      <w:marRight w:val="0"/>
      <w:marTop w:val="0"/>
      <w:marBottom w:val="0"/>
      <w:divBdr>
        <w:top w:val="none" w:sz="0" w:space="0" w:color="auto"/>
        <w:left w:val="none" w:sz="0" w:space="0" w:color="auto"/>
        <w:bottom w:val="none" w:sz="0" w:space="0" w:color="auto"/>
        <w:right w:val="none" w:sz="0" w:space="0" w:color="auto"/>
      </w:divBdr>
    </w:div>
    <w:div w:id="1951086970">
      <w:bodyDiv w:val="1"/>
      <w:marLeft w:val="0"/>
      <w:marRight w:val="0"/>
      <w:marTop w:val="0"/>
      <w:marBottom w:val="0"/>
      <w:divBdr>
        <w:top w:val="none" w:sz="0" w:space="0" w:color="auto"/>
        <w:left w:val="none" w:sz="0" w:space="0" w:color="auto"/>
        <w:bottom w:val="none" w:sz="0" w:space="0" w:color="auto"/>
        <w:right w:val="none" w:sz="0" w:space="0" w:color="auto"/>
      </w:divBdr>
    </w:div>
    <w:div w:id="1953701847">
      <w:bodyDiv w:val="1"/>
      <w:marLeft w:val="0"/>
      <w:marRight w:val="0"/>
      <w:marTop w:val="0"/>
      <w:marBottom w:val="0"/>
      <w:divBdr>
        <w:top w:val="none" w:sz="0" w:space="0" w:color="auto"/>
        <w:left w:val="none" w:sz="0" w:space="0" w:color="auto"/>
        <w:bottom w:val="none" w:sz="0" w:space="0" w:color="auto"/>
        <w:right w:val="none" w:sz="0" w:space="0" w:color="auto"/>
      </w:divBdr>
    </w:div>
    <w:div w:id="1970479412">
      <w:bodyDiv w:val="1"/>
      <w:marLeft w:val="0"/>
      <w:marRight w:val="0"/>
      <w:marTop w:val="0"/>
      <w:marBottom w:val="0"/>
      <w:divBdr>
        <w:top w:val="none" w:sz="0" w:space="0" w:color="auto"/>
        <w:left w:val="none" w:sz="0" w:space="0" w:color="auto"/>
        <w:bottom w:val="none" w:sz="0" w:space="0" w:color="auto"/>
        <w:right w:val="none" w:sz="0" w:space="0" w:color="auto"/>
      </w:divBdr>
    </w:div>
    <w:div w:id="1984190938">
      <w:bodyDiv w:val="1"/>
      <w:marLeft w:val="0"/>
      <w:marRight w:val="0"/>
      <w:marTop w:val="0"/>
      <w:marBottom w:val="0"/>
      <w:divBdr>
        <w:top w:val="none" w:sz="0" w:space="0" w:color="auto"/>
        <w:left w:val="none" w:sz="0" w:space="0" w:color="auto"/>
        <w:bottom w:val="none" w:sz="0" w:space="0" w:color="auto"/>
        <w:right w:val="none" w:sz="0" w:space="0" w:color="auto"/>
      </w:divBdr>
    </w:div>
    <w:div w:id="2009404204">
      <w:bodyDiv w:val="1"/>
      <w:marLeft w:val="0"/>
      <w:marRight w:val="0"/>
      <w:marTop w:val="0"/>
      <w:marBottom w:val="0"/>
      <w:divBdr>
        <w:top w:val="none" w:sz="0" w:space="0" w:color="auto"/>
        <w:left w:val="none" w:sz="0" w:space="0" w:color="auto"/>
        <w:bottom w:val="none" w:sz="0" w:space="0" w:color="auto"/>
        <w:right w:val="none" w:sz="0" w:space="0" w:color="auto"/>
      </w:divBdr>
    </w:div>
    <w:div w:id="2031492616">
      <w:bodyDiv w:val="1"/>
      <w:marLeft w:val="0"/>
      <w:marRight w:val="0"/>
      <w:marTop w:val="0"/>
      <w:marBottom w:val="0"/>
      <w:divBdr>
        <w:top w:val="none" w:sz="0" w:space="0" w:color="auto"/>
        <w:left w:val="none" w:sz="0" w:space="0" w:color="auto"/>
        <w:bottom w:val="none" w:sz="0" w:space="0" w:color="auto"/>
        <w:right w:val="none" w:sz="0" w:space="0" w:color="auto"/>
      </w:divBdr>
    </w:div>
    <w:div w:id="2050568573">
      <w:bodyDiv w:val="1"/>
      <w:marLeft w:val="0"/>
      <w:marRight w:val="0"/>
      <w:marTop w:val="0"/>
      <w:marBottom w:val="0"/>
      <w:divBdr>
        <w:top w:val="none" w:sz="0" w:space="0" w:color="auto"/>
        <w:left w:val="none" w:sz="0" w:space="0" w:color="auto"/>
        <w:bottom w:val="none" w:sz="0" w:space="0" w:color="auto"/>
        <w:right w:val="none" w:sz="0" w:space="0" w:color="auto"/>
      </w:divBdr>
    </w:div>
    <w:div w:id="2053722655">
      <w:bodyDiv w:val="1"/>
      <w:marLeft w:val="0"/>
      <w:marRight w:val="0"/>
      <w:marTop w:val="0"/>
      <w:marBottom w:val="0"/>
      <w:divBdr>
        <w:top w:val="none" w:sz="0" w:space="0" w:color="auto"/>
        <w:left w:val="none" w:sz="0" w:space="0" w:color="auto"/>
        <w:bottom w:val="none" w:sz="0" w:space="0" w:color="auto"/>
        <w:right w:val="none" w:sz="0" w:space="0" w:color="auto"/>
      </w:divBdr>
    </w:div>
    <w:div w:id="2062636496">
      <w:bodyDiv w:val="1"/>
      <w:marLeft w:val="0"/>
      <w:marRight w:val="0"/>
      <w:marTop w:val="0"/>
      <w:marBottom w:val="0"/>
      <w:divBdr>
        <w:top w:val="none" w:sz="0" w:space="0" w:color="auto"/>
        <w:left w:val="none" w:sz="0" w:space="0" w:color="auto"/>
        <w:bottom w:val="none" w:sz="0" w:space="0" w:color="auto"/>
        <w:right w:val="none" w:sz="0" w:space="0" w:color="auto"/>
      </w:divBdr>
    </w:div>
    <w:div w:id="2070759357">
      <w:bodyDiv w:val="1"/>
      <w:marLeft w:val="0"/>
      <w:marRight w:val="0"/>
      <w:marTop w:val="0"/>
      <w:marBottom w:val="0"/>
      <w:divBdr>
        <w:top w:val="none" w:sz="0" w:space="0" w:color="auto"/>
        <w:left w:val="none" w:sz="0" w:space="0" w:color="auto"/>
        <w:bottom w:val="none" w:sz="0" w:space="0" w:color="auto"/>
        <w:right w:val="none" w:sz="0" w:space="0" w:color="auto"/>
      </w:divBdr>
    </w:div>
    <w:div w:id="2088112774">
      <w:bodyDiv w:val="1"/>
      <w:marLeft w:val="0"/>
      <w:marRight w:val="0"/>
      <w:marTop w:val="0"/>
      <w:marBottom w:val="0"/>
      <w:divBdr>
        <w:top w:val="none" w:sz="0" w:space="0" w:color="auto"/>
        <w:left w:val="none" w:sz="0" w:space="0" w:color="auto"/>
        <w:bottom w:val="none" w:sz="0" w:space="0" w:color="auto"/>
        <w:right w:val="none" w:sz="0" w:space="0" w:color="auto"/>
      </w:divBdr>
    </w:div>
    <w:div w:id="2123108092">
      <w:bodyDiv w:val="1"/>
      <w:marLeft w:val="0"/>
      <w:marRight w:val="0"/>
      <w:marTop w:val="0"/>
      <w:marBottom w:val="0"/>
      <w:divBdr>
        <w:top w:val="none" w:sz="0" w:space="0" w:color="auto"/>
        <w:left w:val="none" w:sz="0" w:space="0" w:color="auto"/>
        <w:bottom w:val="none" w:sz="0" w:space="0" w:color="auto"/>
        <w:right w:val="none" w:sz="0" w:space="0" w:color="auto"/>
      </w:divBdr>
    </w:div>
    <w:div w:id="2135823863">
      <w:bodyDiv w:val="1"/>
      <w:marLeft w:val="0"/>
      <w:marRight w:val="0"/>
      <w:marTop w:val="0"/>
      <w:marBottom w:val="0"/>
      <w:divBdr>
        <w:top w:val="none" w:sz="0" w:space="0" w:color="auto"/>
        <w:left w:val="none" w:sz="0" w:space="0" w:color="auto"/>
        <w:bottom w:val="none" w:sz="0" w:space="0" w:color="auto"/>
        <w:right w:val="none" w:sz="0" w:space="0" w:color="auto"/>
      </w:divBdr>
    </w:div>
    <w:div w:id="213768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diagramLayout" Target="diagrams/layout1.xml"/><Relationship Id="rId34" Type="http://schemas.openxmlformats.org/officeDocument/2006/relationships/image" Target="media/image10.jpeg"/><Relationship Id="rId42" Type="http://schemas.openxmlformats.org/officeDocument/2006/relationships/image" Target="media/image16.jpeg"/><Relationship Id="rId47" Type="http://schemas.openxmlformats.org/officeDocument/2006/relationships/image" Target="media/image20.jpeg"/><Relationship Id="rId50" Type="http://schemas.openxmlformats.org/officeDocument/2006/relationships/chart" Target="charts/chart10.xml"/><Relationship Id="rId55" Type="http://schemas.openxmlformats.org/officeDocument/2006/relationships/chart" Target="charts/chart13.xml"/><Relationship Id="rId63" Type="http://schemas.openxmlformats.org/officeDocument/2006/relationships/header" Target="header4.xml"/><Relationship Id="rId68" Type="http://schemas.openxmlformats.org/officeDocument/2006/relationships/image" Target="media/image27.png"/><Relationship Id="rId76" Type="http://schemas.openxmlformats.org/officeDocument/2006/relationships/chart" Target="charts/chart16.xml"/><Relationship Id="rId84" Type="http://schemas.openxmlformats.org/officeDocument/2006/relationships/image" Target="media/image30.jpeg"/><Relationship Id="rId89" Type="http://schemas.openxmlformats.org/officeDocument/2006/relationships/image" Target="media/image35.jpeg"/><Relationship Id="rId97" Type="http://schemas.openxmlformats.org/officeDocument/2006/relationships/chart" Target="charts/chart22.xml"/><Relationship Id="rId7" Type="http://schemas.openxmlformats.org/officeDocument/2006/relationships/webSettings" Target="webSettings.xml"/><Relationship Id="rId71" Type="http://schemas.openxmlformats.org/officeDocument/2006/relationships/hyperlink" Target="https://www.cupt.gov.pl/archiwum/files/CUPT/analizakoszt/metodologia/wytycznepodr/metodologies/Niebieska%20Ksiega%20Infrastruktura%20Drogowa%20JASPERS%20lipiec%202015.pdf" TargetMode="External"/><Relationship Id="rId92" Type="http://schemas.openxmlformats.org/officeDocument/2006/relationships/image" Target="media/image36.jpe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chart" Target="charts/chart5.xml"/><Relationship Id="rId11" Type="http://schemas.openxmlformats.org/officeDocument/2006/relationships/image" Target="media/image3.jpeg"/><Relationship Id="rId24" Type="http://schemas.microsoft.com/office/2007/relationships/diagramDrawing" Target="diagrams/drawing1.xml"/><Relationship Id="rId32" Type="http://schemas.openxmlformats.org/officeDocument/2006/relationships/image" Target="media/image8.svg"/><Relationship Id="rId37" Type="http://schemas.openxmlformats.org/officeDocument/2006/relationships/chart" Target="charts/chart6.xml"/><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chart" Target="charts/chart11.xml"/><Relationship Id="rId58" Type="http://schemas.openxmlformats.org/officeDocument/2006/relationships/image" Target="media/image23.jpeg"/><Relationship Id="rId66" Type="http://schemas.openxmlformats.org/officeDocument/2006/relationships/header" Target="header6.xml"/><Relationship Id="rId74" Type="http://schemas.openxmlformats.org/officeDocument/2006/relationships/hyperlink" Target="https://bdl.stat.gov.pl/bdl/dane/podgrup/temat" TargetMode="External"/><Relationship Id="rId79" Type="http://schemas.openxmlformats.org/officeDocument/2006/relationships/chart" Target="charts/chart17.xml"/><Relationship Id="rId87" Type="http://schemas.openxmlformats.org/officeDocument/2006/relationships/image" Target="media/image33.jpeg"/><Relationship Id="rId5" Type="http://schemas.openxmlformats.org/officeDocument/2006/relationships/styles" Target="styles.xml"/><Relationship Id="rId61" Type="http://schemas.openxmlformats.org/officeDocument/2006/relationships/image" Target="media/image26.jpeg"/><Relationship Id="rId82" Type="http://schemas.openxmlformats.org/officeDocument/2006/relationships/image" Target="media/image29.jpeg"/><Relationship Id="rId90" Type="http://schemas.openxmlformats.org/officeDocument/2006/relationships/chart" Target="charts/chart20.xml"/><Relationship Id="rId95" Type="http://schemas.openxmlformats.org/officeDocument/2006/relationships/image" Target="media/image38.jpeg"/><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diagramQuickStyle" Target="diagrams/quickStyle1.xml"/><Relationship Id="rId27" Type="http://schemas.openxmlformats.org/officeDocument/2006/relationships/chart" Target="charts/chart3.xml"/><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7.jpeg"/><Relationship Id="rId48" Type="http://schemas.openxmlformats.org/officeDocument/2006/relationships/chart" Target="charts/chart8.xml"/><Relationship Id="rId56" Type="http://schemas.openxmlformats.org/officeDocument/2006/relationships/chart" Target="charts/chart14.xml"/><Relationship Id="rId64" Type="http://schemas.openxmlformats.org/officeDocument/2006/relationships/header" Target="header5.xml"/><Relationship Id="rId69" Type="http://schemas.openxmlformats.org/officeDocument/2006/relationships/hyperlink" Target="https://stat.gov.pl/statystyki-eksperymentalne/obszary-funkcjonalne-oraz-dostepnosc-terytorialna/oszacowanie-odleglosci-i-czasu-przejazdu-pomiedzy-wybranymi-gminami-w-polsce-w-2016-roku,11,1.html" TargetMode="External"/><Relationship Id="rId77" Type="http://schemas.openxmlformats.org/officeDocument/2006/relationships/hyperlink" Target="https://utk.gov.pl/pl/dokumenty-i-formularze/opracowania-urzedu-tran/18979,Sprawozdanie-z-funkcjonowania-rynku-transportu-kolejowego-2021.html" TargetMode="External"/><Relationship Id="rId100"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1.jpeg"/><Relationship Id="rId72" Type="http://schemas.openxmlformats.org/officeDocument/2006/relationships/image" Target="media/image28.jpeg"/><Relationship Id="rId80" Type="http://schemas.openxmlformats.org/officeDocument/2006/relationships/hyperlink" Target="https://utk.gov.pl/pl/dokumenty-i-formularze/opracowania-urzedu-tran/17440,Koleje-pasazerskie-w-wojewodztwach.html" TargetMode="External"/><Relationship Id="rId85" Type="http://schemas.openxmlformats.org/officeDocument/2006/relationships/image" Target="media/image31.jpeg"/><Relationship Id="rId93" Type="http://schemas.openxmlformats.org/officeDocument/2006/relationships/image" Target="media/image37.jpeg"/><Relationship Id="rId98" Type="http://schemas.openxmlformats.org/officeDocument/2006/relationships/chart" Target="charts/chart23.xml"/><Relationship Id="rId3" Type="http://schemas.openxmlformats.org/officeDocument/2006/relationships/customXml" Target="../customXml/item3.xml"/><Relationship Id="rId12" Type="http://schemas.openxmlformats.org/officeDocument/2006/relationships/image" Target="media/image4.emf"/><Relationship Id="rId17" Type="http://schemas.openxmlformats.org/officeDocument/2006/relationships/footer" Target="footer2.xml"/><Relationship Id="rId25" Type="http://schemas.openxmlformats.org/officeDocument/2006/relationships/chart" Target="charts/chart1.xml"/><Relationship Id="rId33" Type="http://schemas.openxmlformats.org/officeDocument/2006/relationships/image" Target="media/image9.jpeg"/><Relationship Id="rId38" Type="http://schemas.openxmlformats.org/officeDocument/2006/relationships/hyperlink" Target="https://bdl.stat.gov.pl/bdl/start" TargetMode="External"/><Relationship Id="rId46" Type="http://schemas.openxmlformats.org/officeDocument/2006/relationships/chart" Target="charts/chart7.xml"/><Relationship Id="rId59" Type="http://schemas.openxmlformats.org/officeDocument/2006/relationships/image" Target="media/image24.jpeg"/><Relationship Id="rId67" Type="http://schemas.openxmlformats.org/officeDocument/2006/relationships/footer" Target="footer5.xml"/><Relationship Id="rId20" Type="http://schemas.openxmlformats.org/officeDocument/2006/relationships/diagramData" Target="diagrams/data1.xml"/><Relationship Id="rId41" Type="http://schemas.openxmlformats.org/officeDocument/2006/relationships/image" Target="media/image15.jpeg"/><Relationship Id="rId54" Type="http://schemas.openxmlformats.org/officeDocument/2006/relationships/chart" Target="charts/chart12.xml"/><Relationship Id="rId62" Type="http://schemas.openxmlformats.org/officeDocument/2006/relationships/hyperlink" Target="https://www.gov.pl/web/gddkia/generalny-pomiar-ruchu-20202021" TargetMode="External"/><Relationship Id="rId70" Type="http://schemas.openxmlformats.org/officeDocument/2006/relationships/hyperlink" Target="http://sewik.pl/search" TargetMode="External"/><Relationship Id="rId75" Type="http://schemas.openxmlformats.org/officeDocument/2006/relationships/hyperlink" Target="https://utk.gov.pl/pl/dokumenty-i-formularze/opracowania-urzedu-tran/19780,Wskaznik-wymiany-pasazerskiej-w-powiatach-w-Polsce-2021.html" TargetMode="External"/><Relationship Id="rId83" Type="http://schemas.openxmlformats.org/officeDocument/2006/relationships/chart" Target="charts/chart19.xml"/><Relationship Id="rId88" Type="http://schemas.openxmlformats.org/officeDocument/2006/relationships/image" Target="media/image34.jpeg"/><Relationship Id="rId91" Type="http://schemas.openxmlformats.org/officeDocument/2006/relationships/chart" Target="charts/chart21.xml"/><Relationship Id="rId96"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diagramColors" Target="diagrams/colors1.xml"/><Relationship Id="rId28" Type="http://schemas.openxmlformats.org/officeDocument/2006/relationships/chart" Target="charts/chart4.xml"/><Relationship Id="rId36" Type="http://schemas.openxmlformats.org/officeDocument/2006/relationships/image" Target="media/image12.jpeg"/><Relationship Id="rId49" Type="http://schemas.openxmlformats.org/officeDocument/2006/relationships/chart" Target="charts/chart9.xml"/><Relationship Id="rId57" Type="http://schemas.openxmlformats.org/officeDocument/2006/relationships/chart" Target="charts/chart15.xml"/><Relationship Id="rId10" Type="http://schemas.openxmlformats.org/officeDocument/2006/relationships/image" Target="media/image2.jpeg"/><Relationship Id="rId31" Type="http://schemas.openxmlformats.org/officeDocument/2006/relationships/image" Target="media/image7.png"/><Relationship Id="rId44" Type="http://schemas.openxmlformats.org/officeDocument/2006/relationships/image" Target="media/image18.jpeg"/><Relationship Id="rId52" Type="http://schemas.openxmlformats.org/officeDocument/2006/relationships/image" Target="media/image22.jpeg"/><Relationship Id="rId60" Type="http://schemas.openxmlformats.org/officeDocument/2006/relationships/image" Target="media/image25.jpeg"/><Relationship Id="rId65" Type="http://schemas.openxmlformats.org/officeDocument/2006/relationships/footer" Target="footer4.xml"/><Relationship Id="rId73" Type="http://schemas.openxmlformats.org/officeDocument/2006/relationships/hyperlink" Target="https://bdl.stat.gov.pl/bdl/dane/podgrup/temat" TargetMode="External"/><Relationship Id="rId78" Type="http://schemas.openxmlformats.org/officeDocument/2006/relationships/hyperlink" Target="https://utk.gov.pl/pl/dokumenty-i-formularze/opracowania-urzedu-tran/18979,Sprawozdanie-z-funkcjonowania-rynku-transportu-kolejowego-2021.html" TargetMode="External"/><Relationship Id="rId81" Type="http://schemas.openxmlformats.org/officeDocument/2006/relationships/chart" Target="charts/chart18.xml"/><Relationship Id="rId86" Type="http://schemas.openxmlformats.org/officeDocument/2006/relationships/image" Target="media/image32.jpeg"/><Relationship Id="rId94" Type="http://schemas.openxmlformats.org/officeDocument/2006/relationships/hyperlink" Target="https://bdl.stat.gov.pl/bdl/dane/podgrup/tablica" TargetMode="External"/><Relationship Id="rId9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header" Target="header3.xml"/><Relationship Id="rId39" Type="http://schemas.openxmlformats.org/officeDocument/2006/relationships/image" Target="media/image1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5.emf"/></Relationships>
</file>

<file path=word/_rels/footnotes.xml.rels><?xml version="1.0" encoding="UTF-8" standalone="yes"?>
<Relationships xmlns="http://schemas.openxmlformats.org/package/2006/relationships"><Relationship Id="rId3" Type="http://schemas.openxmlformats.org/officeDocument/2006/relationships/hyperlink" Target="https://bdl.stat.gov.pl/bdl/dane/podgrup/tablica" TargetMode="External"/><Relationship Id="rId2" Type="http://schemas.openxmlformats.org/officeDocument/2006/relationships/hyperlink" Target="https://www.pkp.pl/images/download/Raport_roczny_2020_07_small.pdf" TargetMode="External"/><Relationship Id="rId1" Type="http://schemas.openxmlformats.org/officeDocument/2006/relationships/hyperlink" Target="https://www.rynek-kolejowy.pl/mobile/pkp-lhs-z-rekordowymi-przewozami-w-2022-roku-111607.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4.xml.rels><?xml version="1.0" encoding="UTF-8" standalone="yes"?>
<Relationships xmlns="http://schemas.openxmlformats.org/package/2006/relationships"><Relationship Id="rId1" Type="http://schemas.openxmlformats.org/officeDocument/2006/relationships/image" Target="media/image4.emf"/></Relationships>
</file>

<file path=word/_rels/header6.xml.rels><?xml version="1.0" encoding="UTF-8" standalone="yes"?>
<Relationships xmlns="http://schemas.openxmlformats.org/package/2006/relationships"><Relationship Id="rId1" Type="http://schemas.openxmlformats.org/officeDocument/2006/relationships/image" Target="media/image5.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ula\Dysk%20Google\Ex-post%20wiejski\0.2%20Oferta%20merytoryczna\nowy%20szablon%20-%20mniejszy%20font,%20mniejsze%20marginesy,%20poprawione%20naglowki.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2.1%20Analiza%20danych%20zastanych\Pliki%20przekazane%20przez%20Zamawiaj&#261;cego\Info.kw._III_kw_2022_RPO%20WP.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4.0%20CAWI\Analiza\Wyniki%20badania_2.03_analizy.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4.0%20CAWI\Analiza\Wyniki%20badania_2.03_analizy_dm.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Zeszyt3"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4.0%20CAWI\Analiza\Wyniki%20badania_2.03_surow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4.0%20CAWI\Analiza\Wyniki%20badania_2.03_analizy_dm.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4.0%20CAWI\Analiza\Wyniki%20badania_2.03_analizy_dm.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2.1%20Analiza%20danych%20zastanych\Kolejowe\Przewozy%20pasazerskie\zalacznik_sprawozdani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Dominik%20Makurat\Downloads\Koleje_pasazerskie_w_wojewodztwach_-_dynamika_zmian_w_latach_2010-2020_20052021%20(1).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4.0%20CAWI\Analiza\Kopia%20Wyniki%20badania_2.03_analizy_dm_bp2.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4.0%20CAWI\Analiza\Wyniki%20badania_2.03_analizy.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2.1%20Analiza%20danych%20zastanych\Pliki%20przekazane%20przez%20Zamawiaj&#261;cego\Info.kw._III_kw_2022_RPO%20WP.xls"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4.0%20CAWI\Analiza\Wyniki%20badania_2.03_analizy_dm.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Dominik%20Makurat\Downloads\TRAN_1733_XTAB_20230307231139.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2.1%20Analiza%20danych%20zastanych\Pliki%20przekazane%20przez%20Zamawiaj&#261;cego\Info.kw._III_kw_2022_RPO%20WP.xls"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2.1%20Analiza%20danych%20zastanych\Pliki%20przekazane%20przez%20Zamawiaj&#261;cego\Info.kw._III_kw_2022_RPO%20WP.xls"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2.1%20Analiza%20danych%20zastanych\Pliki%20przekazane%20przez%20Zamawiaj&#261;cego\Info.kw._III_kw_2022_RPO%20WP.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2.1%20Analiza%20danych%20zastanych\Pliki%20przekazane%20przez%20Zamawiaj&#261;cego\Info.kw._III_kw_2022_RPO%20WP.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2.1%20Analiza%20danych%20zastanych\Pliki%20przekazane%20przez%20Zamawiaj&#261;cego\Info.kw._III_kw_2022_RPO%20WP.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G:\.shortcut-targets-by-id\1Dubwz56URBhmJHbbuxnLZ6ZBh631_n7-\Podkarpackie%20Transport%20expost\4.0%20CAWI\Analiza\Wyniki%20badania_2.03_analizy_dm_bp.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Dominik%20Makurat\Desktop\Wyniki%20badania_2.03_analizy.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ominik%20Makurat\Downloads\results-survey225641%20(6).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Dominik%20Makurat\Downloads\results-survey225641%20(6).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Arkusz1!$B$23</c:f>
              <c:strCache>
                <c:ptCount val="1"/>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Arkusz1!$A$24:$A$27</c:f>
              <c:numCache>
                <c:formatCode>General</c:formatCode>
                <c:ptCount val="4"/>
              </c:numCache>
            </c:numRef>
          </c:cat>
          <c:val>
            <c:numRef>
              <c:f>Arkusz1!$B$24:$B$27</c:f>
              <c:numCache>
                <c:formatCode>General</c:formatCode>
                <c:ptCount val="4"/>
              </c:numCache>
            </c:numRef>
          </c:val>
          <c:extLst>
            <c:ext xmlns:c16="http://schemas.microsoft.com/office/drawing/2014/chart" uri="{C3380CC4-5D6E-409C-BE32-E72D297353CC}">
              <c16:uniqueId val="{00000000-F18D-4A79-8AE2-92DB11E650DF}"/>
            </c:ext>
          </c:extLst>
        </c:ser>
        <c:dLbls>
          <c:showLegendKey val="0"/>
          <c:showVal val="0"/>
          <c:showCatName val="0"/>
          <c:showSerName val="0"/>
          <c:showPercent val="0"/>
          <c:showBubbleSize val="0"/>
        </c:dLbls>
        <c:gapWidth val="219"/>
        <c:overlap val="-27"/>
        <c:axId val="74241135"/>
        <c:axId val="62257039"/>
      </c:barChart>
      <c:catAx>
        <c:axId val="74241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62257039"/>
        <c:crosses val="autoZero"/>
        <c:auto val="1"/>
        <c:lblAlgn val="ctr"/>
        <c:lblOffset val="100"/>
        <c:noMultiLvlLbl val="0"/>
      </c:catAx>
      <c:valAx>
        <c:axId val="62257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4241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'Pyt. 4'!$N$66</c:f>
              <c:strCache>
                <c:ptCount val="1"/>
                <c:pt idx="0">
                  <c:v>0 – brak wpływu</c:v>
                </c:pt>
              </c:strCache>
            </c:strRef>
          </c:tx>
          <c:spPr>
            <a:solidFill>
              <a:schemeClr val="accent1"/>
            </a:solidFill>
            <a:ln>
              <a:noFill/>
            </a:ln>
            <a:effectLst/>
          </c:spPr>
          <c:invertIfNegative val="0"/>
          <c:cat>
            <c:strRef>
              <c:f>'Pyt. 4'!$M$67:$M$73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4'!$N$67:$N$73</c:f>
              <c:numCache>
                <c:formatCode>0%</c:formatCode>
                <c:ptCount val="7"/>
                <c:pt idx="0">
                  <c:v>0.2857142857142857</c:v>
                </c:pt>
                <c:pt idx="1">
                  <c:v>0</c:v>
                </c:pt>
                <c:pt idx="2">
                  <c:v>0.42857142857142855</c:v>
                </c:pt>
                <c:pt idx="3">
                  <c:v>0.14285714285714285</c:v>
                </c:pt>
                <c:pt idx="4">
                  <c:v>0.14285714285714285</c:v>
                </c:pt>
                <c:pt idx="5">
                  <c:v>0.14285714285714285</c:v>
                </c:pt>
                <c:pt idx="6">
                  <c:v>0</c:v>
                </c:pt>
              </c:numCache>
            </c:numRef>
          </c:val>
          <c:extLst>
            <c:ext xmlns:c16="http://schemas.microsoft.com/office/drawing/2014/chart" uri="{C3380CC4-5D6E-409C-BE32-E72D297353CC}">
              <c16:uniqueId val="{00000000-EC2D-403A-BBCE-C29BAD82894A}"/>
            </c:ext>
          </c:extLst>
        </c:ser>
        <c:ser>
          <c:idx val="1"/>
          <c:order val="1"/>
          <c:tx>
            <c:strRef>
              <c:f>'Pyt. 4'!$O$66</c:f>
              <c:strCache>
                <c:ptCount val="1"/>
                <c:pt idx="0">
                  <c:v>1 – bardzo mały wpływ</c:v>
                </c:pt>
              </c:strCache>
            </c:strRef>
          </c:tx>
          <c:spPr>
            <a:solidFill>
              <a:schemeClr val="accent2"/>
            </a:solidFill>
            <a:ln>
              <a:noFill/>
            </a:ln>
            <a:effectLst/>
          </c:spPr>
          <c:invertIfNegative val="0"/>
          <c:cat>
            <c:strRef>
              <c:f>'Pyt. 4'!$M$67:$M$73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4'!$O$67:$O$73</c:f>
              <c:numCache>
                <c:formatCode>0%</c:formatCode>
                <c:ptCount val="7"/>
                <c:pt idx="0">
                  <c:v>0.42857142857142855</c:v>
                </c:pt>
                <c:pt idx="1">
                  <c:v>0.14285714285714285</c:v>
                </c:pt>
                <c:pt idx="2">
                  <c:v>0.2857142857142857</c:v>
                </c:pt>
                <c:pt idx="3">
                  <c:v>0.14285714285714285</c:v>
                </c:pt>
                <c:pt idx="4">
                  <c:v>0</c:v>
                </c:pt>
                <c:pt idx="5">
                  <c:v>0</c:v>
                </c:pt>
                <c:pt idx="6">
                  <c:v>0.14285714285714285</c:v>
                </c:pt>
              </c:numCache>
            </c:numRef>
          </c:val>
          <c:extLst>
            <c:ext xmlns:c16="http://schemas.microsoft.com/office/drawing/2014/chart" uri="{C3380CC4-5D6E-409C-BE32-E72D297353CC}">
              <c16:uniqueId val="{00000001-EC2D-403A-BBCE-C29BAD82894A}"/>
            </c:ext>
          </c:extLst>
        </c:ser>
        <c:ser>
          <c:idx val="2"/>
          <c:order val="2"/>
          <c:tx>
            <c:strRef>
              <c:f>'Pyt. 4'!$P$66</c:f>
              <c:strCache>
                <c:ptCount val="1"/>
                <c:pt idx="0">
                  <c:v>2 – mały wpływ</c:v>
                </c:pt>
              </c:strCache>
            </c:strRef>
          </c:tx>
          <c:spPr>
            <a:solidFill>
              <a:schemeClr val="accent3"/>
            </a:solidFill>
            <a:ln>
              <a:noFill/>
            </a:ln>
            <a:effectLst/>
          </c:spPr>
          <c:invertIfNegative val="0"/>
          <c:cat>
            <c:strRef>
              <c:f>'Pyt. 4'!$M$67:$M$73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4'!$P$67:$P$73</c:f>
              <c:numCache>
                <c:formatCode>0%</c:formatCode>
                <c:ptCount val="7"/>
                <c:pt idx="0">
                  <c:v>0.2857142857142857</c:v>
                </c:pt>
                <c:pt idx="1">
                  <c:v>0.5714285714285714</c:v>
                </c:pt>
                <c:pt idx="2">
                  <c:v>0.14285714285714285</c:v>
                </c:pt>
                <c:pt idx="3">
                  <c:v>0.14285714285714285</c:v>
                </c:pt>
                <c:pt idx="4">
                  <c:v>0.14285714285714285</c:v>
                </c:pt>
                <c:pt idx="5">
                  <c:v>0.14285714285714285</c:v>
                </c:pt>
                <c:pt idx="6">
                  <c:v>0.2857142857142857</c:v>
                </c:pt>
              </c:numCache>
            </c:numRef>
          </c:val>
          <c:extLst>
            <c:ext xmlns:c16="http://schemas.microsoft.com/office/drawing/2014/chart" uri="{C3380CC4-5D6E-409C-BE32-E72D297353CC}">
              <c16:uniqueId val="{00000002-EC2D-403A-BBCE-C29BAD82894A}"/>
            </c:ext>
          </c:extLst>
        </c:ser>
        <c:ser>
          <c:idx val="3"/>
          <c:order val="3"/>
          <c:tx>
            <c:strRef>
              <c:f>'Pyt. 4'!$Q$66</c:f>
              <c:strCache>
                <c:ptCount val="1"/>
                <c:pt idx="0">
                  <c:v>3 – średni wpływ</c:v>
                </c:pt>
              </c:strCache>
            </c:strRef>
          </c:tx>
          <c:spPr>
            <a:solidFill>
              <a:schemeClr val="accent4"/>
            </a:solidFill>
            <a:ln>
              <a:noFill/>
            </a:ln>
            <a:effectLst/>
          </c:spPr>
          <c:invertIfNegative val="0"/>
          <c:cat>
            <c:strRef>
              <c:f>'Pyt. 4'!$M$67:$M$73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4'!$Q$67:$Q$73</c:f>
              <c:numCache>
                <c:formatCode>0%</c:formatCode>
                <c:ptCount val="7"/>
                <c:pt idx="0">
                  <c:v>0</c:v>
                </c:pt>
                <c:pt idx="1">
                  <c:v>0.14285714285714285</c:v>
                </c:pt>
                <c:pt idx="2">
                  <c:v>0.14285714285714285</c:v>
                </c:pt>
                <c:pt idx="3">
                  <c:v>0.2857142857142857</c:v>
                </c:pt>
                <c:pt idx="4">
                  <c:v>0.5714285714285714</c:v>
                </c:pt>
                <c:pt idx="5">
                  <c:v>0.5714285714285714</c:v>
                </c:pt>
                <c:pt idx="6">
                  <c:v>0.42857142857142855</c:v>
                </c:pt>
              </c:numCache>
            </c:numRef>
          </c:val>
          <c:extLst>
            <c:ext xmlns:c16="http://schemas.microsoft.com/office/drawing/2014/chart" uri="{C3380CC4-5D6E-409C-BE32-E72D297353CC}">
              <c16:uniqueId val="{00000003-EC2D-403A-BBCE-C29BAD82894A}"/>
            </c:ext>
          </c:extLst>
        </c:ser>
        <c:ser>
          <c:idx val="4"/>
          <c:order val="4"/>
          <c:tx>
            <c:strRef>
              <c:f>'Pyt. 4'!$R$66</c:f>
              <c:strCache>
                <c:ptCount val="1"/>
                <c:pt idx="0">
                  <c:v>4 – duży wpływ</c:v>
                </c:pt>
              </c:strCache>
            </c:strRef>
          </c:tx>
          <c:spPr>
            <a:solidFill>
              <a:schemeClr val="accent5"/>
            </a:solidFill>
            <a:ln>
              <a:noFill/>
            </a:ln>
            <a:effectLst/>
          </c:spPr>
          <c:invertIfNegative val="0"/>
          <c:cat>
            <c:strRef>
              <c:f>'Pyt. 4'!$M$67:$M$73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4'!$R$67:$R$73</c:f>
              <c:numCache>
                <c:formatCode>0%</c:formatCode>
                <c:ptCount val="7"/>
                <c:pt idx="0">
                  <c:v>0</c:v>
                </c:pt>
                <c:pt idx="1">
                  <c:v>0.14285714285714285</c:v>
                </c:pt>
                <c:pt idx="2">
                  <c:v>0</c:v>
                </c:pt>
                <c:pt idx="3">
                  <c:v>0.2857142857142857</c:v>
                </c:pt>
                <c:pt idx="4">
                  <c:v>0.14285714285714285</c:v>
                </c:pt>
                <c:pt idx="5">
                  <c:v>0.14285714285714285</c:v>
                </c:pt>
                <c:pt idx="6">
                  <c:v>0.14285714285714285</c:v>
                </c:pt>
              </c:numCache>
            </c:numRef>
          </c:val>
          <c:extLst>
            <c:ext xmlns:c16="http://schemas.microsoft.com/office/drawing/2014/chart" uri="{C3380CC4-5D6E-409C-BE32-E72D297353CC}">
              <c16:uniqueId val="{00000004-EC2D-403A-BBCE-C29BAD82894A}"/>
            </c:ext>
          </c:extLst>
        </c:ser>
        <c:ser>
          <c:idx val="5"/>
          <c:order val="5"/>
          <c:tx>
            <c:strRef>
              <c:f>'Pyt. 4'!$S$66</c:f>
              <c:strCache>
                <c:ptCount val="1"/>
                <c:pt idx="0">
                  <c:v>5 – bardzo duży wpływ</c:v>
                </c:pt>
              </c:strCache>
            </c:strRef>
          </c:tx>
          <c:spPr>
            <a:solidFill>
              <a:schemeClr val="accent6"/>
            </a:solidFill>
            <a:ln>
              <a:noFill/>
            </a:ln>
            <a:effectLst/>
          </c:spPr>
          <c:invertIfNegative val="0"/>
          <c:cat>
            <c:strRef>
              <c:f>'Pyt. 4'!$M$67:$M$73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4'!$S$67:$S$73</c:f>
              <c:numCache>
                <c:formatCode>0%</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5-EC2D-403A-BBCE-C29BAD82894A}"/>
            </c:ext>
          </c:extLst>
        </c:ser>
        <c:dLbls>
          <c:showLegendKey val="0"/>
          <c:showVal val="0"/>
          <c:showCatName val="0"/>
          <c:showSerName val="0"/>
          <c:showPercent val="0"/>
          <c:showBubbleSize val="0"/>
        </c:dLbls>
        <c:gapWidth val="150"/>
        <c:overlap val="100"/>
        <c:axId val="1697768751"/>
        <c:axId val="1697778319"/>
      </c:barChart>
      <c:catAx>
        <c:axId val="16977687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697778319"/>
        <c:crosses val="autoZero"/>
        <c:auto val="1"/>
        <c:lblAlgn val="ctr"/>
        <c:lblOffset val="100"/>
        <c:noMultiLvlLbl val="0"/>
      </c:catAx>
      <c:valAx>
        <c:axId val="169777831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697768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Arkusz3!$A$2</c:f>
              <c:strCache>
                <c:ptCount val="1"/>
                <c:pt idx="0">
                  <c:v>Brak wpływu</c:v>
                </c:pt>
              </c:strCache>
            </c:strRef>
          </c:tx>
          <c:spPr>
            <a:solidFill>
              <a:schemeClr val="accent1"/>
            </a:solidFill>
            <a:ln>
              <a:noFill/>
            </a:ln>
            <a:effectLst/>
          </c:spPr>
          <c:invertIfNegative val="0"/>
          <c:cat>
            <c:strRef>
              <c:f>Arkusz3!$B$1:$H$1</c:f>
              <c:strCache>
                <c:ptCount val="7"/>
                <c:pt idx="0">
                  <c:v>Jakość powietrza</c:v>
                </c:pt>
                <c:pt idx="2">
                  <c:v>Jakość wód</c:v>
                </c:pt>
                <c:pt idx="4">
                  <c:v>Jakość gleby</c:v>
                </c:pt>
                <c:pt idx="6">
                  <c:v>Poziom hałasu</c:v>
                </c:pt>
              </c:strCache>
            </c:strRef>
          </c:cat>
          <c:val>
            <c:numRef>
              <c:f>Arkusz3!$B$2:$H$2</c:f>
              <c:numCache>
                <c:formatCode>General</c:formatCode>
                <c:ptCount val="7"/>
                <c:pt idx="0">
                  <c:v>0</c:v>
                </c:pt>
                <c:pt idx="1">
                  <c:v>0</c:v>
                </c:pt>
                <c:pt idx="2">
                  <c:v>3</c:v>
                </c:pt>
                <c:pt idx="3">
                  <c:v>0</c:v>
                </c:pt>
                <c:pt idx="4">
                  <c:v>2</c:v>
                </c:pt>
                <c:pt idx="5">
                  <c:v>0</c:v>
                </c:pt>
                <c:pt idx="6">
                  <c:v>0</c:v>
                </c:pt>
              </c:numCache>
            </c:numRef>
          </c:val>
          <c:extLst>
            <c:ext xmlns:c16="http://schemas.microsoft.com/office/drawing/2014/chart" uri="{C3380CC4-5D6E-409C-BE32-E72D297353CC}">
              <c16:uniqueId val="{00000000-AF09-4CBA-A924-85ADC4EA9325}"/>
            </c:ext>
          </c:extLst>
        </c:ser>
        <c:ser>
          <c:idx val="1"/>
          <c:order val="1"/>
          <c:tx>
            <c:strRef>
              <c:f>Arkusz3!$A$3</c:f>
              <c:strCache>
                <c:ptCount val="1"/>
                <c:pt idx="0">
                  <c:v>Raczej pozytywny wpływ</c:v>
                </c:pt>
              </c:strCache>
            </c:strRef>
          </c:tx>
          <c:spPr>
            <a:solidFill>
              <a:schemeClr val="accent2"/>
            </a:solidFill>
            <a:ln>
              <a:noFill/>
            </a:ln>
            <a:effectLst/>
          </c:spPr>
          <c:invertIfNegative val="0"/>
          <c:cat>
            <c:strRef>
              <c:f>Arkusz3!$B$1:$H$1</c:f>
              <c:strCache>
                <c:ptCount val="7"/>
                <c:pt idx="0">
                  <c:v>Jakość powietrza</c:v>
                </c:pt>
                <c:pt idx="2">
                  <c:v>Jakość wód</c:v>
                </c:pt>
                <c:pt idx="4">
                  <c:v>Jakość gleby</c:v>
                </c:pt>
                <c:pt idx="6">
                  <c:v>Poziom hałasu</c:v>
                </c:pt>
              </c:strCache>
            </c:strRef>
          </c:cat>
          <c:val>
            <c:numRef>
              <c:f>Arkusz3!$B$3:$H$3</c:f>
              <c:numCache>
                <c:formatCode>General</c:formatCode>
                <c:ptCount val="7"/>
                <c:pt idx="0">
                  <c:v>5</c:v>
                </c:pt>
                <c:pt idx="1">
                  <c:v>0</c:v>
                </c:pt>
                <c:pt idx="2">
                  <c:v>3</c:v>
                </c:pt>
                <c:pt idx="3">
                  <c:v>0</c:v>
                </c:pt>
                <c:pt idx="4">
                  <c:v>4</c:v>
                </c:pt>
                <c:pt idx="5">
                  <c:v>0</c:v>
                </c:pt>
                <c:pt idx="6">
                  <c:v>4</c:v>
                </c:pt>
              </c:numCache>
            </c:numRef>
          </c:val>
          <c:extLst>
            <c:ext xmlns:c16="http://schemas.microsoft.com/office/drawing/2014/chart" uri="{C3380CC4-5D6E-409C-BE32-E72D297353CC}">
              <c16:uniqueId val="{00000001-AF09-4CBA-A924-85ADC4EA9325}"/>
            </c:ext>
          </c:extLst>
        </c:ser>
        <c:ser>
          <c:idx val="2"/>
          <c:order val="2"/>
          <c:tx>
            <c:strRef>
              <c:f>Arkusz3!$A$4</c:f>
              <c:strCache>
                <c:ptCount val="1"/>
                <c:pt idx="0">
                  <c:v>Bardzo pozytywny wpływ</c:v>
                </c:pt>
              </c:strCache>
            </c:strRef>
          </c:tx>
          <c:spPr>
            <a:solidFill>
              <a:schemeClr val="accent3"/>
            </a:solidFill>
            <a:ln>
              <a:noFill/>
            </a:ln>
            <a:effectLst/>
          </c:spPr>
          <c:invertIfNegative val="0"/>
          <c:cat>
            <c:strRef>
              <c:f>Arkusz3!$B$1:$H$1</c:f>
              <c:strCache>
                <c:ptCount val="7"/>
                <c:pt idx="0">
                  <c:v>Jakość powietrza</c:v>
                </c:pt>
                <c:pt idx="2">
                  <c:v>Jakość wód</c:v>
                </c:pt>
                <c:pt idx="4">
                  <c:v>Jakość gleby</c:v>
                </c:pt>
                <c:pt idx="6">
                  <c:v>Poziom hałasu</c:v>
                </c:pt>
              </c:strCache>
            </c:strRef>
          </c:cat>
          <c:val>
            <c:numRef>
              <c:f>Arkusz3!$B$4:$H$4</c:f>
              <c:numCache>
                <c:formatCode>General</c:formatCode>
                <c:ptCount val="7"/>
                <c:pt idx="0">
                  <c:v>2</c:v>
                </c:pt>
                <c:pt idx="1">
                  <c:v>0</c:v>
                </c:pt>
                <c:pt idx="2">
                  <c:v>1</c:v>
                </c:pt>
                <c:pt idx="3">
                  <c:v>0</c:v>
                </c:pt>
                <c:pt idx="4">
                  <c:v>1</c:v>
                </c:pt>
                <c:pt idx="5">
                  <c:v>0</c:v>
                </c:pt>
                <c:pt idx="6">
                  <c:v>3</c:v>
                </c:pt>
              </c:numCache>
            </c:numRef>
          </c:val>
          <c:extLst>
            <c:ext xmlns:c16="http://schemas.microsoft.com/office/drawing/2014/chart" uri="{C3380CC4-5D6E-409C-BE32-E72D297353CC}">
              <c16:uniqueId val="{00000002-AF09-4CBA-A924-85ADC4EA9325}"/>
            </c:ext>
          </c:extLst>
        </c:ser>
        <c:dLbls>
          <c:showLegendKey val="0"/>
          <c:showVal val="0"/>
          <c:showCatName val="0"/>
          <c:showSerName val="0"/>
          <c:showPercent val="0"/>
          <c:showBubbleSize val="0"/>
        </c:dLbls>
        <c:gapWidth val="219"/>
        <c:overlap val="-27"/>
        <c:axId val="760529088"/>
        <c:axId val="245593424"/>
      </c:barChart>
      <c:catAx>
        <c:axId val="76052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pl-PL"/>
          </a:p>
        </c:txPr>
        <c:crossAx val="245593424"/>
        <c:crosses val="autoZero"/>
        <c:auto val="1"/>
        <c:lblAlgn val="ctr"/>
        <c:lblOffset val="100"/>
        <c:noMultiLvlLbl val="0"/>
      </c:catAx>
      <c:valAx>
        <c:axId val="245593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pl-PL"/>
          </a:p>
        </c:txPr>
        <c:crossAx val="760529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Arkusz1!$A$4</c:f>
              <c:strCache>
                <c:ptCount val="1"/>
                <c:pt idx="0">
                  <c:v>Rzeszów</c:v>
                </c:pt>
              </c:strCache>
            </c:strRef>
          </c:tx>
          <c:spPr>
            <a:ln w="28575" cap="rnd">
              <a:solidFill>
                <a:schemeClr val="accent1"/>
              </a:solidFill>
              <a:round/>
            </a:ln>
            <a:effectLst/>
          </c:spPr>
          <c:marker>
            <c:symbol val="none"/>
          </c:marker>
          <c:cat>
            <c:numRef>
              <c:f>Arkusz1!$B$3:$H$3</c:f>
              <c:numCache>
                <c:formatCode>General</c:formatCode>
                <c:ptCount val="7"/>
                <c:pt idx="0">
                  <c:v>2016</c:v>
                </c:pt>
                <c:pt idx="1">
                  <c:v>2017</c:v>
                </c:pt>
                <c:pt idx="2">
                  <c:v>2018</c:v>
                </c:pt>
                <c:pt idx="3">
                  <c:v>2019</c:v>
                </c:pt>
                <c:pt idx="4">
                  <c:v>2020</c:v>
                </c:pt>
                <c:pt idx="5">
                  <c:v>2021</c:v>
                </c:pt>
              </c:numCache>
            </c:numRef>
          </c:cat>
          <c:val>
            <c:numRef>
              <c:f>Arkusz1!$B$4:$H$4</c:f>
              <c:numCache>
                <c:formatCode>General</c:formatCode>
                <c:ptCount val="7"/>
                <c:pt idx="0">
                  <c:v>26.392261377000001</c:v>
                </c:pt>
                <c:pt idx="1">
                  <c:v>25.698280139000001</c:v>
                </c:pt>
                <c:pt idx="2">
                  <c:v>25.840983523999999</c:v>
                </c:pt>
                <c:pt idx="3">
                  <c:v>51.099791986</c:v>
                </c:pt>
                <c:pt idx="4">
                  <c:v>40.044292193000004</c:v>
                </c:pt>
                <c:pt idx="5">
                  <c:v>38.968403185</c:v>
                </c:pt>
              </c:numCache>
            </c:numRef>
          </c:val>
          <c:smooth val="0"/>
          <c:extLst>
            <c:ext xmlns:c16="http://schemas.microsoft.com/office/drawing/2014/chart" uri="{C3380CC4-5D6E-409C-BE32-E72D297353CC}">
              <c16:uniqueId val="{00000000-7524-4977-A50E-932392E649CD}"/>
            </c:ext>
          </c:extLst>
        </c:ser>
        <c:ser>
          <c:idx val="1"/>
          <c:order val="1"/>
          <c:tx>
            <c:strRef>
              <c:f>Arkusz1!$A$5</c:f>
              <c:strCache>
                <c:ptCount val="1"/>
                <c:pt idx="0">
                  <c:v>Jasło</c:v>
                </c:pt>
              </c:strCache>
            </c:strRef>
          </c:tx>
          <c:spPr>
            <a:ln w="28575" cap="rnd">
              <a:solidFill>
                <a:schemeClr val="accent2"/>
              </a:solidFill>
              <a:round/>
            </a:ln>
            <a:effectLst/>
          </c:spPr>
          <c:marker>
            <c:symbol val="none"/>
          </c:marker>
          <c:cat>
            <c:numRef>
              <c:f>Arkusz1!$B$3:$H$3</c:f>
              <c:numCache>
                <c:formatCode>General</c:formatCode>
                <c:ptCount val="7"/>
                <c:pt idx="0">
                  <c:v>2016</c:v>
                </c:pt>
                <c:pt idx="1">
                  <c:v>2017</c:v>
                </c:pt>
                <c:pt idx="2">
                  <c:v>2018</c:v>
                </c:pt>
                <c:pt idx="3">
                  <c:v>2019</c:v>
                </c:pt>
                <c:pt idx="4">
                  <c:v>2020</c:v>
                </c:pt>
                <c:pt idx="5">
                  <c:v>2021</c:v>
                </c:pt>
              </c:numCache>
            </c:numRef>
          </c:cat>
          <c:val>
            <c:numRef>
              <c:f>Arkusz1!$B$5:$H$5</c:f>
              <c:numCache>
                <c:formatCode>General</c:formatCode>
                <c:ptCount val="7"/>
                <c:pt idx="0">
                  <c:v>16.942295377000001</c:v>
                </c:pt>
                <c:pt idx="1">
                  <c:v>16.556627226</c:v>
                </c:pt>
                <c:pt idx="2">
                  <c:v>14.867650389</c:v>
                </c:pt>
                <c:pt idx="3">
                  <c:v>13.372517419999999</c:v>
                </c:pt>
                <c:pt idx="4">
                  <c:v>13.923976449</c:v>
                </c:pt>
                <c:pt idx="5">
                  <c:v>14.683459496999999</c:v>
                </c:pt>
              </c:numCache>
            </c:numRef>
          </c:val>
          <c:smooth val="0"/>
          <c:extLst>
            <c:ext xmlns:c16="http://schemas.microsoft.com/office/drawing/2014/chart" uri="{C3380CC4-5D6E-409C-BE32-E72D297353CC}">
              <c16:uniqueId val="{00000001-7524-4977-A50E-932392E649CD}"/>
            </c:ext>
          </c:extLst>
        </c:ser>
        <c:ser>
          <c:idx val="2"/>
          <c:order val="2"/>
          <c:tx>
            <c:strRef>
              <c:f>Arkusz1!$A$6</c:f>
              <c:strCache>
                <c:ptCount val="1"/>
                <c:pt idx="0">
                  <c:v>Mielec</c:v>
                </c:pt>
              </c:strCache>
            </c:strRef>
          </c:tx>
          <c:spPr>
            <a:ln w="28575" cap="rnd">
              <a:solidFill>
                <a:schemeClr val="accent3"/>
              </a:solidFill>
              <a:round/>
            </a:ln>
            <a:effectLst/>
          </c:spPr>
          <c:marker>
            <c:symbol val="none"/>
          </c:marker>
          <c:cat>
            <c:numRef>
              <c:f>Arkusz1!$B$3:$H$3</c:f>
              <c:numCache>
                <c:formatCode>General</c:formatCode>
                <c:ptCount val="7"/>
                <c:pt idx="0">
                  <c:v>2016</c:v>
                </c:pt>
                <c:pt idx="1">
                  <c:v>2017</c:v>
                </c:pt>
                <c:pt idx="2">
                  <c:v>2018</c:v>
                </c:pt>
                <c:pt idx="3">
                  <c:v>2019</c:v>
                </c:pt>
                <c:pt idx="4">
                  <c:v>2020</c:v>
                </c:pt>
                <c:pt idx="5">
                  <c:v>2021</c:v>
                </c:pt>
              </c:numCache>
            </c:numRef>
          </c:cat>
          <c:val>
            <c:numRef>
              <c:f>Arkusz1!$B$6:$H$6</c:f>
              <c:numCache>
                <c:formatCode>General</c:formatCode>
                <c:ptCount val="7"/>
                <c:pt idx="1">
                  <c:v>26.59566916</c:v>
                </c:pt>
                <c:pt idx="2">
                  <c:v>23.088590356000001</c:v>
                </c:pt>
                <c:pt idx="3">
                  <c:v>19.430010504999998</c:v>
                </c:pt>
                <c:pt idx="4">
                  <c:v>16.346251646999999</c:v>
                </c:pt>
                <c:pt idx="5">
                  <c:v>18.344375587999998</c:v>
                </c:pt>
              </c:numCache>
            </c:numRef>
          </c:val>
          <c:smooth val="0"/>
          <c:extLst>
            <c:ext xmlns:c16="http://schemas.microsoft.com/office/drawing/2014/chart" uri="{C3380CC4-5D6E-409C-BE32-E72D297353CC}">
              <c16:uniqueId val="{00000002-7524-4977-A50E-932392E649CD}"/>
            </c:ext>
          </c:extLst>
        </c:ser>
        <c:ser>
          <c:idx val="3"/>
          <c:order val="3"/>
          <c:tx>
            <c:strRef>
              <c:f>Arkusz1!$A$7</c:f>
              <c:strCache>
                <c:ptCount val="1"/>
                <c:pt idx="0">
                  <c:v>Nisko</c:v>
                </c:pt>
              </c:strCache>
            </c:strRef>
          </c:tx>
          <c:spPr>
            <a:ln w="28575" cap="rnd">
              <a:solidFill>
                <a:schemeClr val="accent4"/>
              </a:solidFill>
              <a:round/>
            </a:ln>
            <a:effectLst/>
          </c:spPr>
          <c:marker>
            <c:symbol val="none"/>
          </c:marker>
          <c:cat>
            <c:numRef>
              <c:f>Arkusz1!$B$3:$H$3</c:f>
              <c:numCache>
                <c:formatCode>General</c:formatCode>
                <c:ptCount val="7"/>
                <c:pt idx="0">
                  <c:v>2016</c:v>
                </c:pt>
                <c:pt idx="1">
                  <c:v>2017</c:v>
                </c:pt>
                <c:pt idx="2">
                  <c:v>2018</c:v>
                </c:pt>
                <c:pt idx="3">
                  <c:v>2019</c:v>
                </c:pt>
                <c:pt idx="4">
                  <c:v>2020</c:v>
                </c:pt>
                <c:pt idx="5">
                  <c:v>2021</c:v>
                </c:pt>
              </c:numCache>
            </c:numRef>
          </c:cat>
          <c:val>
            <c:numRef>
              <c:f>Arkusz1!$B$7:$H$7</c:f>
              <c:numCache>
                <c:formatCode>General</c:formatCode>
                <c:ptCount val="7"/>
                <c:pt idx="0">
                  <c:v>19.292671994999999</c:v>
                </c:pt>
                <c:pt idx="1">
                  <c:v>17.925343929</c:v>
                </c:pt>
                <c:pt idx="2">
                  <c:v>16.756087614999998</c:v>
                </c:pt>
                <c:pt idx="3">
                  <c:v>17.052916402000001</c:v>
                </c:pt>
                <c:pt idx="4">
                  <c:v>15.861947863999999</c:v>
                </c:pt>
                <c:pt idx="5">
                  <c:v>14.348575972000001</c:v>
                </c:pt>
              </c:numCache>
            </c:numRef>
          </c:val>
          <c:smooth val="0"/>
          <c:extLst>
            <c:ext xmlns:c16="http://schemas.microsoft.com/office/drawing/2014/chart" uri="{C3380CC4-5D6E-409C-BE32-E72D297353CC}">
              <c16:uniqueId val="{00000003-7524-4977-A50E-932392E649CD}"/>
            </c:ext>
          </c:extLst>
        </c:ser>
        <c:ser>
          <c:idx val="4"/>
          <c:order val="4"/>
          <c:tx>
            <c:strRef>
              <c:f>Arkusz1!$A$8</c:f>
              <c:strCache>
                <c:ptCount val="1"/>
                <c:pt idx="0">
                  <c:v>Przemyśl</c:v>
                </c:pt>
              </c:strCache>
            </c:strRef>
          </c:tx>
          <c:spPr>
            <a:ln w="28575" cap="rnd">
              <a:solidFill>
                <a:schemeClr val="accent5"/>
              </a:solidFill>
              <a:round/>
            </a:ln>
            <a:effectLst/>
          </c:spPr>
          <c:marker>
            <c:symbol val="none"/>
          </c:marker>
          <c:cat>
            <c:numRef>
              <c:f>Arkusz1!$B$3:$H$3</c:f>
              <c:numCache>
                <c:formatCode>General</c:formatCode>
                <c:ptCount val="7"/>
                <c:pt idx="0">
                  <c:v>2016</c:v>
                </c:pt>
                <c:pt idx="1">
                  <c:v>2017</c:v>
                </c:pt>
                <c:pt idx="2">
                  <c:v>2018</c:v>
                </c:pt>
                <c:pt idx="3">
                  <c:v>2019</c:v>
                </c:pt>
                <c:pt idx="4">
                  <c:v>2020</c:v>
                </c:pt>
                <c:pt idx="5">
                  <c:v>2021</c:v>
                </c:pt>
              </c:numCache>
            </c:numRef>
          </c:cat>
          <c:val>
            <c:numRef>
              <c:f>Arkusz1!$B$8:$H$8</c:f>
              <c:numCache>
                <c:formatCode>General</c:formatCode>
                <c:ptCount val="7"/>
                <c:pt idx="0">
                  <c:v>17.528772199999999</c:v>
                </c:pt>
                <c:pt idx="1">
                  <c:v>18.038326201</c:v>
                </c:pt>
                <c:pt idx="2">
                  <c:v>18.765568103</c:v>
                </c:pt>
                <c:pt idx="3">
                  <c:v>19.412336166999999</c:v>
                </c:pt>
                <c:pt idx="4">
                  <c:v>14.926232172000001</c:v>
                </c:pt>
                <c:pt idx="5">
                  <c:v>17.297529049000001</c:v>
                </c:pt>
              </c:numCache>
            </c:numRef>
          </c:val>
          <c:smooth val="0"/>
          <c:extLst>
            <c:ext xmlns:c16="http://schemas.microsoft.com/office/drawing/2014/chart" uri="{C3380CC4-5D6E-409C-BE32-E72D297353CC}">
              <c16:uniqueId val="{00000004-7524-4977-A50E-932392E649CD}"/>
            </c:ext>
          </c:extLst>
        </c:ser>
        <c:dLbls>
          <c:showLegendKey val="0"/>
          <c:showVal val="0"/>
          <c:showCatName val="0"/>
          <c:showSerName val="0"/>
          <c:showPercent val="0"/>
          <c:showBubbleSize val="0"/>
        </c:dLbls>
        <c:smooth val="0"/>
        <c:axId val="1731356975"/>
        <c:axId val="1731358639"/>
        <c:extLst>
          <c:ext xmlns:c15="http://schemas.microsoft.com/office/drawing/2012/chart" uri="{02D57815-91ED-43cb-92C2-25804820EDAC}">
            <c15:filteredLineSeries>
              <c15:ser>
                <c:idx val="5"/>
                <c:order val="5"/>
                <c:tx>
                  <c:strRef>
                    <c:extLst>
                      <c:ext uri="{02D57815-91ED-43cb-92C2-25804820EDAC}">
                        <c15:formulaRef>
                          <c15:sqref>Arkusz1!$A$9</c15:sqref>
                        </c15:formulaRef>
                      </c:ext>
                    </c:extLst>
                    <c:strCache>
                      <c:ptCount val="1"/>
                    </c:strCache>
                  </c:strRef>
                </c:tx>
                <c:spPr>
                  <a:ln w="28575" cap="rnd">
                    <a:solidFill>
                      <a:schemeClr val="accent6"/>
                    </a:solidFill>
                    <a:round/>
                  </a:ln>
                  <a:effectLst/>
                </c:spPr>
                <c:marker>
                  <c:symbol val="none"/>
                </c:marker>
                <c:cat>
                  <c:numRef>
                    <c:extLst>
                      <c:ext uri="{02D57815-91ED-43cb-92C2-25804820EDAC}">
                        <c15:formulaRef>
                          <c15:sqref>Arkusz1!$B$3:$H$3</c15:sqref>
                        </c15:formulaRef>
                      </c:ext>
                    </c:extLst>
                    <c:numCache>
                      <c:formatCode>General</c:formatCode>
                      <c:ptCount val="7"/>
                      <c:pt idx="0">
                        <c:v>2016</c:v>
                      </c:pt>
                      <c:pt idx="1">
                        <c:v>2017</c:v>
                      </c:pt>
                      <c:pt idx="2">
                        <c:v>2018</c:v>
                      </c:pt>
                      <c:pt idx="3">
                        <c:v>2019</c:v>
                      </c:pt>
                      <c:pt idx="4">
                        <c:v>2020</c:v>
                      </c:pt>
                      <c:pt idx="5">
                        <c:v>2021</c:v>
                      </c:pt>
                    </c:numCache>
                  </c:numRef>
                </c:cat>
                <c:val>
                  <c:numRef>
                    <c:extLst>
                      <c:ext uri="{02D57815-91ED-43cb-92C2-25804820EDAC}">
                        <c15:formulaRef>
                          <c15:sqref>Arkusz1!$B$9:$H$9</c15:sqref>
                        </c15:formulaRef>
                      </c:ext>
                    </c:extLst>
                    <c:numCache>
                      <c:formatCode>General</c:formatCode>
                      <c:ptCount val="7"/>
                    </c:numCache>
                  </c:numRef>
                </c:val>
                <c:smooth val="0"/>
                <c:extLst>
                  <c:ext xmlns:c16="http://schemas.microsoft.com/office/drawing/2014/chart" uri="{C3380CC4-5D6E-409C-BE32-E72D297353CC}">
                    <c16:uniqueId val="{00000005-7524-4977-A50E-932392E649CD}"/>
                  </c:ext>
                </c:extLst>
              </c15:ser>
            </c15:filteredLineSeries>
          </c:ext>
        </c:extLst>
      </c:lineChart>
      <c:catAx>
        <c:axId val="1731356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pl-PL"/>
          </a:p>
        </c:txPr>
        <c:crossAx val="1731358639"/>
        <c:crosses val="autoZero"/>
        <c:auto val="1"/>
        <c:lblAlgn val="ctr"/>
        <c:lblOffset val="100"/>
        <c:noMultiLvlLbl val="0"/>
      </c:catAx>
      <c:valAx>
        <c:axId val="17313586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pl-PL"/>
          </a:p>
        </c:txPr>
        <c:crossAx val="1731356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Arkusz5!$A$2</c:f>
              <c:strCache>
                <c:ptCount val="1"/>
                <c:pt idx="0">
                  <c:v>Bardzo pozytywny wpływ</c:v>
                </c:pt>
              </c:strCache>
            </c:strRef>
          </c:tx>
          <c:spPr>
            <a:solidFill>
              <a:schemeClr val="accent1"/>
            </a:solidFill>
            <a:ln>
              <a:noFill/>
            </a:ln>
            <a:effectLst/>
          </c:spPr>
          <c:invertIfNegative val="0"/>
          <c:cat>
            <c:strRef>
              <c:f>Arkusz5!$B$1:$R$1</c:f>
              <c:strCache>
                <c:ptCount val="17"/>
                <c:pt idx="0">
                  <c:v> Wzrost konkurencyjności i ożywienie przedsiębiorczości</c:v>
                </c:pt>
                <c:pt idx="2">
                  <c:v>Przyciąganie nowych inwestycji (np. poprzez zmniejszanie kosztów dostępu dla inwestorów</c:v>
                </c:pt>
                <c:pt idx="4">
                  <c:v>Udostępnianie terenów inwestycyjnych</c:v>
                </c:pt>
                <c:pt idx="6">
                  <c:v>Zwiększenie dostępu do stref aktywności gospodarczej</c:v>
                </c:pt>
                <c:pt idx="8">
                  <c:v>Rynek pracy</c:v>
                </c:pt>
                <c:pt idx="10">
                  <c:v>Warunki i jakość życia mieszkańców</c:v>
                </c:pt>
                <c:pt idx="12">
                  <c:v>Dostęp do usług publicznych</c:v>
                </c:pt>
                <c:pt idx="14">
                  <c:v>Zwiększenie osadnictwa</c:v>
                </c:pt>
                <c:pt idx="16">
                  <c:v>Zwiększenie atrakcyjności turystycznej</c:v>
                </c:pt>
              </c:strCache>
            </c:strRef>
          </c:cat>
          <c:val>
            <c:numRef>
              <c:f>Arkusz5!$B$2:$R$2</c:f>
              <c:numCache>
                <c:formatCode>General</c:formatCode>
                <c:ptCount val="17"/>
                <c:pt idx="0">
                  <c:v>0</c:v>
                </c:pt>
                <c:pt idx="1">
                  <c:v>0</c:v>
                </c:pt>
                <c:pt idx="2">
                  <c:v>0</c:v>
                </c:pt>
                <c:pt idx="3">
                  <c:v>0</c:v>
                </c:pt>
                <c:pt idx="4">
                  <c:v>0</c:v>
                </c:pt>
                <c:pt idx="5">
                  <c:v>0</c:v>
                </c:pt>
                <c:pt idx="6">
                  <c:v>0</c:v>
                </c:pt>
                <c:pt idx="7">
                  <c:v>0</c:v>
                </c:pt>
                <c:pt idx="9">
                  <c:v>0</c:v>
                </c:pt>
                <c:pt idx="10">
                  <c:v>2</c:v>
                </c:pt>
                <c:pt idx="11">
                  <c:v>0</c:v>
                </c:pt>
                <c:pt idx="12">
                  <c:v>3</c:v>
                </c:pt>
                <c:pt idx="13">
                  <c:v>0</c:v>
                </c:pt>
                <c:pt idx="14">
                  <c:v>0</c:v>
                </c:pt>
                <c:pt idx="15">
                  <c:v>0</c:v>
                </c:pt>
                <c:pt idx="16">
                  <c:v>0</c:v>
                </c:pt>
              </c:numCache>
            </c:numRef>
          </c:val>
          <c:extLst>
            <c:ext xmlns:c16="http://schemas.microsoft.com/office/drawing/2014/chart" uri="{C3380CC4-5D6E-409C-BE32-E72D297353CC}">
              <c16:uniqueId val="{00000000-7852-45D2-B163-B08C52883B30}"/>
            </c:ext>
          </c:extLst>
        </c:ser>
        <c:ser>
          <c:idx val="1"/>
          <c:order val="1"/>
          <c:tx>
            <c:strRef>
              <c:f>Arkusz5!$A$3</c:f>
              <c:strCache>
                <c:ptCount val="1"/>
                <c:pt idx="0">
                  <c:v>Raczej pozytywny wpływ</c:v>
                </c:pt>
              </c:strCache>
            </c:strRef>
          </c:tx>
          <c:spPr>
            <a:solidFill>
              <a:schemeClr val="accent2"/>
            </a:solidFill>
            <a:ln>
              <a:noFill/>
            </a:ln>
            <a:effectLst/>
          </c:spPr>
          <c:invertIfNegative val="0"/>
          <c:cat>
            <c:strRef>
              <c:f>Arkusz5!$B$1:$R$1</c:f>
              <c:strCache>
                <c:ptCount val="17"/>
                <c:pt idx="0">
                  <c:v> Wzrost konkurencyjności i ożywienie przedsiębiorczości</c:v>
                </c:pt>
                <c:pt idx="2">
                  <c:v>Przyciąganie nowych inwestycji (np. poprzez zmniejszanie kosztów dostępu dla inwestorów</c:v>
                </c:pt>
                <c:pt idx="4">
                  <c:v>Udostępnianie terenów inwestycyjnych</c:v>
                </c:pt>
                <c:pt idx="6">
                  <c:v>Zwiększenie dostępu do stref aktywności gospodarczej</c:v>
                </c:pt>
                <c:pt idx="8">
                  <c:v>Rynek pracy</c:v>
                </c:pt>
                <c:pt idx="10">
                  <c:v>Warunki i jakość życia mieszkańców</c:v>
                </c:pt>
                <c:pt idx="12">
                  <c:v>Dostęp do usług publicznych</c:v>
                </c:pt>
                <c:pt idx="14">
                  <c:v>Zwiększenie osadnictwa</c:v>
                </c:pt>
                <c:pt idx="16">
                  <c:v>Zwiększenie atrakcyjności turystycznej</c:v>
                </c:pt>
              </c:strCache>
            </c:strRef>
          </c:cat>
          <c:val>
            <c:numRef>
              <c:f>Arkusz5!$B$3:$R$3</c:f>
              <c:numCache>
                <c:formatCode>General</c:formatCode>
                <c:ptCount val="17"/>
                <c:pt idx="0">
                  <c:v>4</c:v>
                </c:pt>
                <c:pt idx="1">
                  <c:v>0</c:v>
                </c:pt>
                <c:pt idx="2">
                  <c:v>5</c:v>
                </c:pt>
                <c:pt idx="3">
                  <c:v>0</c:v>
                </c:pt>
                <c:pt idx="4">
                  <c:v>1</c:v>
                </c:pt>
                <c:pt idx="5">
                  <c:v>0</c:v>
                </c:pt>
                <c:pt idx="6">
                  <c:v>2</c:v>
                </c:pt>
                <c:pt idx="7">
                  <c:v>0</c:v>
                </c:pt>
                <c:pt idx="8">
                  <c:v>5</c:v>
                </c:pt>
                <c:pt idx="9">
                  <c:v>0</c:v>
                </c:pt>
                <c:pt idx="10">
                  <c:v>5</c:v>
                </c:pt>
                <c:pt idx="11">
                  <c:v>0</c:v>
                </c:pt>
                <c:pt idx="12">
                  <c:v>2</c:v>
                </c:pt>
                <c:pt idx="13">
                  <c:v>0</c:v>
                </c:pt>
                <c:pt idx="14">
                  <c:v>1</c:v>
                </c:pt>
                <c:pt idx="15">
                  <c:v>0</c:v>
                </c:pt>
                <c:pt idx="16">
                  <c:v>5</c:v>
                </c:pt>
              </c:numCache>
            </c:numRef>
          </c:val>
          <c:extLst>
            <c:ext xmlns:c16="http://schemas.microsoft.com/office/drawing/2014/chart" uri="{C3380CC4-5D6E-409C-BE32-E72D297353CC}">
              <c16:uniqueId val="{00000001-7852-45D2-B163-B08C52883B30}"/>
            </c:ext>
          </c:extLst>
        </c:ser>
        <c:ser>
          <c:idx val="2"/>
          <c:order val="2"/>
          <c:tx>
            <c:strRef>
              <c:f>Arkusz5!$A$4</c:f>
              <c:strCache>
                <c:ptCount val="1"/>
                <c:pt idx="0">
                  <c:v>Brak wpływu</c:v>
                </c:pt>
              </c:strCache>
            </c:strRef>
          </c:tx>
          <c:spPr>
            <a:solidFill>
              <a:schemeClr val="accent3"/>
            </a:solidFill>
            <a:ln>
              <a:noFill/>
            </a:ln>
            <a:effectLst/>
          </c:spPr>
          <c:invertIfNegative val="0"/>
          <c:cat>
            <c:strRef>
              <c:f>Arkusz5!$B$1:$R$1</c:f>
              <c:strCache>
                <c:ptCount val="17"/>
                <c:pt idx="0">
                  <c:v> Wzrost konkurencyjności i ożywienie przedsiębiorczości</c:v>
                </c:pt>
                <c:pt idx="2">
                  <c:v>Przyciąganie nowych inwestycji (np. poprzez zmniejszanie kosztów dostępu dla inwestorów</c:v>
                </c:pt>
                <c:pt idx="4">
                  <c:v>Udostępnianie terenów inwestycyjnych</c:v>
                </c:pt>
                <c:pt idx="6">
                  <c:v>Zwiększenie dostępu do stref aktywności gospodarczej</c:v>
                </c:pt>
                <c:pt idx="8">
                  <c:v>Rynek pracy</c:v>
                </c:pt>
                <c:pt idx="10">
                  <c:v>Warunki i jakość życia mieszkańców</c:v>
                </c:pt>
                <c:pt idx="12">
                  <c:v>Dostęp do usług publicznych</c:v>
                </c:pt>
                <c:pt idx="14">
                  <c:v>Zwiększenie osadnictwa</c:v>
                </c:pt>
                <c:pt idx="16">
                  <c:v>Zwiększenie atrakcyjności turystycznej</c:v>
                </c:pt>
              </c:strCache>
            </c:strRef>
          </c:cat>
          <c:val>
            <c:numRef>
              <c:f>Arkusz5!$B$4:$R$4</c:f>
              <c:numCache>
                <c:formatCode>General</c:formatCode>
                <c:ptCount val="17"/>
                <c:pt idx="0">
                  <c:v>3</c:v>
                </c:pt>
                <c:pt idx="1">
                  <c:v>0</c:v>
                </c:pt>
                <c:pt idx="2">
                  <c:v>2</c:v>
                </c:pt>
                <c:pt idx="3">
                  <c:v>0</c:v>
                </c:pt>
                <c:pt idx="4">
                  <c:v>6</c:v>
                </c:pt>
                <c:pt idx="5">
                  <c:v>0</c:v>
                </c:pt>
                <c:pt idx="6">
                  <c:v>5</c:v>
                </c:pt>
                <c:pt idx="7">
                  <c:v>0</c:v>
                </c:pt>
                <c:pt idx="8">
                  <c:v>2</c:v>
                </c:pt>
                <c:pt idx="9">
                  <c:v>0</c:v>
                </c:pt>
                <c:pt idx="10">
                  <c:v>0</c:v>
                </c:pt>
                <c:pt idx="11">
                  <c:v>0</c:v>
                </c:pt>
                <c:pt idx="12">
                  <c:v>2</c:v>
                </c:pt>
                <c:pt idx="13">
                  <c:v>0</c:v>
                </c:pt>
                <c:pt idx="14">
                  <c:v>6</c:v>
                </c:pt>
                <c:pt idx="15">
                  <c:v>0</c:v>
                </c:pt>
                <c:pt idx="16">
                  <c:v>2</c:v>
                </c:pt>
              </c:numCache>
            </c:numRef>
          </c:val>
          <c:extLst>
            <c:ext xmlns:c16="http://schemas.microsoft.com/office/drawing/2014/chart" uri="{C3380CC4-5D6E-409C-BE32-E72D297353CC}">
              <c16:uniqueId val="{00000002-7852-45D2-B163-B08C52883B30}"/>
            </c:ext>
          </c:extLst>
        </c:ser>
        <c:dLbls>
          <c:showLegendKey val="0"/>
          <c:showVal val="0"/>
          <c:showCatName val="0"/>
          <c:showSerName val="0"/>
          <c:showPercent val="0"/>
          <c:showBubbleSize val="0"/>
        </c:dLbls>
        <c:gapWidth val="150"/>
        <c:overlap val="100"/>
        <c:axId val="596381663"/>
        <c:axId val="596378335"/>
      </c:barChart>
      <c:catAx>
        <c:axId val="5963816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596378335"/>
        <c:crosses val="autoZero"/>
        <c:auto val="1"/>
        <c:lblAlgn val="ctr"/>
        <c:lblOffset val="100"/>
        <c:noMultiLvlLbl val="0"/>
      </c:catAx>
      <c:valAx>
        <c:axId val="59637833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596381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'Pyt. 4'!$N$22</c:f>
              <c:strCache>
                <c:ptCount val="1"/>
                <c:pt idx="0">
                  <c:v>0 – brak wpływu</c:v>
                </c:pt>
              </c:strCache>
            </c:strRef>
          </c:tx>
          <c:spPr>
            <a:solidFill>
              <a:schemeClr val="accent1"/>
            </a:solidFill>
            <a:ln>
              <a:noFill/>
            </a:ln>
            <a:effectLst/>
          </c:spPr>
          <c:invertIfNegative val="0"/>
          <c:cat>
            <c:strRef>
              <c:f>'Pyt. 4'!$M$23:$M$29</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4'!$N$23:$N$29</c:f>
              <c:numCache>
                <c:formatCode>0%</c:formatCode>
                <c:ptCount val="7"/>
                <c:pt idx="0">
                  <c:v>0.12195121951219512</c:v>
                </c:pt>
                <c:pt idx="1">
                  <c:v>0.12195121951219512</c:v>
                </c:pt>
                <c:pt idx="2">
                  <c:v>0.80487804878048785</c:v>
                </c:pt>
                <c:pt idx="3">
                  <c:v>4.878048780487805E-2</c:v>
                </c:pt>
                <c:pt idx="4">
                  <c:v>9.7560975609756101E-2</c:v>
                </c:pt>
                <c:pt idx="5">
                  <c:v>4.878048780487805E-2</c:v>
                </c:pt>
                <c:pt idx="6">
                  <c:v>0.1951219512195122</c:v>
                </c:pt>
              </c:numCache>
            </c:numRef>
          </c:val>
          <c:extLst>
            <c:ext xmlns:c16="http://schemas.microsoft.com/office/drawing/2014/chart" uri="{C3380CC4-5D6E-409C-BE32-E72D297353CC}">
              <c16:uniqueId val="{00000000-F65D-4113-8919-E6AA37682443}"/>
            </c:ext>
          </c:extLst>
        </c:ser>
        <c:ser>
          <c:idx val="1"/>
          <c:order val="1"/>
          <c:tx>
            <c:strRef>
              <c:f>'Pyt. 4'!$O$22</c:f>
              <c:strCache>
                <c:ptCount val="1"/>
                <c:pt idx="0">
                  <c:v>1 – bardzo mały wpływ</c:v>
                </c:pt>
              </c:strCache>
            </c:strRef>
          </c:tx>
          <c:spPr>
            <a:solidFill>
              <a:schemeClr val="accent2"/>
            </a:solidFill>
            <a:ln>
              <a:noFill/>
            </a:ln>
            <a:effectLst/>
          </c:spPr>
          <c:invertIfNegative val="0"/>
          <c:cat>
            <c:strRef>
              <c:f>'Pyt. 4'!$M$23:$M$29</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4'!$O$23:$O$29</c:f>
              <c:numCache>
                <c:formatCode>0%</c:formatCode>
                <c:ptCount val="7"/>
                <c:pt idx="0">
                  <c:v>0.78048780487804881</c:v>
                </c:pt>
                <c:pt idx="1">
                  <c:v>4.878048780487805E-2</c:v>
                </c:pt>
                <c:pt idx="2">
                  <c:v>9.7560975609756101E-2</c:v>
                </c:pt>
                <c:pt idx="3">
                  <c:v>4.878048780487805E-2</c:v>
                </c:pt>
                <c:pt idx="4">
                  <c:v>9.7560975609756101E-2</c:v>
                </c:pt>
                <c:pt idx="5">
                  <c:v>7.3170731707317069E-2</c:v>
                </c:pt>
                <c:pt idx="6">
                  <c:v>0.53658536585365857</c:v>
                </c:pt>
              </c:numCache>
            </c:numRef>
          </c:val>
          <c:extLst>
            <c:ext xmlns:c16="http://schemas.microsoft.com/office/drawing/2014/chart" uri="{C3380CC4-5D6E-409C-BE32-E72D297353CC}">
              <c16:uniqueId val="{00000001-F65D-4113-8919-E6AA37682443}"/>
            </c:ext>
          </c:extLst>
        </c:ser>
        <c:ser>
          <c:idx val="2"/>
          <c:order val="2"/>
          <c:tx>
            <c:strRef>
              <c:f>'Pyt. 4'!$P$22</c:f>
              <c:strCache>
                <c:ptCount val="1"/>
                <c:pt idx="0">
                  <c:v>2 – mały wpływ</c:v>
                </c:pt>
              </c:strCache>
            </c:strRef>
          </c:tx>
          <c:spPr>
            <a:solidFill>
              <a:schemeClr val="accent3"/>
            </a:solidFill>
            <a:ln>
              <a:noFill/>
            </a:ln>
            <a:effectLst/>
          </c:spPr>
          <c:invertIfNegative val="0"/>
          <c:cat>
            <c:strRef>
              <c:f>'Pyt. 4'!$M$23:$M$29</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4'!$P$23:$P$29</c:f>
              <c:numCache>
                <c:formatCode>0%</c:formatCode>
                <c:ptCount val="7"/>
                <c:pt idx="0">
                  <c:v>7.3170731707317069E-2</c:v>
                </c:pt>
                <c:pt idx="1">
                  <c:v>0.80487804878048785</c:v>
                </c:pt>
                <c:pt idx="2">
                  <c:v>7.3170731707317069E-2</c:v>
                </c:pt>
                <c:pt idx="3">
                  <c:v>0.24390243902439024</c:v>
                </c:pt>
                <c:pt idx="4">
                  <c:v>0.63414634146341464</c:v>
                </c:pt>
                <c:pt idx="5">
                  <c:v>0.21951219512195122</c:v>
                </c:pt>
                <c:pt idx="6">
                  <c:v>0.12195121951219512</c:v>
                </c:pt>
              </c:numCache>
            </c:numRef>
          </c:val>
          <c:extLst>
            <c:ext xmlns:c16="http://schemas.microsoft.com/office/drawing/2014/chart" uri="{C3380CC4-5D6E-409C-BE32-E72D297353CC}">
              <c16:uniqueId val="{00000002-F65D-4113-8919-E6AA37682443}"/>
            </c:ext>
          </c:extLst>
        </c:ser>
        <c:ser>
          <c:idx val="3"/>
          <c:order val="3"/>
          <c:tx>
            <c:strRef>
              <c:f>'Pyt. 4'!$Q$22</c:f>
              <c:strCache>
                <c:ptCount val="1"/>
                <c:pt idx="0">
                  <c:v>3 – średni wpływ</c:v>
                </c:pt>
              </c:strCache>
            </c:strRef>
          </c:tx>
          <c:spPr>
            <a:solidFill>
              <a:schemeClr val="accent4"/>
            </a:solidFill>
            <a:ln>
              <a:noFill/>
            </a:ln>
            <a:effectLst/>
          </c:spPr>
          <c:invertIfNegative val="0"/>
          <c:cat>
            <c:strRef>
              <c:f>'Pyt. 4'!$M$23:$M$29</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4'!$Q$23:$Q$29</c:f>
              <c:numCache>
                <c:formatCode>0%</c:formatCode>
                <c:ptCount val="7"/>
                <c:pt idx="0">
                  <c:v>2.4390243902439025E-2</c:v>
                </c:pt>
                <c:pt idx="1">
                  <c:v>2.4390243902439025E-2</c:v>
                </c:pt>
                <c:pt idx="2">
                  <c:v>2.4390243902439025E-2</c:v>
                </c:pt>
                <c:pt idx="3">
                  <c:v>0.56097560975609762</c:v>
                </c:pt>
                <c:pt idx="4">
                  <c:v>9.7560975609756101E-2</c:v>
                </c:pt>
                <c:pt idx="5">
                  <c:v>0.53658536585365857</c:v>
                </c:pt>
                <c:pt idx="6">
                  <c:v>2.4390243902439025E-2</c:v>
                </c:pt>
              </c:numCache>
            </c:numRef>
          </c:val>
          <c:extLst>
            <c:ext xmlns:c16="http://schemas.microsoft.com/office/drawing/2014/chart" uri="{C3380CC4-5D6E-409C-BE32-E72D297353CC}">
              <c16:uniqueId val="{00000003-F65D-4113-8919-E6AA37682443}"/>
            </c:ext>
          </c:extLst>
        </c:ser>
        <c:ser>
          <c:idx val="4"/>
          <c:order val="4"/>
          <c:tx>
            <c:strRef>
              <c:f>'Pyt. 4'!$R$22</c:f>
              <c:strCache>
                <c:ptCount val="1"/>
                <c:pt idx="0">
                  <c:v>4 – duży wpływ</c:v>
                </c:pt>
              </c:strCache>
            </c:strRef>
          </c:tx>
          <c:spPr>
            <a:solidFill>
              <a:schemeClr val="accent5"/>
            </a:solidFill>
            <a:ln>
              <a:noFill/>
            </a:ln>
            <a:effectLst/>
          </c:spPr>
          <c:invertIfNegative val="0"/>
          <c:cat>
            <c:strRef>
              <c:f>'Pyt. 4'!$M$23:$M$29</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4'!$R$23:$R$29</c:f>
              <c:numCache>
                <c:formatCode>0%</c:formatCode>
                <c:ptCount val="7"/>
                <c:pt idx="0">
                  <c:v>0</c:v>
                </c:pt>
                <c:pt idx="1">
                  <c:v>0</c:v>
                </c:pt>
                <c:pt idx="2">
                  <c:v>0</c:v>
                </c:pt>
                <c:pt idx="3">
                  <c:v>9.7560975609756101E-2</c:v>
                </c:pt>
                <c:pt idx="4">
                  <c:v>4.878048780487805E-2</c:v>
                </c:pt>
                <c:pt idx="5">
                  <c:v>7.3170731707317069E-2</c:v>
                </c:pt>
                <c:pt idx="6">
                  <c:v>9.7560975609756101E-2</c:v>
                </c:pt>
              </c:numCache>
            </c:numRef>
          </c:val>
          <c:extLst>
            <c:ext xmlns:c16="http://schemas.microsoft.com/office/drawing/2014/chart" uri="{C3380CC4-5D6E-409C-BE32-E72D297353CC}">
              <c16:uniqueId val="{00000004-F65D-4113-8919-E6AA37682443}"/>
            </c:ext>
          </c:extLst>
        </c:ser>
        <c:ser>
          <c:idx val="5"/>
          <c:order val="5"/>
          <c:tx>
            <c:strRef>
              <c:f>'Pyt. 4'!$S$22</c:f>
              <c:strCache>
                <c:ptCount val="1"/>
                <c:pt idx="0">
                  <c:v>5 – bardzo duży wpływ</c:v>
                </c:pt>
              </c:strCache>
            </c:strRef>
          </c:tx>
          <c:spPr>
            <a:solidFill>
              <a:schemeClr val="accent6"/>
            </a:solidFill>
            <a:ln>
              <a:noFill/>
            </a:ln>
            <a:effectLst/>
          </c:spPr>
          <c:invertIfNegative val="0"/>
          <c:cat>
            <c:strRef>
              <c:f>'Pyt. 4'!$M$23:$M$29</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4'!$S$23:$S$29</c:f>
              <c:numCache>
                <c:formatCode>0%</c:formatCode>
                <c:ptCount val="7"/>
                <c:pt idx="0">
                  <c:v>0</c:v>
                </c:pt>
                <c:pt idx="1">
                  <c:v>0</c:v>
                </c:pt>
                <c:pt idx="2">
                  <c:v>0</c:v>
                </c:pt>
                <c:pt idx="3">
                  <c:v>0</c:v>
                </c:pt>
                <c:pt idx="4">
                  <c:v>2.4390243902439025E-2</c:v>
                </c:pt>
                <c:pt idx="5">
                  <c:v>4.878048780487805E-2</c:v>
                </c:pt>
                <c:pt idx="6">
                  <c:v>2.4390243902439025E-2</c:v>
                </c:pt>
              </c:numCache>
            </c:numRef>
          </c:val>
          <c:extLst>
            <c:ext xmlns:c16="http://schemas.microsoft.com/office/drawing/2014/chart" uri="{C3380CC4-5D6E-409C-BE32-E72D297353CC}">
              <c16:uniqueId val="{00000005-F65D-4113-8919-E6AA37682443}"/>
            </c:ext>
          </c:extLst>
        </c:ser>
        <c:dLbls>
          <c:showLegendKey val="0"/>
          <c:showVal val="0"/>
          <c:showCatName val="0"/>
          <c:showSerName val="0"/>
          <c:showPercent val="0"/>
          <c:showBubbleSize val="0"/>
        </c:dLbls>
        <c:gapWidth val="150"/>
        <c:overlap val="100"/>
        <c:axId val="1320846896"/>
        <c:axId val="1320844400"/>
      </c:barChart>
      <c:catAx>
        <c:axId val="1320846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320844400"/>
        <c:crosses val="autoZero"/>
        <c:auto val="1"/>
        <c:lblAlgn val="ctr"/>
        <c:lblOffset val="100"/>
        <c:noMultiLvlLbl val="0"/>
      </c:catAx>
      <c:valAx>
        <c:axId val="132084440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320846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'Pyt. 7'!$AP$24</c:f>
              <c:strCache>
                <c:ptCount val="1"/>
                <c:pt idx="0">
                  <c:v>0 – brak wpływu</c:v>
                </c:pt>
              </c:strCache>
            </c:strRef>
          </c:tx>
          <c:spPr>
            <a:solidFill>
              <a:schemeClr val="accent1"/>
            </a:solidFill>
            <a:ln>
              <a:noFill/>
            </a:ln>
            <a:effectLst/>
          </c:spPr>
          <c:invertIfNegative val="0"/>
          <c:cat>
            <c:strRef>
              <c:f>'Pyt. 7'!$AO$25:$AO$39</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7'!$AP$25:$AP$39</c:f>
              <c:numCache>
                <c:formatCode>0%</c:formatCode>
                <c:ptCount val="15"/>
                <c:pt idx="0">
                  <c:v>0.17073170731707318</c:v>
                </c:pt>
                <c:pt idx="1">
                  <c:v>0.48780487804878048</c:v>
                </c:pt>
                <c:pt idx="2">
                  <c:v>0.1951219512195122</c:v>
                </c:pt>
                <c:pt idx="3">
                  <c:v>0.51219512195121952</c:v>
                </c:pt>
                <c:pt idx="4">
                  <c:v>0.56097560975609762</c:v>
                </c:pt>
                <c:pt idx="5">
                  <c:v>0.73170731707317072</c:v>
                </c:pt>
                <c:pt idx="6">
                  <c:v>0.73170731707317072</c:v>
                </c:pt>
                <c:pt idx="7">
                  <c:v>0.34146341463414637</c:v>
                </c:pt>
                <c:pt idx="8">
                  <c:v>0.26829268292682928</c:v>
                </c:pt>
                <c:pt idx="9">
                  <c:v>0.1951219512195122</c:v>
                </c:pt>
                <c:pt idx="10">
                  <c:v>0.31707317073170732</c:v>
                </c:pt>
                <c:pt idx="11">
                  <c:v>0.73170731707317072</c:v>
                </c:pt>
                <c:pt idx="12">
                  <c:v>0.6097560975609756</c:v>
                </c:pt>
                <c:pt idx="13">
                  <c:v>0.25</c:v>
                </c:pt>
                <c:pt idx="14">
                  <c:v>0.5</c:v>
                </c:pt>
              </c:numCache>
            </c:numRef>
          </c:val>
          <c:extLst>
            <c:ext xmlns:c16="http://schemas.microsoft.com/office/drawing/2014/chart" uri="{C3380CC4-5D6E-409C-BE32-E72D297353CC}">
              <c16:uniqueId val="{00000000-D3DF-4F8A-8F3E-3D97241E9056}"/>
            </c:ext>
          </c:extLst>
        </c:ser>
        <c:ser>
          <c:idx val="1"/>
          <c:order val="1"/>
          <c:tx>
            <c:strRef>
              <c:f>'Pyt. 7'!$AQ$24</c:f>
              <c:strCache>
                <c:ptCount val="1"/>
                <c:pt idx="0">
                  <c:v>1 – bardzo mały wpływ</c:v>
                </c:pt>
              </c:strCache>
            </c:strRef>
          </c:tx>
          <c:spPr>
            <a:solidFill>
              <a:schemeClr val="accent2"/>
            </a:solidFill>
            <a:ln>
              <a:noFill/>
            </a:ln>
            <a:effectLst/>
          </c:spPr>
          <c:invertIfNegative val="0"/>
          <c:cat>
            <c:strRef>
              <c:f>'Pyt. 7'!$AO$25:$AO$39</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7'!$AQ$25:$AQ$39</c:f>
              <c:numCache>
                <c:formatCode>0%</c:formatCode>
                <c:ptCount val="15"/>
                <c:pt idx="0">
                  <c:v>7.3170731707317069E-2</c:v>
                </c:pt>
                <c:pt idx="1">
                  <c:v>0.17073170731707318</c:v>
                </c:pt>
                <c:pt idx="2">
                  <c:v>0.14634146341463414</c:v>
                </c:pt>
                <c:pt idx="3">
                  <c:v>4.878048780487805E-2</c:v>
                </c:pt>
                <c:pt idx="4">
                  <c:v>4.878048780487805E-2</c:v>
                </c:pt>
                <c:pt idx="5">
                  <c:v>7.3170731707317069E-2</c:v>
                </c:pt>
                <c:pt idx="6">
                  <c:v>0.14634146341463414</c:v>
                </c:pt>
                <c:pt idx="7">
                  <c:v>0.12195121951219512</c:v>
                </c:pt>
                <c:pt idx="8">
                  <c:v>0.17073170731707318</c:v>
                </c:pt>
                <c:pt idx="9">
                  <c:v>0.1951219512195122</c:v>
                </c:pt>
                <c:pt idx="10">
                  <c:v>0.24390243902439024</c:v>
                </c:pt>
                <c:pt idx="11">
                  <c:v>2.4390243902439025E-2</c:v>
                </c:pt>
                <c:pt idx="12">
                  <c:v>9.7560975609756101E-2</c:v>
                </c:pt>
                <c:pt idx="13">
                  <c:v>0.35</c:v>
                </c:pt>
                <c:pt idx="14">
                  <c:v>0.05</c:v>
                </c:pt>
              </c:numCache>
            </c:numRef>
          </c:val>
          <c:extLst>
            <c:ext xmlns:c16="http://schemas.microsoft.com/office/drawing/2014/chart" uri="{C3380CC4-5D6E-409C-BE32-E72D297353CC}">
              <c16:uniqueId val="{00000001-D3DF-4F8A-8F3E-3D97241E9056}"/>
            </c:ext>
          </c:extLst>
        </c:ser>
        <c:ser>
          <c:idx val="2"/>
          <c:order val="2"/>
          <c:tx>
            <c:strRef>
              <c:f>'Pyt. 7'!$AR$24</c:f>
              <c:strCache>
                <c:ptCount val="1"/>
                <c:pt idx="0">
                  <c:v>2 – mały wpływ</c:v>
                </c:pt>
              </c:strCache>
            </c:strRef>
          </c:tx>
          <c:spPr>
            <a:solidFill>
              <a:schemeClr val="accent3"/>
            </a:solidFill>
            <a:ln>
              <a:noFill/>
            </a:ln>
            <a:effectLst/>
          </c:spPr>
          <c:invertIfNegative val="0"/>
          <c:cat>
            <c:strRef>
              <c:f>'Pyt. 7'!$AO$25:$AO$39</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7'!$AR$25:$AR$39</c:f>
              <c:numCache>
                <c:formatCode>0%</c:formatCode>
                <c:ptCount val="15"/>
                <c:pt idx="0">
                  <c:v>0.41463414634146339</c:v>
                </c:pt>
                <c:pt idx="1">
                  <c:v>0.1951219512195122</c:v>
                </c:pt>
                <c:pt idx="2">
                  <c:v>0.26829268292682928</c:v>
                </c:pt>
                <c:pt idx="3">
                  <c:v>0.1951219512195122</c:v>
                </c:pt>
                <c:pt idx="4">
                  <c:v>0.12195121951219512</c:v>
                </c:pt>
                <c:pt idx="5">
                  <c:v>4.878048780487805E-2</c:v>
                </c:pt>
                <c:pt idx="6">
                  <c:v>9.7560975609756101E-2</c:v>
                </c:pt>
                <c:pt idx="7">
                  <c:v>0.17073170731707318</c:v>
                </c:pt>
                <c:pt idx="8">
                  <c:v>0.1951219512195122</c:v>
                </c:pt>
                <c:pt idx="9">
                  <c:v>0.29268292682926828</c:v>
                </c:pt>
                <c:pt idx="10">
                  <c:v>0.26829268292682928</c:v>
                </c:pt>
                <c:pt idx="11">
                  <c:v>7.3170731707317069E-2</c:v>
                </c:pt>
                <c:pt idx="12">
                  <c:v>0.12195121951219512</c:v>
                </c:pt>
                <c:pt idx="13">
                  <c:v>0.2</c:v>
                </c:pt>
                <c:pt idx="14">
                  <c:v>0.1</c:v>
                </c:pt>
              </c:numCache>
            </c:numRef>
          </c:val>
          <c:extLst>
            <c:ext xmlns:c16="http://schemas.microsoft.com/office/drawing/2014/chart" uri="{C3380CC4-5D6E-409C-BE32-E72D297353CC}">
              <c16:uniqueId val="{00000002-D3DF-4F8A-8F3E-3D97241E9056}"/>
            </c:ext>
          </c:extLst>
        </c:ser>
        <c:ser>
          <c:idx val="3"/>
          <c:order val="3"/>
          <c:tx>
            <c:strRef>
              <c:f>'Pyt. 7'!$AS$24</c:f>
              <c:strCache>
                <c:ptCount val="1"/>
                <c:pt idx="0">
                  <c:v>3 – średni wpływ</c:v>
                </c:pt>
              </c:strCache>
            </c:strRef>
          </c:tx>
          <c:spPr>
            <a:solidFill>
              <a:schemeClr val="accent4"/>
            </a:solidFill>
            <a:ln>
              <a:noFill/>
            </a:ln>
            <a:effectLst/>
          </c:spPr>
          <c:invertIfNegative val="0"/>
          <c:cat>
            <c:strRef>
              <c:f>'Pyt. 7'!$AO$25:$AO$39</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7'!$AS$25:$AS$39</c:f>
              <c:numCache>
                <c:formatCode>0%</c:formatCode>
                <c:ptCount val="15"/>
                <c:pt idx="0">
                  <c:v>0.12195121951219512</c:v>
                </c:pt>
                <c:pt idx="1">
                  <c:v>0.12195121951219512</c:v>
                </c:pt>
                <c:pt idx="2">
                  <c:v>0.21951219512195122</c:v>
                </c:pt>
                <c:pt idx="3">
                  <c:v>0.12195121951219512</c:v>
                </c:pt>
                <c:pt idx="4">
                  <c:v>0.1951219512195122</c:v>
                </c:pt>
                <c:pt idx="5">
                  <c:v>2.4390243902439025E-2</c:v>
                </c:pt>
                <c:pt idx="6">
                  <c:v>2.4390243902439025E-2</c:v>
                </c:pt>
                <c:pt idx="7">
                  <c:v>0.21951219512195122</c:v>
                </c:pt>
                <c:pt idx="8">
                  <c:v>0.1951219512195122</c:v>
                </c:pt>
                <c:pt idx="9">
                  <c:v>0.17073170731707318</c:v>
                </c:pt>
                <c:pt idx="10">
                  <c:v>0.12195121951219512</c:v>
                </c:pt>
                <c:pt idx="11">
                  <c:v>9.7560975609756101E-2</c:v>
                </c:pt>
                <c:pt idx="12">
                  <c:v>0.14634146341463414</c:v>
                </c:pt>
                <c:pt idx="13">
                  <c:v>0.1</c:v>
                </c:pt>
                <c:pt idx="14">
                  <c:v>0.15</c:v>
                </c:pt>
              </c:numCache>
            </c:numRef>
          </c:val>
          <c:extLst>
            <c:ext xmlns:c16="http://schemas.microsoft.com/office/drawing/2014/chart" uri="{C3380CC4-5D6E-409C-BE32-E72D297353CC}">
              <c16:uniqueId val="{00000003-D3DF-4F8A-8F3E-3D97241E9056}"/>
            </c:ext>
          </c:extLst>
        </c:ser>
        <c:ser>
          <c:idx val="4"/>
          <c:order val="4"/>
          <c:tx>
            <c:strRef>
              <c:f>'Pyt. 7'!$AT$24</c:f>
              <c:strCache>
                <c:ptCount val="1"/>
                <c:pt idx="0">
                  <c:v>4 – duży wpływ</c:v>
                </c:pt>
              </c:strCache>
            </c:strRef>
          </c:tx>
          <c:spPr>
            <a:solidFill>
              <a:schemeClr val="accent5"/>
            </a:solidFill>
            <a:ln>
              <a:noFill/>
            </a:ln>
            <a:effectLst/>
          </c:spPr>
          <c:invertIfNegative val="0"/>
          <c:cat>
            <c:strRef>
              <c:f>'Pyt. 7'!$AO$25:$AO$39</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7'!$AT$25:$AT$39</c:f>
              <c:numCache>
                <c:formatCode>0%</c:formatCode>
                <c:ptCount val="15"/>
                <c:pt idx="0">
                  <c:v>0.17073170731707318</c:v>
                </c:pt>
                <c:pt idx="1">
                  <c:v>2.4390243902439025E-2</c:v>
                </c:pt>
                <c:pt idx="2">
                  <c:v>7.3170731707317069E-2</c:v>
                </c:pt>
                <c:pt idx="3">
                  <c:v>4.878048780487805E-2</c:v>
                </c:pt>
                <c:pt idx="4">
                  <c:v>2.4390243902439025E-2</c:v>
                </c:pt>
                <c:pt idx="5">
                  <c:v>0.12195121951219512</c:v>
                </c:pt>
                <c:pt idx="6">
                  <c:v>0</c:v>
                </c:pt>
                <c:pt idx="7">
                  <c:v>7.3170731707317069E-2</c:v>
                </c:pt>
                <c:pt idx="8">
                  <c:v>0.12195121951219512</c:v>
                </c:pt>
                <c:pt idx="9">
                  <c:v>7.3170731707317069E-2</c:v>
                </c:pt>
                <c:pt idx="10">
                  <c:v>0</c:v>
                </c:pt>
                <c:pt idx="11">
                  <c:v>2.4390243902439025E-2</c:v>
                </c:pt>
                <c:pt idx="12">
                  <c:v>2.4390243902439025E-2</c:v>
                </c:pt>
                <c:pt idx="13">
                  <c:v>0.1</c:v>
                </c:pt>
                <c:pt idx="14">
                  <c:v>0.1</c:v>
                </c:pt>
              </c:numCache>
            </c:numRef>
          </c:val>
          <c:extLst>
            <c:ext xmlns:c16="http://schemas.microsoft.com/office/drawing/2014/chart" uri="{C3380CC4-5D6E-409C-BE32-E72D297353CC}">
              <c16:uniqueId val="{00000004-D3DF-4F8A-8F3E-3D97241E9056}"/>
            </c:ext>
          </c:extLst>
        </c:ser>
        <c:ser>
          <c:idx val="5"/>
          <c:order val="5"/>
          <c:tx>
            <c:strRef>
              <c:f>'Pyt. 7'!$AU$24</c:f>
              <c:strCache>
                <c:ptCount val="1"/>
                <c:pt idx="0">
                  <c:v>5 – bardzo duży wpływ</c:v>
                </c:pt>
              </c:strCache>
            </c:strRef>
          </c:tx>
          <c:spPr>
            <a:solidFill>
              <a:schemeClr val="accent6"/>
            </a:solidFill>
            <a:ln>
              <a:noFill/>
            </a:ln>
            <a:effectLst/>
          </c:spPr>
          <c:invertIfNegative val="0"/>
          <c:cat>
            <c:strRef>
              <c:f>'Pyt. 7'!$AO$25:$AO$39</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7'!$AU$25:$AU$39</c:f>
              <c:numCache>
                <c:formatCode>0%</c:formatCode>
                <c:ptCount val="15"/>
                <c:pt idx="0">
                  <c:v>4.878048780487805E-2</c:v>
                </c:pt>
                <c:pt idx="1">
                  <c:v>0</c:v>
                </c:pt>
                <c:pt idx="2">
                  <c:v>9.7560975609756101E-2</c:v>
                </c:pt>
                <c:pt idx="3">
                  <c:v>7.3170731707317069E-2</c:v>
                </c:pt>
                <c:pt idx="4">
                  <c:v>4.878048780487805E-2</c:v>
                </c:pt>
                <c:pt idx="5">
                  <c:v>0</c:v>
                </c:pt>
                <c:pt idx="6">
                  <c:v>0</c:v>
                </c:pt>
                <c:pt idx="7">
                  <c:v>7.3170731707317069E-2</c:v>
                </c:pt>
                <c:pt idx="8">
                  <c:v>4.878048780487805E-2</c:v>
                </c:pt>
                <c:pt idx="9">
                  <c:v>7.3170731707317069E-2</c:v>
                </c:pt>
                <c:pt idx="10">
                  <c:v>4.878048780487805E-2</c:v>
                </c:pt>
                <c:pt idx="11">
                  <c:v>4.878048780487805E-2</c:v>
                </c:pt>
                <c:pt idx="12">
                  <c:v>0</c:v>
                </c:pt>
                <c:pt idx="13">
                  <c:v>0</c:v>
                </c:pt>
                <c:pt idx="14">
                  <c:v>0.1</c:v>
                </c:pt>
              </c:numCache>
            </c:numRef>
          </c:val>
          <c:extLst>
            <c:ext xmlns:c16="http://schemas.microsoft.com/office/drawing/2014/chart" uri="{C3380CC4-5D6E-409C-BE32-E72D297353CC}">
              <c16:uniqueId val="{00000005-D3DF-4F8A-8F3E-3D97241E9056}"/>
            </c:ext>
          </c:extLst>
        </c:ser>
        <c:dLbls>
          <c:showLegendKey val="0"/>
          <c:showVal val="0"/>
          <c:showCatName val="0"/>
          <c:showSerName val="0"/>
          <c:showPercent val="0"/>
          <c:showBubbleSize val="0"/>
        </c:dLbls>
        <c:gapWidth val="150"/>
        <c:overlap val="100"/>
        <c:axId val="673726544"/>
        <c:axId val="673719888"/>
      </c:barChart>
      <c:catAx>
        <c:axId val="673726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673719888"/>
        <c:crosses val="autoZero"/>
        <c:auto val="1"/>
        <c:lblAlgn val="ctr"/>
        <c:lblOffset val="100"/>
        <c:noMultiLvlLbl val="0"/>
      </c:catAx>
      <c:valAx>
        <c:axId val="67371988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673726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pasazerskie!$C$9:$N$9</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pasazerskie!$C$19:$N$19</c:f>
              <c:numCache>
                <c:formatCode>#\ ##0.0</c:formatCode>
                <c:ptCount val="12"/>
                <c:pt idx="0">
                  <c:v>2.2773888393001585</c:v>
                </c:pt>
                <c:pt idx="1">
                  <c:v>2.1132376676071605</c:v>
                </c:pt>
                <c:pt idx="2">
                  <c:v>1.9365219029382903</c:v>
                </c:pt>
                <c:pt idx="3">
                  <c:v>1.7064589748778258</c:v>
                </c:pt>
                <c:pt idx="4">
                  <c:v>1.5232706239720772</c:v>
                </c:pt>
                <c:pt idx="5">
                  <c:v>1.4668998072973394</c:v>
                </c:pt>
                <c:pt idx="6">
                  <c:v>1.5661467050375131</c:v>
                </c:pt>
                <c:pt idx="7">
                  <c:v>1.724820647698688</c:v>
                </c:pt>
                <c:pt idx="8">
                  <c:v>2.0101364965540043</c:v>
                </c:pt>
                <c:pt idx="9">
                  <c:v>2.2777171602830415</c:v>
                </c:pt>
                <c:pt idx="10">
                  <c:v>1.341819436583169</c:v>
                </c:pt>
                <c:pt idx="11">
                  <c:v>1.804</c:v>
                </c:pt>
              </c:numCache>
            </c:numRef>
          </c:val>
          <c:smooth val="0"/>
          <c:extLst>
            <c:ext xmlns:c16="http://schemas.microsoft.com/office/drawing/2014/chart" uri="{C3380CC4-5D6E-409C-BE32-E72D297353CC}">
              <c16:uniqueId val="{00000000-52ED-4D8B-8D2F-B2062BE7067F}"/>
            </c:ext>
          </c:extLst>
        </c:ser>
        <c:dLbls>
          <c:dLblPos val="ctr"/>
          <c:showLegendKey val="0"/>
          <c:showVal val="1"/>
          <c:showCatName val="0"/>
          <c:showSerName val="0"/>
          <c:showPercent val="0"/>
          <c:showBubbleSize val="0"/>
        </c:dLbls>
        <c:smooth val="0"/>
        <c:axId val="1460106831"/>
        <c:axId val="1829297535"/>
      </c:lineChart>
      <c:catAx>
        <c:axId val="1460106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29297535"/>
        <c:crosses val="autoZero"/>
        <c:auto val="1"/>
        <c:lblAlgn val="ctr"/>
        <c:lblOffset val="100"/>
        <c:noMultiLvlLbl val="0"/>
      </c:catAx>
      <c:valAx>
        <c:axId val="1829297535"/>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01068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v>regionalne i aglomeracyjne</c:v>
          </c:tx>
          <c:spPr>
            <a:solidFill>
              <a:srgbClr val="002060"/>
            </a:solidFill>
            <a:ln>
              <a:solidFill>
                <a:srgbClr val="002060"/>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Lit>
          </c:cat>
          <c:val>
            <c:numLit>
              <c:formatCode>General</c:formatCode>
              <c:ptCount val="11"/>
              <c:pt idx="0">
                <c:v>0.82618703045945641</c:v>
              </c:pt>
              <c:pt idx="1">
                <c:v>0.82792878440279261</c:v>
              </c:pt>
              <c:pt idx="2">
                <c:v>0.81907303513203589</c:v>
              </c:pt>
              <c:pt idx="3">
                <c:v>0.82972448148031985</c:v>
              </c:pt>
              <c:pt idx="4">
                <c:v>0.86735711614430255</c:v>
              </c:pt>
              <c:pt idx="5">
                <c:v>0.88402890016469737</c:v>
              </c:pt>
              <c:pt idx="6">
                <c:v>0.8151855383028086</c:v>
              </c:pt>
              <c:pt idx="7">
                <c:v>0.73651223150967682</c:v>
              </c:pt>
              <c:pt idx="8">
                <c:v>0.67796782042768711</c:v>
              </c:pt>
              <c:pt idx="9">
                <c:v>0.68315387765724256</c:v>
              </c:pt>
              <c:pt idx="10">
                <c:v>0.73061693532847283</c:v>
              </c:pt>
            </c:numLit>
          </c:val>
          <c:extLst>
            <c:ext xmlns:c16="http://schemas.microsoft.com/office/drawing/2014/chart" uri="{C3380CC4-5D6E-409C-BE32-E72D297353CC}">
              <c16:uniqueId val="{00000000-4365-40D7-8E1E-812B1BC18B92}"/>
            </c:ext>
          </c:extLst>
        </c:ser>
        <c:ser>
          <c:idx val="1"/>
          <c:order val="1"/>
          <c:tx>
            <c:v>dalekobieżne</c:v>
          </c:tx>
          <c:spPr>
            <a:solidFill>
              <a:srgbClr val="008AF2"/>
            </a:solidFill>
            <a:ln>
              <a:solidFill>
                <a:srgbClr val="0070C0"/>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Lit>
          </c:cat>
          <c:val>
            <c:numLit>
              <c:formatCode>General</c:formatCode>
              <c:ptCount val="11"/>
              <c:pt idx="0">
                <c:v>0.17381296954054362</c:v>
              </c:pt>
              <c:pt idx="1">
                <c:v>0.17207121559720742</c:v>
              </c:pt>
              <c:pt idx="2">
                <c:v>0.18092696486796406</c:v>
              </c:pt>
              <c:pt idx="3">
                <c:v>0.17027551851968017</c:v>
              </c:pt>
              <c:pt idx="4">
                <c:v>0.13264288385569745</c:v>
              </c:pt>
              <c:pt idx="5">
                <c:v>0.11597109983530261</c:v>
              </c:pt>
              <c:pt idx="6">
                <c:v>0.18481446169719135</c:v>
              </c:pt>
              <c:pt idx="7">
                <c:v>0.26348776849032313</c:v>
              </c:pt>
              <c:pt idx="8">
                <c:v>0.32203217957231289</c:v>
              </c:pt>
              <c:pt idx="9">
                <c:v>0.3168461223427575</c:v>
              </c:pt>
              <c:pt idx="10">
                <c:v>0.26938306467152723</c:v>
              </c:pt>
            </c:numLit>
          </c:val>
          <c:extLst>
            <c:ext xmlns:c16="http://schemas.microsoft.com/office/drawing/2014/chart" uri="{C3380CC4-5D6E-409C-BE32-E72D297353CC}">
              <c16:uniqueId val="{00000001-4365-40D7-8E1E-812B1BC18B92}"/>
            </c:ext>
          </c:extLst>
        </c:ser>
        <c:dLbls>
          <c:dLblPos val="ctr"/>
          <c:showLegendKey val="0"/>
          <c:showVal val="1"/>
          <c:showCatName val="0"/>
          <c:showSerName val="0"/>
          <c:showPercent val="0"/>
          <c:showBubbleSize val="0"/>
        </c:dLbls>
        <c:gapWidth val="75"/>
        <c:overlap val="100"/>
        <c:axId val="-1102724496"/>
        <c:axId val="-1095151952"/>
      </c:barChart>
      <c:catAx>
        <c:axId val="-110272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95151952"/>
        <c:crosses val="autoZero"/>
        <c:auto val="1"/>
        <c:lblAlgn val="ctr"/>
        <c:lblOffset val="100"/>
        <c:noMultiLvlLbl val="0"/>
      </c:catAx>
      <c:valAx>
        <c:axId val="-109515195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0272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'Pyt. 7'!$AY$50</c:f>
              <c:strCache>
                <c:ptCount val="1"/>
                <c:pt idx="0">
                  <c:v>0 – brak wpływu</c:v>
                </c:pt>
              </c:strCache>
            </c:strRef>
          </c:tx>
          <c:spPr>
            <a:solidFill>
              <a:schemeClr val="accent2"/>
            </a:solidFill>
            <a:ln>
              <a:noFill/>
            </a:ln>
            <a:effectLst/>
          </c:spPr>
          <c:invertIfNegative val="0"/>
          <c:cat>
            <c:strRef>
              <c:f>'Pyt. 7'!$AX$51:$AX$65</c:f>
              <c:strCache>
                <c:ptCount val="15"/>
                <c:pt idx="0">
                  <c:v>Trudności w spłacie zobowiązań finansowych zaciągniętych na poczet wkładu własnego do projektu</c:v>
                </c:pt>
                <c:pt idx="1">
                  <c:v>Trudności z utrzymaniem płynności finansowej</c:v>
                </c:pt>
                <c:pt idx="2">
                  <c:v>Sprzeciw lokalnych społeczności</c:v>
                </c:pt>
                <c:pt idx="3">
                  <c:v>Braki kadrowe po stronie beneficjenta</c:v>
                </c:pt>
                <c:pt idx="4">
                  <c:v>Sytuacja społeczno-gospodarcza wynikająca z wojny w Ukrainie</c:v>
                </c:pt>
                <c:pt idx="5">
                  <c:v>Braki kadrowe po stronie wykonawcy prac</c:v>
                </c:pt>
                <c:pt idx="6">
                  <c:v>Dezaktualizacja szacowanych kwot zamówień na potrzeby postępowań przetargowych (oferty wykonawców znacznie przekraczające budżet)</c:v>
                </c:pt>
                <c:pt idx="7">
                  <c:v>Wzrost kosztów materiałów i z tym związane problemy wykonawcy z finalizacją projektu</c:v>
                </c:pt>
                <c:pt idx="8">
                  <c:v>Wydłużające się postępowanie/a przetargowe (np. ze względu brak chętnych/spełniających wymagania wykonawców)</c:v>
                </c:pt>
                <c:pt idx="9">
                  <c:v>Znaczne obciążenie obowiązkami administracyjno-zarządczych beneficjenta projektu</c:v>
                </c:pt>
                <c:pt idx="10">
                  <c:v>Problemy z uzyskaniem niezbędnych pozwoleń związanych z realizowaną inwestycją</c:v>
                </c:pt>
                <c:pt idx="11">
                  <c:v>Problemy natury technicznej (np. inne warunki geotechniczne, problem z dostępnością części)</c:v>
                </c:pt>
                <c:pt idx="12">
                  <c:v>Pandemia Covid-19 i związane z nią obostrzenia</c:v>
                </c:pt>
                <c:pt idx="13">
                  <c:v>Problemy z realizacją projektu zgodnie z założonym budżetem</c:v>
                </c:pt>
                <c:pt idx="14">
                  <c:v>Problemy z realizacją projektu zgodnie z założonym harmonogramem</c:v>
                </c:pt>
              </c:strCache>
            </c:strRef>
          </c:cat>
          <c:val>
            <c:numRef>
              <c:f>'Pyt. 7'!$AY$51:$AY$65</c:f>
              <c:numCache>
                <c:formatCode>0%</c:formatCode>
                <c:ptCount val="15"/>
                <c:pt idx="0">
                  <c:v>0.8571428571428571</c:v>
                </c:pt>
                <c:pt idx="1">
                  <c:v>0.7142857142857143</c:v>
                </c:pt>
                <c:pt idx="2">
                  <c:v>0.5714285714285714</c:v>
                </c:pt>
                <c:pt idx="3">
                  <c:v>0.5714285714285714</c:v>
                </c:pt>
                <c:pt idx="4">
                  <c:v>0.5</c:v>
                </c:pt>
                <c:pt idx="5">
                  <c:v>0.42857142857142855</c:v>
                </c:pt>
                <c:pt idx="6">
                  <c:v>0.2857142857142857</c:v>
                </c:pt>
                <c:pt idx="7">
                  <c:v>0.2857142857142857</c:v>
                </c:pt>
                <c:pt idx="8">
                  <c:v>0.2857142857142857</c:v>
                </c:pt>
                <c:pt idx="9">
                  <c:v>0.2857142857142857</c:v>
                </c:pt>
                <c:pt idx="10">
                  <c:v>0.2857142857142857</c:v>
                </c:pt>
                <c:pt idx="11">
                  <c:v>0.2857142857142857</c:v>
                </c:pt>
                <c:pt idx="12">
                  <c:v>0.16666666666666666</c:v>
                </c:pt>
                <c:pt idx="13">
                  <c:v>0.14285714285714285</c:v>
                </c:pt>
                <c:pt idx="14">
                  <c:v>0</c:v>
                </c:pt>
              </c:numCache>
            </c:numRef>
          </c:val>
          <c:extLst>
            <c:ext xmlns:c16="http://schemas.microsoft.com/office/drawing/2014/chart" uri="{C3380CC4-5D6E-409C-BE32-E72D297353CC}">
              <c16:uniqueId val="{00000000-18B9-4103-80C4-E91404163885}"/>
            </c:ext>
          </c:extLst>
        </c:ser>
        <c:ser>
          <c:idx val="1"/>
          <c:order val="1"/>
          <c:tx>
            <c:strRef>
              <c:f>'Pyt. 7'!$AZ$50</c:f>
              <c:strCache>
                <c:ptCount val="1"/>
                <c:pt idx="0">
                  <c:v>1 – bardzo mały wpływ</c:v>
                </c:pt>
              </c:strCache>
            </c:strRef>
          </c:tx>
          <c:spPr>
            <a:solidFill>
              <a:schemeClr val="accent4"/>
            </a:solidFill>
            <a:ln>
              <a:noFill/>
            </a:ln>
            <a:effectLst/>
          </c:spPr>
          <c:invertIfNegative val="0"/>
          <c:cat>
            <c:strRef>
              <c:f>'Pyt. 7'!$AX$51:$AX$65</c:f>
              <c:strCache>
                <c:ptCount val="15"/>
                <c:pt idx="0">
                  <c:v>Trudności w spłacie zobowiązań finansowych zaciągniętych na poczet wkładu własnego do projektu</c:v>
                </c:pt>
                <c:pt idx="1">
                  <c:v>Trudności z utrzymaniem płynności finansowej</c:v>
                </c:pt>
                <c:pt idx="2">
                  <c:v>Sprzeciw lokalnych społeczności</c:v>
                </c:pt>
                <c:pt idx="3">
                  <c:v>Braki kadrowe po stronie beneficjenta</c:v>
                </c:pt>
                <c:pt idx="4">
                  <c:v>Sytuacja społeczno-gospodarcza wynikająca z wojny w Ukrainie</c:v>
                </c:pt>
                <c:pt idx="5">
                  <c:v>Braki kadrowe po stronie wykonawcy prac</c:v>
                </c:pt>
                <c:pt idx="6">
                  <c:v>Dezaktualizacja szacowanych kwot zamówień na potrzeby postępowań przetargowych (oferty wykonawców znacznie przekraczające budżet)</c:v>
                </c:pt>
                <c:pt idx="7">
                  <c:v>Wzrost kosztów materiałów i z tym związane problemy wykonawcy z finalizacją projektu</c:v>
                </c:pt>
                <c:pt idx="8">
                  <c:v>Wydłużające się postępowanie/a przetargowe (np. ze względu brak chętnych/spełniających wymagania wykonawców)</c:v>
                </c:pt>
                <c:pt idx="9">
                  <c:v>Znaczne obciążenie obowiązkami administracyjno-zarządczych beneficjenta projektu</c:v>
                </c:pt>
                <c:pt idx="10">
                  <c:v>Problemy z uzyskaniem niezbędnych pozwoleń związanych z realizowaną inwestycją</c:v>
                </c:pt>
                <c:pt idx="11">
                  <c:v>Problemy natury technicznej (np. inne warunki geotechniczne, problem z dostępnością części)</c:v>
                </c:pt>
                <c:pt idx="12">
                  <c:v>Pandemia Covid-19 i związane z nią obostrzenia</c:v>
                </c:pt>
                <c:pt idx="13">
                  <c:v>Problemy z realizacją projektu zgodnie z założonym budżetem</c:v>
                </c:pt>
                <c:pt idx="14">
                  <c:v>Problemy z realizacją projektu zgodnie z założonym harmonogramem</c:v>
                </c:pt>
              </c:strCache>
            </c:strRef>
          </c:cat>
          <c:val>
            <c:numRef>
              <c:f>'Pyt. 7'!$AZ$51:$AZ$65</c:f>
              <c:numCache>
                <c:formatCode>0%</c:formatCode>
                <c:ptCount val="15"/>
                <c:pt idx="0">
                  <c:v>0.14285714285714285</c:v>
                </c:pt>
                <c:pt idx="1">
                  <c:v>0.14285714285714285</c:v>
                </c:pt>
                <c:pt idx="2">
                  <c:v>0.14285714285714285</c:v>
                </c:pt>
                <c:pt idx="3">
                  <c:v>0</c:v>
                </c:pt>
                <c:pt idx="4">
                  <c:v>0.33333333333333331</c:v>
                </c:pt>
                <c:pt idx="5">
                  <c:v>0</c:v>
                </c:pt>
                <c:pt idx="6">
                  <c:v>0.2857142857142857</c:v>
                </c:pt>
                <c:pt idx="7">
                  <c:v>0.2857142857142857</c:v>
                </c:pt>
                <c:pt idx="8">
                  <c:v>0.14285714285714285</c:v>
                </c:pt>
                <c:pt idx="9">
                  <c:v>0.14285714285714285</c:v>
                </c:pt>
                <c:pt idx="10">
                  <c:v>0.14285714285714285</c:v>
                </c:pt>
                <c:pt idx="11">
                  <c:v>0.14285714285714285</c:v>
                </c:pt>
                <c:pt idx="12">
                  <c:v>0.33333333333333331</c:v>
                </c:pt>
                <c:pt idx="13">
                  <c:v>0.2857142857142857</c:v>
                </c:pt>
                <c:pt idx="14">
                  <c:v>0</c:v>
                </c:pt>
              </c:numCache>
            </c:numRef>
          </c:val>
          <c:extLst>
            <c:ext xmlns:c16="http://schemas.microsoft.com/office/drawing/2014/chart" uri="{C3380CC4-5D6E-409C-BE32-E72D297353CC}">
              <c16:uniqueId val="{00000001-18B9-4103-80C4-E91404163885}"/>
            </c:ext>
          </c:extLst>
        </c:ser>
        <c:ser>
          <c:idx val="2"/>
          <c:order val="2"/>
          <c:tx>
            <c:strRef>
              <c:f>'Pyt. 7'!$BA$50</c:f>
              <c:strCache>
                <c:ptCount val="1"/>
                <c:pt idx="0">
                  <c:v>2 – mały wpływ</c:v>
                </c:pt>
              </c:strCache>
            </c:strRef>
          </c:tx>
          <c:spPr>
            <a:solidFill>
              <a:schemeClr val="accent6"/>
            </a:solidFill>
            <a:ln>
              <a:noFill/>
            </a:ln>
            <a:effectLst/>
          </c:spPr>
          <c:invertIfNegative val="0"/>
          <c:cat>
            <c:strRef>
              <c:f>'Pyt. 7'!$AX$51:$AX$65</c:f>
              <c:strCache>
                <c:ptCount val="15"/>
                <c:pt idx="0">
                  <c:v>Trudności w spłacie zobowiązań finansowych zaciągniętych na poczet wkładu własnego do projektu</c:v>
                </c:pt>
                <c:pt idx="1">
                  <c:v>Trudności z utrzymaniem płynności finansowej</c:v>
                </c:pt>
                <c:pt idx="2">
                  <c:v>Sprzeciw lokalnych społeczności</c:v>
                </c:pt>
                <c:pt idx="3">
                  <c:v>Braki kadrowe po stronie beneficjenta</c:v>
                </c:pt>
                <c:pt idx="4">
                  <c:v>Sytuacja społeczno-gospodarcza wynikająca z wojny w Ukrainie</c:v>
                </c:pt>
                <c:pt idx="5">
                  <c:v>Braki kadrowe po stronie wykonawcy prac</c:v>
                </c:pt>
                <c:pt idx="6">
                  <c:v>Dezaktualizacja szacowanych kwot zamówień na potrzeby postępowań przetargowych (oferty wykonawców znacznie przekraczające budżet)</c:v>
                </c:pt>
                <c:pt idx="7">
                  <c:v>Wzrost kosztów materiałów i z tym związane problemy wykonawcy z finalizacją projektu</c:v>
                </c:pt>
                <c:pt idx="8">
                  <c:v>Wydłużające się postępowanie/a przetargowe (np. ze względu brak chętnych/spełniających wymagania wykonawców)</c:v>
                </c:pt>
                <c:pt idx="9">
                  <c:v>Znaczne obciążenie obowiązkami administracyjno-zarządczych beneficjenta projektu</c:v>
                </c:pt>
                <c:pt idx="10">
                  <c:v>Problemy z uzyskaniem niezbędnych pozwoleń związanych z realizowaną inwestycją</c:v>
                </c:pt>
                <c:pt idx="11">
                  <c:v>Problemy natury technicznej (np. inne warunki geotechniczne, problem z dostępnością części)</c:v>
                </c:pt>
                <c:pt idx="12">
                  <c:v>Pandemia Covid-19 i związane z nią obostrzenia</c:v>
                </c:pt>
                <c:pt idx="13">
                  <c:v>Problemy z realizacją projektu zgodnie z założonym budżetem</c:v>
                </c:pt>
                <c:pt idx="14">
                  <c:v>Problemy z realizacją projektu zgodnie z założonym harmonogramem</c:v>
                </c:pt>
              </c:strCache>
            </c:strRef>
          </c:cat>
          <c:val>
            <c:numRef>
              <c:f>'Pyt. 7'!$BA$51:$BA$65</c:f>
              <c:numCache>
                <c:formatCode>0%</c:formatCode>
                <c:ptCount val="15"/>
                <c:pt idx="0">
                  <c:v>0</c:v>
                </c:pt>
                <c:pt idx="1">
                  <c:v>0.14285714285714285</c:v>
                </c:pt>
                <c:pt idx="2">
                  <c:v>0</c:v>
                </c:pt>
                <c:pt idx="3">
                  <c:v>0</c:v>
                </c:pt>
                <c:pt idx="4">
                  <c:v>0</c:v>
                </c:pt>
                <c:pt idx="5">
                  <c:v>0.14285714285714285</c:v>
                </c:pt>
                <c:pt idx="6">
                  <c:v>0.2857142857142857</c:v>
                </c:pt>
                <c:pt idx="7">
                  <c:v>0.2857142857142857</c:v>
                </c:pt>
                <c:pt idx="8">
                  <c:v>0.42857142857142855</c:v>
                </c:pt>
                <c:pt idx="9">
                  <c:v>0.2857142857142857</c:v>
                </c:pt>
                <c:pt idx="10">
                  <c:v>0</c:v>
                </c:pt>
                <c:pt idx="11">
                  <c:v>0</c:v>
                </c:pt>
                <c:pt idx="12">
                  <c:v>0</c:v>
                </c:pt>
                <c:pt idx="13">
                  <c:v>0</c:v>
                </c:pt>
                <c:pt idx="14">
                  <c:v>0.14285714285714285</c:v>
                </c:pt>
              </c:numCache>
            </c:numRef>
          </c:val>
          <c:extLst>
            <c:ext xmlns:c16="http://schemas.microsoft.com/office/drawing/2014/chart" uri="{C3380CC4-5D6E-409C-BE32-E72D297353CC}">
              <c16:uniqueId val="{00000002-18B9-4103-80C4-E91404163885}"/>
            </c:ext>
          </c:extLst>
        </c:ser>
        <c:ser>
          <c:idx val="3"/>
          <c:order val="3"/>
          <c:tx>
            <c:strRef>
              <c:f>'Pyt. 7'!$BB$50</c:f>
              <c:strCache>
                <c:ptCount val="1"/>
                <c:pt idx="0">
                  <c:v>3 – średni wpływ</c:v>
                </c:pt>
              </c:strCache>
            </c:strRef>
          </c:tx>
          <c:spPr>
            <a:solidFill>
              <a:schemeClr val="accent2">
                <a:lumMod val="60000"/>
              </a:schemeClr>
            </a:solidFill>
            <a:ln>
              <a:noFill/>
            </a:ln>
            <a:effectLst/>
          </c:spPr>
          <c:invertIfNegative val="0"/>
          <c:cat>
            <c:strRef>
              <c:f>'Pyt. 7'!$AX$51:$AX$65</c:f>
              <c:strCache>
                <c:ptCount val="15"/>
                <c:pt idx="0">
                  <c:v>Trudności w spłacie zobowiązań finansowych zaciągniętych na poczet wkładu własnego do projektu</c:v>
                </c:pt>
                <c:pt idx="1">
                  <c:v>Trudności z utrzymaniem płynności finansowej</c:v>
                </c:pt>
                <c:pt idx="2">
                  <c:v>Sprzeciw lokalnych społeczności</c:v>
                </c:pt>
                <c:pt idx="3">
                  <c:v>Braki kadrowe po stronie beneficjenta</c:v>
                </c:pt>
                <c:pt idx="4">
                  <c:v>Sytuacja społeczno-gospodarcza wynikająca z wojny w Ukrainie</c:v>
                </c:pt>
                <c:pt idx="5">
                  <c:v>Braki kadrowe po stronie wykonawcy prac</c:v>
                </c:pt>
                <c:pt idx="6">
                  <c:v>Dezaktualizacja szacowanych kwot zamówień na potrzeby postępowań przetargowych (oferty wykonawców znacznie przekraczające budżet)</c:v>
                </c:pt>
                <c:pt idx="7">
                  <c:v>Wzrost kosztów materiałów i z tym związane problemy wykonawcy z finalizacją projektu</c:v>
                </c:pt>
                <c:pt idx="8">
                  <c:v>Wydłużające się postępowanie/a przetargowe (np. ze względu brak chętnych/spełniających wymagania wykonawców)</c:v>
                </c:pt>
                <c:pt idx="9">
                  <c:v>Znaczne obciążenie obowiązkami administracyjno-zarządczych beneficjenta projektu</c:v>
                </c:pt>
                <c:pt idx="10">
                  <c:v>Problemy z uzyskaniem niezbędnych pozwoleń związanych z realizowaną inwestycją</c:v>
                </c:pt>
                <c:pt idx="11">
                  <c:v>Problemy natury technicznej (np. inne warunki geotechniczne, problem z dostępnością części)</c:v>
                </c:pt>
                <c:pt idx="12">
                  <c:v>Pandemia Covid-19 i związane z nią obostrzenia</c:v>
                </c:pt>
                <c:pt idx="13">
                  <c:v>Problemy z realizacją projektu zgodnie z założonym budżetem</c:v>
                </c:pt>
                <c:pt idx="14">
                  <c:v>Problemy z realizacją projektu zgodnie z założonym harmonogramem</c:v>
                </c:pt>
              </c:strCache>
            </c:strRef>
          </c:cat>
          <c:val>
            <c:numRef>
              <c:f>'Pyt. 7'!$BB$51:$BB$65</c:f>
              <c:numCache>
                <c:formatCode>0%</c:formatCode>
                <c:ptCount val="15"/>
                <c:pt idx="0">
                  <c:v>0</c:v>
                </c:pt>
                <c:pt idx="1">
                  <c:v>0</c:v>
                </c:pt>
                <c:pt idx="2">
                  <c:v>0</c:v>
                </c:pt>
                <c:pt idx="3">
                  <c:v>0</c:v>
                </c:pt>
                <c:pt idx="4">
                  <c:v>0</c:v>
                </c:pt>
                <c:pt idx="5">
                  <c:v>0.14285714285714285</c:v>
                </c:pt>
                <c:pt idx="6">
                  <c:v>0</c:v>
                </c:pt>
                <c:pt idx="7">
                  <c:v>0</c:v>
                </c:pt>
                <c:pt idx="8">
                  <c:v>0.14285714285714285</c:v>
                </c:pt>
                <c:pt idx="9">
                  <c:v>0</c:v>
                </c:pt>
                <c:pt idx="10">
                  <c:v>0.2857142857142857</c:v>
                </c:pt>
                <c:pt idx="11">
                  <c:v>0.14285714285714285</c:v>
                </c:pt>
                <c:pt idx="12">
                  <c:v>0.16666666666666666</c:v>
                </c:pt>
                <c:pt idx="13">
                  <c:v>0.2857142857142857</c:v>
                </c:pt>
                <c:pt idx="14">
                  <c:v>0.2857142857142857</c:v>
                </c:pt>
              </c:numCache>
            </c:numRef>
          </c:val>
          <c:extLst>
            <c:ext xmlns:c16="http://schemas.microsoft.com/office/drawing/2014/chart" uri="{C3380CC4-5D6E-409C-BE32-E72D297353CC}">
              <c16:uniqueId val="{00000003-18B9-4103-80C4-E91404163885}"/>
            </c:ext>
          </c:extLst>
        </c:ser>
        <c:ser>
          <c:idx val="4"/>
          <c:order val="4"/>
          <c:tx>
            <c:strRef>
              <c:f>'Pyt. 7'!$BC$50</c:f>
              <c:strCache>
                <c:ptCount val="1"/>
                <c:pt idx="0">
                  <c:v>4 – duży wpływ</c:v>
                </c:pt>
              </c:strCache>
            </c:strRef>
          </c:tx>
          <c:spPr>
            <a:solidFill>
              <a:schemeClr val="accent4">
                <a:lumMod val="60000"/>
              </a:schemeClr>
            </a:solidFill>
            <a:ln>
              <a:noFill/>
            </a:ln>
            <a:effectLst/>
          </c:spPr>
          <c:invertIfNegative val="0"/>
          <c:cat>
            <c:strRef>
              <c:f>'Pyt. 7'!$AX$51:$AX$65</c:f>
              <c:strCache>
                <c:ptCount val="15"/>
                <c:pt idx="0">
                  <c:v>Trudności w spłacie zobowiązań finansowych zaciągniętych na poczet wkładu własnego do projektu</c:v>
                </c:pt>
                <c:pt idx="1">
                  <c:v>Trudności z utrzymaniem płynności finansowej</c:v>
                </c:pt>
                <c:pt idx="2">
                  <c:v>Sprzeciw lokalnych społeczności</c:v>
                </c:pt>
                <c:pt idx="3">
                  <c:v>Braki kadrowe po stronie beneficjenta</c:v>
                </c:pt>
                <c:pt idx="4">
                  <c:v>Sytuacja społeczno-gospodarcza wynikająca z wojny w Ukrainie</c:v>
                </c:pt>
                <c:pt idx="5">
                  <c:v>Braki kadrowe po stronie wykonawcy prac</c:v>
                </c:pt>
                <c:pt idx="6">
                  <c:v>Dezaktualizacja szacowanych kwot zamówień na potrzeby postępowań przetargowych (oferty wykonawców znacznie przekraczające budżet)</c:v>
                </c:pt>
                <c:pt idx="7">
                  <c:v>Wzrost kosztów materiałów i z tym związane problemy wykonawcy z finalizacją projektu</c:v>
                </c:pt>
                <c:pt idx="8">
                  <c:v>Wydłużające się postępowanie/a przetargowe (np. ze względu brak chętnych/spełniających wymagania wykonawców)</c:v>
                </c:pt>
                <c:pt idx="9">
                  <c:v>Znaczne obciążenie obowiązkami administracyjno-zarządczych beneficjenta projektu</c:v>
                </c:pt>
                <c:pt idx="10">
                  <c:v>Problemy z uzyskaniem niezbędnych pozwoleń związanych z realizowaną inwestycją</c:v>
                </c:pt>
                <c:pt idx="11">
                  <c:v>Problemy natury technicznej (np. inne warunki geotechniczne, problem z dostępnością części)</c:v>
                </c:pt>
                <c:pt idx="12">
                  <c:v>Pandemia Covid-19 i związane z nią obostrzenia</c:v>
                </c:pt>
                <c:pt idx="13">
                  <c:v>Problemy z realizacją projektu zgodnie z założonym budżetem</c:v>
                </c:pt>
                <c:pt idx="14">
                  <c:v>Problemy z realizacją projektu zgodnie z założonym harmonogramem</c:v>
                </c:pt>
              </c:strCache>
            </c:strRef>
          </c:cat>
          <c:val>
            <c:numRef>
              <c:f>'Pyt. 7'!$BC$51:$BC$65</c:f>
              <c:numCache>
                <c:formatCode>0%</c:formatCode>
                <c:ptCount val="15"/>
                <c:pt idx="0">
                  <c:v>0</c:v>
                </c:pt>
                <c:pt idx="1">
                  <c:v>0</c:v>
                </c:pt>
                <c:pt idx="2">
                  <c:v>0.14285714285714285</c:v>
                </c:pt>
                <c:pt idx="3">
                  <c:v>0.14285714285714285</c:v>
                </c:pt>
                <c:pt idx="4">
                  <c:v>0.16666666666666666</c:v>
                </c:pt>
                <c:pt idx="5">
                  <c:v>0</c:v>
                </c:pt>
                <c:pt idx="6">
                  <c:v>0</c:v>
                </c:pt>
                <c:pt idx="7">
                  <c:v>0</c:v>
                </c:pt>
                <c:pt idx="8">
                  <c:v>0</c:v>
                </c:pt>
                <c:pt idx="9">
                  <c:v>0.14285714285714285</c:v>
                </c:pt>
                <c:pt idx="10">
                  <c:v>0</c:v>
                </c:pt>
                <c:pt idx="11">
                  <c:v>0.14285714285714285</c:v>
                </c:pt>
                <c:pt idx="12">
                  <c:v>0</c:v>
                </c:pt>
                <c:pt idx="13">
                  <c:v>0</c:v>
                </c:pt>
                <c:pt idx="14">
                  <c:v>0.14285714285714285</c:v>
                </c:pt>
              </c:numCache>
            </c:numRef>
          </c:val>
          <c:extLst>
            <c:ext xmlns:c16="http://schemas.microsoft.com/office/drawing/2014/chart" uri="{C3380CC4-5D6E-409C-BE32-E72D297353CC}">
              <c16:uniqueId val="{00000004-18B9-4103-80C4-E91404163885}"/>
            </c:ext>
          </c:extLst>
        </c:ser>
        <c:ser>
          <c:idx val="5"/>
          <c:order val="5"/>
          <c:tx>
            <c:strRef>
              <c:f>'Pyt. 7'!$BD$50</c:f>
              <c:strCache>
                <c:ptCount val="1"/>
                <c:pt idx="0">
                  <c:v>5 – bardzo duży wpływ</c:v>
                </c:pt>
              </c:strCache>
            </c:strRef>
          </c:tx>
          <c:spPr>
            <a:solidFill>
              <a:schemeClr val="accent6">
                <a:lumMod val="60000"/>
              </a:schemeClr>
            </a:solidFill>
            <a:ln>
              <a:noFill/>
            </a:ln>
            <a:effectLst/>
          </c:spPr>
          <c:invertIfNegative val="0"/>
          <c:cat>
            <c:strRef>
              <c:f>'Pyt. 7'!$AX$51:$AX$65</c:f>
              <c:strCache>
                <c:ptCount val="15"/>
                <c:pt idx="0">
                  <c:v>Trudności w spłacie zobowiązań finansowych zaciągniętych na poczet wkładu własnego do projektu</c:v>
                </c:pt>
                <c:pt idx="1">
                  <c:v>Trudności z utrzymaniem płynności finansowej</c:v>
                </c:pt>
                <c:pt idx="2">
                  <c:v>Sprzeciw lokalnych społeczności</c:v>
                </c:pt>
                <c:pt idx="3">
                  <c:v>Braki kadrowe po stronie beneficjenta</c:v>
                </c:pt>
                <c:pt idx="4">
                  <c:v>Sytuacja społeczno-gospodarcza wynikająca z wojny w Ukrainie</c:v>
                </c:pt>
                <c:pt idx="5">
                  <c:v>Braki kadrowe po stronie wykonawcy prac</c:v>
                </c:pt>
                <c:pt idx="6">
                  <c:v>Dezaktualizacja szacowanych kwot zamówień na potrzeby postępowań przetargowych (oferty wykonawców znacznie przekraczające budżet)</c:v>
                </c:pt>
                <c:pt idx="7">
                  <c:v>Wzrost kosztów materiałów i z tym związane problemy wykonawcy z finalizacją projektu</c:v>
                </c:pt>
                <c:pt idx="8">
                  <c:v>Wydłużające się postępowanie/a przetargowe (np. ze względu brak chętnych/spełniających wymagania wykonawców)</c:v>
                </c:pt>
                <c:pt idx="9">
                  <c:v>Znaczne obciążenie obowiązkami administracyjno-zarządczych beneficjenta projektu</c:v>
                </c:pt>
                <c:pt idx="10">
                  <c:v>Problemy z uzyskaniem niezbędnych pozwoleń związanych z realizowaną inwestycją</c:v>
                </c:pt>
                <c:pt idx="11">
                  <c:v>Problemy natury technicznej (np. inne warunki geotechniczne, problem z dostępnością części)</c:v>
                </c:pt>
                <c:pt idx="12">
                  <c:v>Pandemia Covid-19 i związane z nią obostrzenia</c:v>
                </c:pt>
                <c:pt idx="13">
                  <c:v>Problemy z realizacją projektu zgodnie z założonym budżetem</c:v>
                </c:pt>
                <c:pt idx="14">
                  <c:v>Problemy z realizacją projektu zgodnie z założonym harmonogramem</c:v>
                </c:pt>
              </c:strCache>
            </c:strRef>
          </c:cat>
          <c:val>
            <c:numRef>
              <c:f>'Pyt. 7'!$BD$51:$BD$65</c:f>
              <c:numCache>
                <c:formatCode>0%</c:formatCode>
                <c:ptCount val="15"/>
                <c:pt idx="0">
                  <c:v>0</c:v>
                </c:pt>
                <c:pt idx="1">
                  <c:v>0</c:v>
                </c:pt>
                <c:pt idx="2">
                  <c:v>0.14285714285714285</c:v>
                </c:pt>
                <c:pt idx="3">
                  <c:v>0.2857142857142857</c:v>
                </c:pt>
                <c:pt idx="4">
                  <c:v>0</c:v>
                </c:pt>
                <c:pt idx="5">
                  <c:v>0.2857142857142857</c:v>
                </c:pt>
                <c:pt idx="6">
                  <c:v>0.14285714285714285</c:v>
                </c:pt>
                <c:pt idx="7">
                  <c:v>0.14285714285714285</c:v>
                </c:pt>
                <c:pt idx="8">
                  <c:v>0</c:v>
                </c:pt>
                <c:pt idx="9">
                  <c:v>0.14285714285714285</c:v>
                </c:pt>
                <c:pt idx="10">
                  <c:v>0.2857142857142857</c:v>
                </c:pt>
                <c:pt idx="11">
                  <c:v>0.2857142857142857</c:v>
                </c:pt>
                <c:pt idx="12">
                  <c:v>0.33333333333333331</c:v>
                </c:pt>
                <c:pt idx="13">
                  <c:v>0.2857142857142857</c:v>
                </c:pt>
                <c:pt idx="14">
                  <c:v>0.42857142857142855</c:v>
                </c:pt>
              </c:numCache>
            </c:numRef>
          </c:val>
          <c:extLst>
            <c:ext xmlns:c16="http://schemas.microsoft.com/office/drawing/2014/chart" uri="{C3380CC4-5D6E-409C-BE32-E72D297353CC}">
              <c16:uniqueId val="{00000005-18B9-4103-80C4-E91404163885}"/>
            </c:ext>
          </c:extLst>
        </c:ser>
        <c:dLbls>
          <c:showLegendKey val="0"/>
          <c:showVal val="0"/>
          <c:showCatName val="0"/>
          <c:showSerName val="0"/>
          <c:showPercent val="0"/>
          <c:showBubbleSize val="0"/>
        </c:dLbls>
        <c:gapWidth val="150"/>
        <c:overlap val="100"/>
        <c:axId val="136431936"/>
        <c:axId val="1942085280"/>
      </c:barChart>
      <c:catAx>
        <c:axId val="136431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942085280"/>
        <c:crosses val="autoZero"/>
        <c:auto val="1"/>
        <c:lblAlgn val="ctr"/>
        <c:lblOffset val="100"/>
        <c:noMultiLvlLbl val="0"/>
      </c:catAx>
      <c:valAx>
        <c:axId val="19420852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3643193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'Pyt. 7'!$AP$120</c:f>
              <c:strCache>
                <c:ptCount val="1"/>
                <c:pt idx="0">
                  <c:v>0 – brak wpływu</c:v>
                </c:pt>
              </c:strCache>
            </c:strRef>
          </c:tx>
          <c:spPr>
            <a:solidFill>
              <a:schemeClr val="accent1"/>
            </a:solidFill>
            <a:ln>
              <a:noFill/>
            </a:ln>
            <a:effectLst/>
          </c:spPr>
          <c:invertIfNegative val="0"/>
          <c:cat>
            <c:strRef>
              <c:f>'Pyt. 7'!$AO$121:$AO$135</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7'!$AP$121:$AP$135</c:f>
              <c:numCache>
                <c:formatCode>0%</c:formatCode>
                <c:ptCount val="15"/>
                <c:pt idx="0">
                  <c:v>0</c:v>
                </c:pt>
                <c:pt idx="1">
                  <c:v>0</c:v>
                </c:pt>
                <c:pt idx="2">
                  <c:v>0.14285714285714285</c:v>
                </c:pt>
                <c:pt idx="3">
                  <c:v>0.14285714285714285</c:v>
                </c:pt>
                <c:pt idx="4">
                  <c:v>0.14285714285714285</c:v>
                </c:pt>
                <c:pt idx="5">
                  <c:v>0.42857142857142855</c:v>
                </c:pt>
                <c:pt idx="6">
                  <c:v>0.42857142857142855</c:v>
                </c:pt>
                <c:pt idx="7">
                  <c:v>0</c:v>
                </c:pt>
                <c:pt idx="8">
                  <c:v>0.14285714285714285</c:v>
                </c:pt>
                <c:pt idx="9">
                  <c:v>0.14285714285714285</c:v>
                </c:pt>
                <c:pt idx="10">
                  <c:v>0.7142857142857143</c:v>
                </c:pt>
                <c:pt idx="11">
                  <c:v>0.42857142857142855</c:v>
                </c:pt>
                <c:pt idx="12">
                  <c:v>0.2857142857142857</c:v>
                </c:pt>
                <c:pt idx="13">
                  <c:v>1</c:v>
                </c:pt>
                <c:pt idx="14">
                  <c:v>1</c:v>
                </c:pt>
              </c:numCache>
            </c:numRef>
          </c:val>
          <c:extLst>
            <c:ext xmlns:c16="http://schemas.microsoft.com/office/drawing/2014/chart" uri="{C3380CC4-5D6E-409C-BE32-E72D297353CC}">
              <c16:uniqueId val="{00000000-7DCF-4D40-A284-DA0529A286C2}"/>
            </c:ext>
          </c:extLst>
        </c:ser>
        <c:ser>
          <c:idx val="1"/>
          <c:order val="1"/>
          <c:tx>
            <c:strRef>
              <c:f>'Pyt. 7'!$AQ$120</c:f>
              <c:strCache>
                <c:ptCount val="1"/>
                <c:pt idx="0">
                  <c:v>1 – bardzo mały wpływ</c:v>
                </c:pt>
              </c:strCache>
            </c:strRef>
          </c:tx>
          <c:spPr>
            <a:solidFill>
              <a:schemeClr val="accent2"/>
            </a:solidFill>
            <a:ln>
              <a:noFill/>
            </a:ln>
            <a:effectLst/>
          </c:spPr>
          <c:invertIfNegative val="0"/>
          <c:cat>
            <c:strRef>
              <c:f>'Pyt. 7'!$AO$121:$AO$135</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7'!$AQ$121:$AQ$135</c:f>
              <c:numCache>
                <c:formatCode>0%</c:formatCode>
                <c:ptCount val="15"/>
                <c:pt idx="0">
                  <c:v>0.14285714285714285</c:v>
                </c:pt>
                <c:pt idx="1">
                  <c:v>0.14285714285714285</c:v>
                </c:pt>
                <c:pt idx="2">
                  <c:v>0</c:v>
                </c:pt>
                <c:pt idx="3">
                  <c:v>0</c:v>
                </c:pt>
                <c:pt idx="4">
                  <c:v>0</c:v>
                </c:pt>
                <c:pt idx="5">
                  <c:v>0.14285714285714285</c:v>
                </c:pt>
                <c:pt idx="6">
                  <c:v>0.2857142857142857</c:v>
                </c:pt>
                <c:pt idx="7">
                  <c:v>0.14285714285714285</c:v>
                </c:pt>
                <c:pt idx="8">
                  <c:v>0</c:v>
                </c:pt>
                <c:pt idx="9">
                  <c:v>0.14285714285714285</c:v>
                </c:pt>
                <c:pt idx="10">
                  <c:v>0.14285714285714285</c:v>
                </c:pt>
                <c:pt idx="11">
                  <c:v>0</c:v>
                </c:pt>
                <c:pt idx="12">
                  <c:v>0.14285714285714285</c:v>
                </c:pt>
                <c:pt idx="13">
                  <c:v>0</c:v>
                </c:pt>
                <c:pt idx="14">
                  <c:v>0</c:v>
                </c:pt>
              </c:numCache>
            </c:numRef>
          </c:val>
          <c:extLst>
            <c:ext xmlns:c16="http://schemas.microsoft.com/office/drawing/2014/chart" uri="{C3380CC4-5D6E-409C-BE32-E72D297353CC}">
              <c16:uniqueId val="{00000001-7DCF-4D40-A284-DA0529A286C2}"/>
            </c:ext>
          </c:extLst>
        </c:ser>
        <c:ser>
          <c:idx val="2"/>
          <c:order val="2"/>
          <c:tx>
            <c:strRef>
              <c:f>'Pyt. 7'!$AR$120</c:f>
              <c:strCache>
                <c:ptCount val="1"/>
                <c:pt idx="0">
                  <c:v>2 – mały wpływ</c:v>
                </c:pt>
              </c:strCache>
            </c:strRef>
          </c:tx>
          <c:spPr>
            <a:solidFill>
              <a:schemeClr val="accent3"/>
            </a:solidFill>
            <a:ln>
              <a:noFill/>
            </a:ln>
            <a:effectLst/>
          </c:spPr>
          <c:invertIfNegative val="0"/>
          <c:cat>
            <c:strRef>
              <c:f>'Pyt. 7'!$AO$121:$AO$135</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7'!$AR$121:$AR$135</c:f>
              <c:numCache>
                <c:formatCode>0%</c:formatCode>
                <c:ptCount val="15"/>
                <c:pt idx="0">
                  <c:v>0</c:v>
                </c:pt>
                <c:pt idx="1">
                  <c:v>0.14285714285714285</c:v>
                </c:pt>
                <c:pt idx="2">
                  <c:v>0</c:v>
                </c:pt>
                <c:pt idx="3">
                  <c:v>0.14285714285714285</c:v>
                </c:pt>
                <c:pt idx="4">
                  <c:v>0.14285714285714285</c:v>
                </c:pt>
                <c:pt idx="5">
                  <c:v>0</c:v>
                </c:pt>
                <c:pt idx="6">
                  <c:v>0.14285714285714285</c:v>
                </c:pt>
                <c:pt idx="7">
                  <c:v>0.2857142857142857</c:v>
                </c:pt>
                <c:pt idx="8">
                  <c:v>0.14285714285714285</c:v>
                </c:pt>
                <c:pt idx="9">
                  <c:v>0.2857142857142857</c:v>
                </c:pt>
                <c:pt idx="10">
                  <c:v>0.14285714285714285</c:v>
                </c:pt>
                <c:pt idx="11">
                  <c:v>0.42857142857142855</c:v>
                </c:pt>
                <c:pt idx="12">
                  <c:v>0.14285714285714285</c:v>
                </c:pt>
                <c:pt idx="13">
                  <c:v>0</c:v>
                </c:pt>
                <c:pt idx="14">
                  <c:v>0</c:v>
                </c:pt>
              </c:numCache>
            </c:numRef>
          </c:val>
          <c:extLst>
            <c:ext xmlns:c16="http://schemas.microsoft.com/office/drawing/2014/chart" uri="{C3380CC4-5D6E-409C-BE32-E72D297353CC}">
              <c16:uniqueId val="{00000002-7DCF-4D40-A284-DA0529A286C2}"/>
            </c:ext>
          </c:extLst>
        </c:ser>
        <c:ser>
          <c:idx val="3"/>
          <c:order val="3"/>
          <c:tx>
            <c:strRef>
              <c:f>'Pyt. 7'!$AS$120</c:f>
              <c:strCache>
                <c:ptCount val="1"/>
                <c:pt idx="0">
                  <c:v>3 – średni wpływ</c:v>
                </c:pt>
              </c:strCache>
            </c:strRef>
          </c:tx>
          <c:spPr>
            <a:solidFill>
              <a:schemeClr val="accent4"/>
            </a:solidFill>
            <a:ln>
              <a:noFill/>
            </a:ln>
            <a:effectLst/>
          </c:spPr>
          <c:invertIfNegative val="0"/>
          <c:cat>
            <c:strRef>
              <c:f>'Pyt. 7'!$AO$121:$AO$135</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7'!$AS$121:$AS$135</c:f>
              <c:numCache>
                <c:formatCode>0%</c:formatCode>
                <c:ptCount val="15"/>
                <c:pt idx="0">
                  <c:v>0.14285714285714285</c:v>
                </c:pt>
                <c:pt idx="1">
                  <c:v>0.2857142857142857</c:v>
                </c:pt>
                <c:pt idx="2">
                  <c:v>0.5714285714285714</c:v>
                </c:pt>
                <c:pt idx="3">
                  <c:v>0.42857142857142855</c:v>
                </c:pt>
                <c:pt idx="4">
                  <c:v>0.42857142857142855</c:v>
                </c:pt>
                <c:pt idx="5">
                  <c:v>0.42857142857142855</c:v>
                </c:pt>
                <c:pt idx="6">
                  <c:v>0.14285714285714285</c:v>
                </c:pt>
                <c:pt idx="7">
                  <c:v>0.5714285714285714</c:v>
                </c:pt>
                <c:pt idx="8">
                  <c:v>0.5714285714285714</c:v>
                </c:pt>
                <c:pt idx="9">
                  <c:v>0.14285714285714285</c:v>
                </c:pt>
                <c:pt idx="10">
                  <c:v>0</c:v>
                </c:pt>
                <c:pt idx="11">
                  <c:v>0.14285714285714285</c:v>
                </c:pt>
                <c:pt idx="12">
                  <c:v>0.2857142857142857</c:v>
                </c:pt>
                <c:pt idx="13">
                  <c:v>0</c:v>
                </c:pt>
                <c:pt idx="14">
                  <c:v>0</c:v>
                </c:pt>
              </c:numCache>
            </c:numRef>
          </c:val>
          <c:extLst>
            <c:ext xmlns:c16="http://schemas.microsoft.com/office/drawing/2014/chart" uri="{C3380CC4-5D6E-409C-BE32-E72D297353CC}">
              <c16:uniqueId val="{00000003-7DCF-4D40-A284-DA0529A286C2}"/>
            </c:ext>
          </c:extLst>
        </c:ser>
        <c:ser>
          <c:idx val="4"/>
          <c:order val="4"/>
          <c:tx>
            <c:strRef>
              <c:f>'Pyt. 7'!$AT$120</c:f>
              <c:strCache>
                <c:ptCount val="1"/>
                <c:pt idx="0">
                  <c:v>4 – duży wpływ</c:v>
                </c:pt>
              </c:strCache>
            </c:strRef>
          </c:tx>
          <c:spPr>
            <a:solidFill>
              <a:schemeClr val="accent5"/>
            </a:solidFill>
            <a:ln>
              <a:noFill/>
            </a:ln>
            <a:effectLst/>
          </c:spPr>
          <c:invertIfNegative val="0"/>
          <c:cat>
            <c:strRef>
              <c:f>'Pyt. 7'!$AO$121:$AO$135</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7'!$AT$121:$AT$135</c:f>
              <c:numCache>
                <c:formatCode>0%</c:formatCode>
                <c:ptCount val="15"/>
                <c:pt idx="0">
                  <c:v>0.42857142857142855</c:v>
                </c:pt>
                <c:pt idx="1">
                  <c:v>0.2857142857142857</c:v>
                </c:pt>
                <c:pt idx="2">
                  <c:v>0.2857142857142857</c:v>
                </c:pt>
                <c:pt idx="3">
                  <c:v>0.2857142857142857</c:v>
                </c:pt>
                <c:pt idx="4">
                  <c:v>0.14285714285714285</c:v>
                </c:pt>
                <c:pt idx="5">
                  <c:v>0</c:v>
                </c:pt>
                <c:pt idx="6">
                  <c:v>0</c:v>
                </c:pt>
                <c:pt idx="7">
                  <c:v>0</c:v>
                </c:pt>
                <c:pt idx="8">
                  <c:v>0.14285714285714285</c:v>
                </c:pt>
                <c:pt idx="9">
                  <c:v>0.2857142857142857</c:v>
                </c:pt>
                <c:pt idx="10">
                  <c:v>0</c:v>
                </c:pt>
                <c:pt idx="11">
                  <c:v>0</c:v>
                </c:pt>
                <c:pt idx="12">
                  <c:v>0.14285714285714285</c:v>
                </c:pt>
                <c:pt idx="13">
                  <c:v>0</c:v>
                </c:pt>
                <c:pt idx="14">
                  <c:v>0</c:v>
                </c:pt>
              </c:numCache>
            </c:numRef>
          </c:val>
          <c:extLst>
            <c:ext xmlns:c16="http://schemas.microsoft.com/office/drawing/2014/chart" uri="{C3380CC4-5D6E-409C-BE32-E72D297353CC}">
              <c16:uniqueId val="{00000004-7DCF-4D40-A284-DA0529A286C2}"/>
            </c:ext>
          </c:extLst>
        </c:ser>
        <c:ser>
          <c:idx val="5"/>
          <c:order val="5"/>
          <c:tx>
            <c:strRef>
              <c:f>'Pyt. 7'!$AU$120</c:f>
              <c:strCache>
                <c:ptCount val="1"/>
                <c:pt idx="0">
                  <c:v>5 – bardzo duży wpływ</c:v>
                </c:pt>
              </c:strCache>
            </c:strRef>
          </c:tx>
          <c:spPr>
            <a:solidFill>
              <a:schemeClr val="accent6"/>
            </a:solidFill>
            <a:ln>
              <a:noFill/>
            </a:ln>
            <a:effectLst/>
          </c:spPr>
          <c:invertIfNegative val="0"/>
          <c:cat>
            <c:strRef>
              <c:f>'Pyt. 7'!$AO$121:$AO$135</c:f>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f>'Pyt. 7'!$AU$121:$AU$135</c:f>
              <c:numCache>
                <c:formatCode>0%</c:formatCode>
                <c:ptCount val="15"/>
                <c:pt idx="0">
                  <c:v>0.2857142857142857</c:v>
                </c:pt>
                <c:pt idx="1">
                  <c:v>0.14285714285714285</c:v>
                </c:pt>
                <c:pt idx="2">
                  <c:v>0</c:v>
                </c:pt>
                <c:pt idx="3">
                  <c:v>0</c:v>
                </c:pt>
                <c:pt idx="4">
                  <c:v>0.14285714285714285</c:v>
                </c:pt>
                <c:pt idx="5">
                  <c:v>0</c:v>
                </c:pt>
                <c:pt idx="6">
                  <c:v>0</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5-7DCF-4D40-A284-DA0529A286C2}"/>
            </c:ext>
          </c:extLst>
        </c:ser>
        <c:dLbls>
          <c:showLegendKey val="0"/>
          <c:showVal val="0"/>
          <c:showCatName val="0"/>
          <c:showSerName val="0"/>
          <c:showPercent val="0"/>
          <c:showBubbleSize val="0"/>
        </c:dLbls>
        <c:gapWidth val="150"/>
        <c:overlap val="100"/>
        <c:axId val="1291601472"/>
        <c:axId val="1291602304"/>
        <c:extLst>
          <c:ext xmlns:c15="http://schemas.microsoft.com/office/drawing/2012/chart" uri="{02D57815-91ED-43cb-92C2-25804820EDAC}">
            <c15:filteredBarSeries>
              <c15:ser>
                <c:idx val="6"/>
                <c:order val="6"/>
                <c:tx>
                  <c:strRef>
                    <c:extLst>
                      <c:ext uri="{02D57815-91ED-43cb-92C2-25804820EDAC}">
                        <c15:formulaRef>
                          <c15:sqref>'Pyt. 7'!$AV$120</c15:sqref>
                        </c15:formulaRef>
                      </c:ext>
                    </c:extLst>
                    <c:strCache>
                      <c:ptCount val="1"/>
                    </c:strCache>
                  </c:strRef>
                </c:tx>
                <c:spPr>
                  <a:solidFill>
                    <a:schemeClr val="accent1">
                      <a:lumMod val="60000"/>
                    </a:schemeClr>
                  </a:solidFill>
                  <a:ln>
                    <a:noFill/>
                  </a:ln>
                  <a:effectLst/>
                </c:spPr>
                <c:invertIfNegative val="0"/>
                <c:cat>
                  <c:strRef>
                    <c:extLst>
                      <c:ext uri="{02D57815-91ED-43cb-92C2-25804820EDAC}">
                        <c15:formulaRef>
                          <c15:sqref>'Pyt. 7'!$AO$121:$AO$135</c15:sqref>
                        </c15:formulaRef>
                      </c:ext>
                    </c:extLst>
                    <c:strCache>
                      <c:ptCount val="15"/>
                      <c:pt idx="0">
                        <c:v>Problemy z realizacją projektu zgodnie z założonym harmonogramem</c:v>
                      </c:pt>
                      <c:pt idx="1">
                        <c:v>Wydłużające się postępowanie/a przetargowe (np. ze względu brak chętnych/spełniających wymagania wykonawców)</c:v>
                      </c:pt>
                      <c:pt idx="2">
                        <c:v>Problemy z realizacją projektu zgodnie z założonym budżetem</c:v>
                      </c:pt>
                      <c:pt idx="3">
                        <c:v>Dezaktualizacja szacowanych kwot zamówień na potrzeby postępowań przetargowych (oferty wykonawców znacznie przekraczające budżet)</c:v>
                      </c:pt>
                      <c:pt idx="4">
                        <c:v>Wzrost kosztów materiałów i z tym związane problemy wykonawcy z finalizacją projektu</c:v>
                      </c:pt>
                      <c:pt idx="5">
                        <c:v>Trudności z utrzymaniem płynności finansowej</c:v>
                      </c:pt>
                      <c:pt idx="6">
                        <c:v>Trudności w spłacie zobowiązań finansowych zaciągniętych na poczet wkładu własnego do projektu</c:v>
                      </c:pt>
                      <c:pt idx="7">
                        <c:v>Znaczne obciążenie obowiązkami administracyjno-zarządczych beneficjenta projektu</c:v>
                      </c:pt>
                      <c:pt idx="8">
                        <c:v>Problemy z uzyskaniem niezbędnych pozwoleń związanych z realizowaną inwestycją</c:v>
                      </c:pt>
                      <c:pt idx="9">
                        <c:v>Problemy natury technicznej (np. inne warunki geotechniczne, problem z dostępnością części)</c:v>
                      </c:pt>
                      <c:pt idx="10">
                        <c:v>Sprzeciw lokalnych społeczności</c:v>
                      </c:pt>
                      <c:pt idx="11">
                        <c:v>Braki kadrowe po stronie beneficjenta</c:v>
                      </c:pt>
                      <c:pt idx="12">
                        <c:v>Braki kadrowe po stronie wykonawcy prac</c:v>
                      </c:pt>
                      <c:pt idx="13">
                        <c:v>Pandemia Covid-19 i związane z nią obostrzenia</c:v>
                      </c:pt>
                      <c:pt idx="14">
                        <c:v>Sytuacja społeczno-gospodarcza wynikająca z wojny w Ukrainie</c:v>
                      </c:pt>
                    </c:strCache>
                  </c:strRef>
                </c:cat>
                <c:val>
                  <c:numRef>
                    <c:extLst>
                      <c:ext uri="{02D57815-91ED-43cb-92C2-25804820EDAC}">
                        <c15:formulaRef>
                          <c15:sqref>'Pyt. 7'!$AV$121:$AV$135</c15:sqref>
                        </c15:formulaRef>
                      </c:ext>
                    </c:extLst>
                    <c:numCache>
                      <c:formatCode>General</c:formatCode>
                      <c:ptCount val="15"/>
                    </c:numCache>
                  </c:numRef>
                </c:val>
                <c:extLst>
                  <c:ext xmlns:c16="http://schemas.microsoft.com/office/drawing/2014/chart" uri="{C3380CC4-5D6E-409C-BE32-E72D297353CC}">
                    <c16:uniqueId val="{00000006-7DCF-4D40-A284-DA0529A286C2}"/>
                  </c:ext>
                </c:extLst>
              </c15:ser>
            </c15:filteredBarSeries>
          </c:ext>
        </c:extLst>
      </c:barChart>
      <c:catAx>
        <c:axId val="1291601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291602304"/>
        <c:crosses val="autoZero"/>
        <c:auto val="1"/>
        <c:lblAlgn val="ctr"/>
        <c:lblOffset val="100"/>
        <c:noMultiLvlLbl val="0"/>
      </c:catAx>
      <c:valAx>
        <c:axId val="129160230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291601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Arkusz1!$B$23</c:f>
              <c:strCache>
                <c:ptCount val="1"/>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Arkusz1!$A$24:$A$27</c:f>
              <c:numCache>
                <c:formatCode>General</c:formatCode>
                <c:ptCount val="4"/>
              </c:numCache>
            </c:numRef>
          </c:cat>
          <c:val>
            <c:numRef>
              <c:f>Arkusz1!$B$24:$B$27</c:f>
              <c:numCache>
                <c:formatCode>General</c:formatCode>
                <c:ptCount val="4"/>
              </c:numCache>
            </c:numRef>
          </c:val>
          <c:extLst>
            <c:ext xmlns:c16="http://schemas.microsoft.com/office/drawing/2014/chart" uri="{C3380CC4-5D6E-409C-BE32-E72D297353CC}">
              <c16:uniqueId val="{00000000-4E26-4238-8DFD-EAF011440EC0}"/>
            </c:ext>
          </c:extLst>
        </c:ser>
        <c:dLbls>
          <c:showLegendKey val="0"/>
          <c:showVal val="0"/>
          <c:showCatName val="0"/>
          <c:showSerName val="0"/>
          <c:showPercent val="0"/>
          <c:showBubbleSize val="0"/>
        </c:dLbls>
        <c:gapWidth val="219"/>
        <c:overlap val="-27"/>
        <c:axId val="74241135"/>
        <c:axId val="62257039"/>
      </c:barChart>
      <c:catAx>
        <c:axId val="74241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62257039"/>
        <c:crosses val="autoZero"/>
        <c:auto val="1"/>
        <c:lblAlgn val="ctr"/>
        <c:lblOffset val="100"/>
        <c:noMultiLvlLbl val="0"/>
      </c:catAx>
      <c:valAx>
        <c:axId val="62257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4241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Arkusz2!$A$2</c:f>
              <c:strCache>
                <c:ptCount val="1"/>
                <c:pt idx="0">
                  <c:v>0 – brak wpływu</c:v>
                </c:pt>
              </c:strCache>
            </c:strRef>
          </c:tx>
          <c:spPr>
            <a:solidFill>
              <a:schemeClr val="accent1"/>
            </a:solidFill>
            <a:ln>
              <a:noFill/>
            </a:ln>
            <a:effectLst/>
          </c:spPr>
          <c:invertIfNegative val="0"/>
          <c:cat>
            <c:strRef>
              <c:f>Arkusz2!$B$1:$L$1</c:f>
              <c:strCache>
                <c:ptCount val="11"/>
                <c:pt idx="0">
                  <c:v>Ograniczenie emisyjności transportu publicznego</c:v>
                </c:pt>
                <c:pt idx="2">
                  <c:v>Niższe zatłoczenie w transporcie publicznym</c:v>
                </c:pt>
                <c:pt idx="4">
                  <c:v>Zwiększenie komfortu podróży</c:v>
                </c:pt>
                <c:pt idx="6">
                  <c:v>Lepsza integracja gałęzi transportu</c:v>
                </c:pt>
                <c:pt idx="8">
                  <c:v>Zmniejszenie wykorzystania samochodów osobowych</c:v>
                </c:pt>
                <c:pt idx="10">
                  <c:v>Poprawa bezpieczeństwa ruchu drogowego</c:v>
                </c:pt>
              </c:strCache>
            </c:strRef>
          </c:cat>
          <c:val>
            <c:numRef>
              <c:f>Arkusz2!$B$2:$L$2</c:f>
              <c:numCache>
                <c:formatCode>General</c:formatCode>
                <c:ptCount val="11"/>
                <c:pt idx="0">
                  <c:v>0</c:v>
                </c:pt>
                <c:pt idx="1">
                  <c:v>0</c:v>
                </c:pt>
                <c:pt idx="2">
                  <c:v>0</c:v>
                </c:pt>
                <c:pt idx="3">
                  <c:v>0</c:v>
                </c:pt>
                <c:pt idx="4">
                  <c:v>0</c:v>
                </c:pt>
                <c:pt idx="5">
                  <c:v>0</c:v>
                </c:pt>
                <c:pt idx="6">
                  <c:v>1</c:v>
                </c:pt>
                <c:pt idx="7">
                  <c:v>0</c:v>
                </c:pt>
                <c:pt idx="8">
                  <c:v>0</c:v>
                </c:pt>
                <c:pt idx="9">
                  <c:v>0</c:v>
                </c:pt>
                <c:pt idx="10">
                  <c:v>0</c:v>
                </c:pt>
              </c:numCache>
            </c:numRef>
          </c:val>
          <c:extLst>
            <c:ext xmlns:c16="http://schemas.microsoft.com/office/drawing/2014/chart" uri="{C3380CC4-5D6E-409C-BE32-E72D297353CC}">
              <c16:uniqueId val="{00000000-C14E-43C2-9578-1374B7666A10}"/>
            </c:ext>
          </c:extLst>
        </c:ser>
        <c:ser>
          <c:idx val="1"/>
          <c:order val="1"/>
          <c:tx>
            <c:strRef>
              <c:f>Arkusz2!$A$3</c:f>
              <c:strCache>
                <c:ptCount val="1"/>
                <c:pt idx="0">
                  <c:v>1 – bardzo mały wpływ</c:v>
                </c:pt>
              </c:strCache>
            </c:strRef>
          </c:tx>
          <c:spPr>
            <a:solidFill>
              <a:schemeClr val="accent2"/>
            </a:solidFill>
            <a:ln>
              <a:noFill/>
            </a:ln>
            <a:effectLst/>
          </c:spPr>
          <c:invertIfNegative val="0"/>
          <c:cat>
            <c:strRef>
              <c:f>Arkusz2!$B$1:$L$1</c:f>
              <c:strCache>
                <c:ptCount val="11"/>
                <c:pt idx="0">
                  <c:v>Ograniczenie emisyjności transportu publicznego</c:v>
                </c:pt>
                <c:pt idx="2">
                  <c:v>Niższe zatłoczenie w transporcie publicznym</c:v>
                </c:pt>
                <c:pt idx="4">
                  <c:v>Zwiększenie komfortu podróży</c:v>
                </c:pt>
                <c:pt idx="6">
                  <c:v>Lepsza integracja gałęzi transportu</c:v>
                </c:pt>
                <c:pt idx="8">
                  <c:v>Zmniejszenie wykorzystania samochodów osobowych</c:v>
                </c:pt>
                <c:pt idx="10">
                  <c:v>Poprawa bezpieczeństwa ruchu drogowego</c:v>
                </c:pt>
              </c:strCache>
            </c:strRef>
          </c:cat>
          <c:val>
            <c:numRef>
              <c:f>Arkusz2!$B$3:$L$3</c:f>
              <c:numCache>
                <c:formatCode>General</c:formatCode>
                <c:ptCount val="11"/>
                <c:pt idx="0">
                  <c:v>0</c:v>
                </c:pt>
                <c:pt idx="1">
                  <c:v>0</c:v>
                </c:pt>
                <c:pt idx="2">
                  <c:v>1</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1-C14E-43C2-9578-1374B7666A10}"/>
            </c:ext>
          </c:extLst>
        </c:ser>
        <c:ser>
          <c:idx val="2"/>
          <c:order val="2"/>
          <c:tx>
            <c:strRef>
              <c:f>Arkusz2!$A$4</c:f>
              <c:strCache>
                <c:ptCount val="1"/>
                <c:pt idx="0">
                  <c:v>2 – mały wpływ</c:v>
                </c:pt>
              </c:strCache>
            </c:strRef>
          </c:tx>
          <c:spPr>
            <a:solidFill>
              <a:schemeClr val="accent3"/>
            </a:solidFill>
            <a:ln>
              <a:noFill/>
            </a:ln>
            <a:effectLst/>
          </c:spPr>
          <c:invertIfNegative val="0"/>
          <c:cat>
            <c:strRef>
              <c:f>Arkusz2!$B$1:$L$1</c:f>
              <c:strCache>
                <c:ptCount val="11"/>
                <c:pt idx="0">
                  <c:v>Ograniczenie emisyjności transportu publicznego</c:v>
                </c:pt>
                <c:pt idx="2">
                  <c:v>Niższe zatłoczenie w transporcie publicznym</c:v>
                </c:pt>
                <c:pt idx="4">
                  <c:v>Zwiększenie komfortu podróży</c:v>
                </c:pt>
                <c:pt idx="6">
                  <c:v>Lepsza integracja gałęzi transportu</c:v>
                </c:pt>
                <c:pt idx="8">
                  <c:v>Zmniejszenie wykorzystania samochodów osobowych</c:v>
                </c:pt>
                <c:pt idx="10">
                  <c:v>Poprawa bezpieczeństwa ruchu drogowego</c:v>
                </c:pt>
              </c:strCache>
            </c:strRef>
          </c:cat>
          <c:val>
            <c:numRef>
              <c:f>Arkusz2!$B$4:$L$4</c:f>
              <c:numCache>
                <c:formatCode>General</c:formatCode>
                <c:ptCount val="11"/>
                <c:pt idx="0">
                  <c:v>0</c:v>
                </c:pt>
                <c:pt idx="1">
                  <c:v>0</c:v>
                </c:pt>
                <c:pt idx="2">
                  <c:v>1</c:v>
                </c:pt>
                <c:pt idx="3">
                  <c:v>0</c:v>
                </c:pt>
                <c:pt idx="4">
                  <c:v>0</c:v>
                </c:pt>
                <c:pt idx="5">
                  <c:v>0</c:v>
                </c:pt>
                <c:pt idx="6">
                  <c:v>0</c:v>
                </c:pt>
                <c:pt idx="7">
                  <c:v>0</c:v>
                </c:pt>
                <c:pt idx="8">
                  <c:v>3</c:v>
                </c:pt>
                <c:pt idx="9">
                  <c:v>0</c:v>
                </c:pt>
                <c:pt idx="10">
                  <c:v>0</c:v>
                </c:pt>
              </c:numCache>
            </c:numRef>
          </c:val>
          <c:extLst>
            <c:ext xmlns:c16="http://schemas.microsoft.com/office/drawing/2014/chart" uri="{C3380CC4-5D6E-409C-BE32-E72D297353CC}">
              <c16:uniqueId val="{00000002-C14E-43C2-9578-1374B7666A10}"/>
            </c:ext>
          </c:extLst>
        </c:ser>
        <c:ser>
          <c:idx val="3"/>
          <c:order val="3"/>
          <c:tx>
            <c:strRef>
              <c:f>Arkusz2!$A$5</c:f>
              <c:strCache>
                <c:ptCount val="1"/>
                <c:pt idx="0">
                  <c:v>3 – średni wpływ</c:v>
                </c:pt>
              </c:strCache>
            </c:strRef>
          </c:tx>
          <c:spPr>
            <a:solidFill>
              <a:schemeClr val="accent4"/>
            </a:solidFill>
            <a:ln>
              <a:noFill/>
            </a:ln>
            <a:effectLst/>
          </c:spPr>
          <c:invertIfNegative val="0"/>
          <c:cat>
            <c:strRef>
              <c:f>Arkusz2!$B$1:$L$1</c:f>
              <c:strCache>
                <c:ptCount val="11"/>
                <c:pt idx="0">
                  <c:v>Ograniczenie emisyjności transportu publicznego</c:v>
                </c:pt>
                <c:pt idx="2">
                  <c:v>Niższe zatłoczenie w transporcie publicznym</c:v>
                </c:pt>
                <c:pt idx="4">
                  <c:v>Zwiększenie komfortu podróży</c:v>
                </c:pt>
                <c:pt idx="6">
                  <c:v>Lepsza integracja gałęzi transportu</c:v>
                </c:pt>
                <c:pt idx="8">
                  <c:v>Zmniejszenie wykorzystania samochodów osobowych</c:v>
                </c:pt>
                <c:pt idx="10">
                  <c:v>Poprawa bezpieczeństwa ruchu drogowego</c:v>
                </c:pt>
              </c:strCache>
            </c:strRef>
          </c:cat>
          <c:val>
            <c:numRef>
              <c:f>Arkusz2!$B$5:$L$5</c:f>
              <c:numCache>
                <c:formatCode>General</c:formatCode>
                <c:ptCount val="11"/>
                <c:pt idx="0">
                  <c:v>1</c:v>
                </c:pt>
                <c:pt idx="1">
                  <c:v>0</c:v>
                </c:pt>
                <c:pt idx="2">
                  <c:v>2</c:v>
                </c:pt>
                <c:pt idx="3">
                  <c:v>0</c:v>
                </c:pt>
                <c:pt idx="4">
                  <c:v>1</c:v>
                </c:pt>
                <c:pt idx="5">
                  <c:v>0</c:v>
                </c:pt>
                <c:pt idx="6">
                  <c:v>4</c:v>
                </c:pt>
                <c:pt idx="7">
                  <c:v>0</c:v>
                </c:pt>
                <c:pt idx="8">
                  <c:v>2</c:v>
                </c:pt>
                <c:pt idx="9">
                  <c:v>0</c:v>
                </c:pt>
                <c:pt idx="10">
                  <c:v>4</c:v>
                </c:pt>
              </c:numCache>
            </c:numRef>
          </c:val>
          <c:extLst>
            <c:ext xmlns:c16="http://schemas.microsoft.com/office/drawing/2014/chart" uri="{C3380CC4-5D6E-409C-BE32-E72D297353CC}">
              <c16:uniqueId val="{00000003-C14E-43C2-9578-1374B7666A10}"/>
            </c:ext>
          </c:extLst>
        </c:ser>
        <c:ser>
          <c:idx val="4"/>
          <c:order val="4"/>
          <c:tx>
            <c:strRef>
              <c:f>Arkusz2!$A$6</c:f>
              <c:strCache>
                <c:ptCount val="1"/>
                <c:pt idx="0">
                  <c:v>4 – duży wpływ</c:v>
                </c:pt>
              </c:strCache>
            </c:strRef>
          </c:tx>
          <c:spPr>
            <a:solidFill>
              <a:schemeClr val="accent5"/>
            </a:solidFill>
            <a:ln>
              <a:noFill/>
            </a:ln>
            <a:effectLst/>
          </c:spPr>
          <c:invertIfNegative val="0"/>
          <c:cat>
            <c:strRef>
              <c:f>Arkusz2!$B$1:$L$1</c:f>
              <c:strCache>
                <c:ptCount val="11"/>
                <c:pt idx="0">
                  <c:v>Ograniczenie emisyjności transportu publicznego</c:v>
                </c:pt>
                <c:pt idx="2">
                  <c:v>Niższe zatłoczenie w transporcie publicznym</c:v>
                </c:pt>
                <c:pt idx="4">
                  <c:v>Zwiększenie komfortu podróży</c:v>
                </c:pt>
                <c:pt idx="6">
                  <c:v>Lepsza integracja gałęzi transportu</c:v>
                </c:pt>
                <c:pt idx="8">
                  <c:v>Zmniejszenie wykorzystania samochodów osobowych</c:v>
                </c:pt>
                <c:pt idx="10">
                  <c:v>Poprawa bezpieczeństwa ruchu drogowego</c:v>
                </c:pt>
              </c:strCache>
            </c:strRef>
          </c:cat>
          <c:val>
            <c:numRef>
              <c:f>Arkusz2!$B$6:$L$6</c:f>
              <c:numCache>
                <c:formatCode>General</c:formatCode>
                <c:ptCount val="11"/>
                <c:pt idx="0">
                  <c:v>3</c:v>
                </c:pt>
                <c:pt idx="1">
                  <c:v>0</c:v>
                </c:pt>
                <c:pt idx="2">
                  <c:v>2</c:v>
                </c:pt>
                <c:pt idx="3">
                  <c:v>0</c:v>
                </c:pt>
                <c:pt idx="4">
                  <c:v>1</c:v>
                </c:pt>
                <c:pt idx="5">
                  <c:v>0</c:v>
                </c:pt>
                <c:pt idx="6">
                  <c:v>1</c:v>
                </c:pt>
                <c:pt idx="7">
                  <c:v>0</c:v>
                </c:pt>
                <c:pt idx="8">
                  <c:v>2</c:v>
                </c:pt>
                <c:pt idx="9">
                  <c:v>0</c:v>
                </c:pt>
                <c:pt idx="10">
                  <c:v>2</c:v>
                </c:pt>
              </c:numCache>
            </c:numRef>
          </c:val>
          <c:extLst>
            <c:ext xmlns:c16="http://schemas.microsoft.com/office/drawing/2014/chart" uri="{C3380CC4-5D6E-409C-BE32-E72D297353CC}">
              <c16:uniqueId val="{00000004-C14E-43C2-9578-1374B7666A10}"/>
            </c:ext>
          </c:extLst>
        </c:ser>
        <c:ser>
          <c:idx val="5"/>
          <c:order val="5"/>
          <c:tx>
            <c:strRef>
              <c:f>Arkusz2!$A$7</c:f>
              <c:strCache>
                <c:ptCount val="1"/>
                <c:pt idx="0">
                  <c:v>5 – bardzo duży wpływ</c:v>
                </c:pt>
              </c:strCache>
            </c:strRef>
          </c:tx>
          <c:spPr>
            <a:solidFill>
              <a:schemeClr val="accent6"/>
            </a:solidFill>
            <a:ln>
              <a:noFill/>
            </a:ln>
            <a:effectLst/>
          </c:spPr>
          <c:invertIfNegative val="0"/>
          <c:cat>
            <c:strRef>
              <c:f>Arkusz2!$B$1:$L$1</c:f>
              <c:strCache>
                <c:ptCount val="11"/>
                <c:pt idx="0">
                  <c:v>Ograniczenie emisyjności transportu publicznego</c:v>
                </c:pt>
                <c:pt idx="2">
                  <c:v>Niższe zatłoczenie w transporcie publicznym</c:v>
                </c:pt>
                <c:pt idx="4">
                  <c:v>Zwiększenie komfortu podróży</c:v>
                </c:pt>
                <c:pt idx="6">
                  <c:v>Lepsza integracja gałęzi transportu</c:v>
                </c:pt>
                <c:pt idx="8">
                  <c:v>Zmniejszenie wykorzystania samochodów osobowych</c:v>
                </c:pt>
                <c:pt idx="10">
                  <c:v>Poprawa bezpieczeństwa ruchu drogowego</c:v>
                </c:pt>
              </c:strCache>
            </c:strRef>
          </c:cat>
          <c:val>
            <c:numRef>
              <c:f>Arkusz2!$B$7:$L$7</c:f>
              <c:numCache>
                <c:formatCode>General</c:formatCode>
                <c:ptCount val="11"/>
                <c:pt idx="0">
                  <c:v>3</c:v>
                </c:pt>
                <c:pt idx="1">
                  <c:v>0</c:v>
                </c:pt>
                <c:pt idx="2">
                  <c:v>1</c:v>
                </c:pt>
                <c:pt idx="3">
                  <c:v>0</c:v>
                </c:pt>
                <c:pt idx="4">
                  <c:v>5</c:v>
                </c:pt>
                <c:pt idx="5">
                  <c:v>0</c:v>
                </c:pt>
                <c:pt idx="6">
                  <c:v>1</c:v>
                </c:pt>
                <c:pt idx="7">
                  <c:v>0</c:v>
                </c:pt>
                <c:pt idx="8">
                  <c:v>0</c:v>
                </c:pt>
                <c:pt idx="9">
                  <c:v>0</c:v>
                </c:pt>
                <c:pt idx="10">
                  <c:v>1</c:v>
                </c:pt>
              </c:numCache>
            </c:numRef>
          </c:val>
          <c:extLst>
            <c:ext xmlns:c16="http://schemas.microsoft.com/office/drawing/2014/chart" uri="{C3380CC4-5D6E-409C-BE32-E72D297353CC}">
              <c16:uniqueId val="{00000005-C14E-43C2-9578-1374B7666A10}"/>
            </c:ext>
          </c:extLst>
        </c:ser>
        <c:dLbls>
          <c:showLegendKey val="0"/>
          <c:showVal val="0"/>
          <c:showCatName val="0"/>
          <c:showSerName val="0"/>
          <c:showPercent val="0"/>
          <c:showBubbleSize val="0"/>
        </c:dLbls>
        <c:gapWidth val="150"/>
        <c:overlap val="100"/>
        <c:axId val="1873107359"/>
        <c:axId val="1873107775"/>
      </c:barChart>
      <c:catAx>
        <c:axId val="18731073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873107775"/>
        <c:crosses val="autoZero"/>
        <c:auto val="1"/>
        <c:lblAlgn val="ctr"/>
        <c:lblOffset val="100"/>
        <c:noMultiLvlLbl val="0"/>
      </c:catAx>
      <c:valAx>
        <c:axId val="18731077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pl-PL"/>
          </a:p>
        </c:txPr>
        <c:crossAx val="1873107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TABLICA!$C$7</c:f>
              <c:strCache>
                <c:ptCount val="1"/>
                <c:pt idx="0">
                  <c:v>67 142</c:v>
                </c:pt>
              </c:strCache>
            </c:strRef>
          </c:tx>
          <c:spPr>
            <a:solidFill>
              <a:schemeClr val="accent1"/>
            </a:solidFill>
            <a:ln>
              <a:noFill/>
            </a:ln>
            <a:effectLst/>
          </c:spPr>
          <c:invertIfNegative val="0"/>
          <c:cat>
            <c:strRef>
              <c:f>TABLICA!$B$8:$B$14</c:f>
              <c:strCache>
                <c:ptCount val="5"/>
                <c:pt idx="0">
                  <c:v>Powiat przemyski</c:v>
                </c:pt>
                <c:pt idx="1">
                  <c:v>Powiat ropczycko-sędziszowski</c:v>
                </c:pt>
                <c:pt idx="2">
                  <c:v>Powiat rzeszowski</c:v>
                </c:pt>
                <c:pt idx="3">
                  <c:v>Powiat sanocki</c:v>
                </c:pt>
                <c:pt idx="4">
                  <c:v>Powiat stalowowolski</c:v>
                </c:pt>
              </c:strCache>
            </c:strRef>
          </c:cat>
          <c:val>
            <c:numRef>
              <c:f>TABLICA!$C$8:$C$14</c:f>
              <c:numCache>
                <c:formatCode>#,##0</c:formatCode>
                <c:ptCount val="7"/>
                <c:pt idx="0">
                  <c:v>38703</c:v>
                </c:pt>
                <c:pt idx="1">
                  <c:v>35825</c:v>
                </c:pt>
                <c:pt idx="2">
                  <c:v>83577</c:v>
                </c:pt>
                <c:pt idx="3">
                  <c:v>44882</c:v>
                </c:pt>
                <c:pt idx="4">
                  <c:v>47498</c:v>
                </c:pt>
              </c:numCache>
            </c:numRef>
          </c:val>
          <c:extLst>
            <c:ext xmlns:c16="http://schemas.microsoft.com/office/drawing/2014/chart" uri="{C3380CC4-5D6E-409C-BE32-E72D297353CC}">
              <c16:uniqueId val="{00000000-7CD3-41D6-B675-6F43ADFF277E}"/>
            </c:ext>
          </c:extLst>
        </c:ser>
        <c:ser>
          <c:idx val="1"/>
          <c:order val="1"/>
          <c:tx>
            <c:strRef>
              <c:f>TABLICA!$D$7</c:f>
              <c:strCache>
                <c:ptCount val="1"/>
                <c:pt idx="0">
                  <c:v>69 600</c:v>
                </c:pt>
              </c:strCache>
            </c:strRef>
          </c:tx>
          <c:spPr>
            <a:solidFill>
              <a:schemeClr val="accent2"/>
            </a:solidFill>
            <a:ln>
              <a:noFill/>
            </a:ln>
            <a:effectLst/>
          </c:spPr>
          <c:invertIfNegative val="0"/>
          <c:cat>
            <c:strRef>
              <c:f>TABLICA!$B$8:$B$14</c:f>
              <c:strCache>
                <c:ptCount val="5"/>
                <c:pt idx="0">
                  <c:v>Powiat przemyski</c:v>
                </c:pt>
                <c:pt idx="1">
                  <c:v>Powiat ropczycko-sędziszowski</c:v>
                </c:pt>
                <c:pt idx="2">
                  <c:v>Powiat rzeszowski</c:v>
                </c:pt>
                <c:pt idx="3">
                  <c:v>Powiat sanocki</c:v>
                </c:pt>
                <c:pt idx="4">
                  <c:v>Powiat stalowowolski</c:v>
                </c:pt>
              </c:strCache>
            </c:strRef>
          </c:cat>
          <c:val>
            <c:numRef>
              <c:f>TABLICA!$D$8:$D$14</c:f>
              <c:numCache>
                <c:formatCode>#,##0</c:formatCode>
                <c:ptCount val="7"/>
                <c:pt idx="0">
                  <c:v>42585</c:v>
                </c:pt>
                <c:pt idx="1">
                  <c:v>37175</c:v>
                </c:pt>
                <c:pt idx="2">
                  <c:v>87065</c:v>
                </c:pt>
                <c:pt idx="3">
                  <c:v>46547</c:v>
                </c:pt>
                <c:pt idx="4">
                  <c:v>49164</c:v>
                </c:pt>
              </c:numCache>
            </c:numRef>
          </c:val>
          <c:extLst>
            <c:ext xmlns:c16="http://schemas.microsoft.com/office/drawing/2014/chart" uri="{C3380CC4-5D6E-409C-BE32-E72D297353CC}">
              <c16:uniqueId val="{00000001-7CD3-41D6-B675-6F43ADFF277E}"/>
            </c:ext>
          </c:extLst>
        </c:ser>
        <c:ser>
          <c:idx val="2"/>
          <c:order val="2"/>
          <c:tx>
            <c:strRef>
              <c:f>TABLICA!$E$7</c:f>
              <c:strCache>
                <c:ptCount val="1"/>
                <c:pt idx="0">
                  <c:v>71 999</c:v>
                </c:pt>
              </c:strCache>
            </c:strRef>
          </c:tx>
          <c:spPr>
            <a:solidFill>
              <a:schemeClr val="accent3"/>
            </a:solidFill>
            <a:ln>
              <a:noFill/>
            </a:ln>
            <a:effectLst/>
          </c:spPr>
          <c:invertIfNegative val="0"/>
          <c:cat>
            <c:strRef>
              <c:f>TABLICA!$B$8:$B$14</c:f>
              <c:strCache>
                <c:ptCount val="5"/>
                <c:pt idx="0">
                  <c:v>Powiat przemyski</c:v>
                </c:pt>
                <c:pt idx="1">
                  <c:v>Powiat ropczycko-sędziszowski</c:v>
                </c:pt>
                <c:pt idx="2">
                  <c:v>Powiat rzeszowski</c:v>
                </c:pt>
                <c:pt idx="3">
                  <c:v>Powiat sanocki</c:v>
                </c:pt>
                <c:pt idx="4">
                  <c:v>Powiat stalowowolski</c:v>
                </c:pt>
              </c:strCache>
            </c:strRef>
          </c:cat>
          <c:val>
            <c:numRef>
              <c:f>TABLICA!$E$8:$E$14</c:f>
              <c:numCache>
                <c:formatCode>#,##0</c:formatCode>
                <c:ptCount val="7"/>
                <c:pt idx="0">
                  <c:v>45126</c:v>
                </c:pt>
                <c:pt idx="1">
                  <c:v>38747</c:v>
                </c:pt>
                <c:pt idx="2">
                  <c:v>91554</c:v>
                </c:pt>
                <c:pt idx="3">
                  <c:v>48307</c:v>
                </c:pt>
                <c:pt idx="4">
                  <c:v>50666</c:v>
                </c:pt>
              </c:numCache>
            </c:numRef>
          </c:val>
          <c:extLst>
            <c:ext xmlns:c16="http://schemas.microsoft.com/office/drawing/2014/chart" uri="{C3380CC4-5D6E-409C-BE32-E72D297353CC}">
              <c16:uniqueId val="{00000002-7CD3-41D6-B675-6F43ADFF277E}"/>
            </c:ext>
          </c:extLst>
        </c:ser>
        <c:ser>
          <c:idx val="3"/>
          <c:order val="3"/>
          <c:tx>
            <c:strRef>
              <c:f>TABLICA!$F$7</c:f>
              <c:strCache>
                <c:ptCount val="1"/>
                <c:pt idx="0">
                  <c:v>74 544</c:v>
                </c:pt>
              </c:strCache>
            </c:strRef>
          </c:tx>
          <c:spPr>
            <a:solidFill>
              <a:schemeClr val="accent4"/>
            </a:solidFill>
            <a:ln>
              <a:noFill/>
            </a:ln>
            <a:effectLst/>
          </c:spPr>
          <c:invertIfNegative val="0"/>
          <c:cat>
            <c:strRef>
              <c:f>TABLICA!$B$8:$B$14</c:f>
              <c:strCache>
                <c:ptCount val="5"/>
                <c:pt idx="0">
                  <c:v>Powiat przemyski</c:v>
                </c:pt>
                <c:pt idx="1">
                  <c:v>Powiat ropczycko-sędziszowski</c:v>
                </c:pt>
                <c:pt idx="2">
                  <c:v>Powiat rzeszowski</c:v>
                </c:pt>
                <c:pt idx="3">
                  <c:v>Powiat sanocki</c:v>
                </c:pt>
                <c:pt idx="4">
                  <c:v>Powiat stalowowolski</c:v>
                </c:pt>
              </c:strCache>
            </c:strRef>
          </c:cat>
          <c:val>
            <c:numRef>
              <c:f>TABLICA!$F$8:$F$14</c:f>
              <c:numCache>
                <c:formatCode>#,##0</c:formatCode>
                <c:ptCount val="7"/>
                <c:pt idx="0">
                  <c:v>45691</c:v>
                </c:pt>
                <c:pt idx="1">
                  <c:v>40480</c:v>
                </c:pt>
                <c:pt idx="2">
                  <c:v>95438</c:v>
                </c:pt>
                <c:pt idx="3">
                  <c:v>49836</c:v>
                </c:pt>
                <c:pt idx="4">
                  <c:v>52581</c:v>
                </c:pt>
              </c:numCache>
            </c:numRef>
          </c:val>
          <c:extLst>
            <c:ext xmlns:c16="http://schemas.microsoft.com/office/drawing/2014/chart" uri="{C3380CC4-5D6E-409C-BE32-E72D297353CC}">
              <c16:uniqueId val="{00000003-7CD3-41D6-B675-6F43ADFF277E}"/>
            </c:ext>
          </c:extLst>
        </c:ser>
        <c:ser>
          <c:idx val="4"/>
          <c:order val="4"/>
          <c:tx>
            <c:strRef>
              <c:f>TABLICA!$G$7</c:f>
              <c:strCache>
                <c:ptCount val="1"/>
                <c:pt idx="0">
                  <c:v>77 018</c:v>
                </c:pt>
              </c:strCache>
            </c:strRef>
          </c:tx>
          <c:spPr>
            <a:solidFill>
              <a:schemeClr val="accent5"/>
            </a:solidFill>
            <a:ln>
              <a:noFill/>
            </a:ln>
            <a:effectLst/>
          </c:spPr>
          <c:invertIfNegative val="0"/>
          <c:cat>
            <c:strRef>
              <c:f>TABLICA!$B$8:$B$14</c:f>
              <c:strCache>
                <c:ptCount val="5"/>
                <c:pt idx="0">
                  <c:v>Powiat przemyski</c:v>
                </c:pt>
                <c:pt idx="1">
                  <c:v>Powiat ropczycko-sędziszowski</c:v>
                </c:pt>
                <c:pt idx="2">
                  <c:v>Powiat rzeszowski</c:v>
                </c:pt>
                <c:pt idx="3">
                  <c:v>Powiat sanocki</c:v>
                </c:pt>
                <c:pt idx="4">
                  <c:v>Powiat stalowowolski</c:v>
                </c:pt>
              </c:strCache>
            </c:strRef>
          </c:cat>
          <c:val>
            <c:numRef>
              <c:f>TABLICA!$G$8:$G$14</c:f>
              <c:numCache>
                <c:formatCode>#,##0</c:formatCode>
                <c:ptCount val="7"/>
                <c:pt idx="0">
                  <c:v>46959</c:v>
                </c:pt>
                <c:pt idx="1">
                  <c:v>41653</c:v>
                </c:pt>
                <c:pt idx="2">
                  <c:v>98917</c:v>
                </c:pt>
                <c:pt idx="3">
                  <c:v>51362</c:v>
                </c:pt>
                <c:pt idx="4">
                  <c:v>54213</c:v>
                </c:pt>
              </c:numCache>
            </c:numRef>
          </c:val>
          <c:extLst>
            <c:ext xmlns:c16="http://schemas.microsoft.com/office/drawing/2014/chart" uri="{C3380CC4-5D6E-409C-BE32-E72D297353CC}">
              <c16:uniqueId val="{00000004-7CD3-41D6-B675-6F43ADFF277E}"/>
            </c:ext>
          </c:extLst>
        </c:ser>
        <c:ser>
          <c:idx val="5"/>
          <c:order val="5"/>
          <c:tx>
            <c:strRef>
              <c:f>TABLICA!$H$7</c:f>
              <c:strCache>
                <c:ptCount val="1"/>
                <c:pt idx="0">
                  <c:v>79 067</c:v>
                </c:pt>
              </c:strCache>
            </c:strRef>
          </c:tx>
          <c:spPr>
            <a:solidFill>
              <a:schemeClr val="accent6"/>
            </a:solidFill>
            <a:ln>
              <a:noFill/>
            </a:ln>
            <a:effectLst/>
          </c:spPr>
          <c:invertIfNegative val="0"/>
          <c:cat>
            <c:strRef>
              <c:f>TABLICA!$B$8:$B$14</c:f>
              <c:strCache>
                <c:ptCount val="5"/>
                <c:pt idx="0">
                  <c:v>Powiat przemyski</c:v>
                </c:pt>
                <c:pt idx="1">
                  <c:v>Powiat ropczycko-sędziszowski</c:v>
                </c:pt>
                <c:pt idx="2">
                  <c:v>Powiat rzeszowski</c:v>
                </c:pt>
                <c:pt idx="3">
                  <c:v>Powiat sanocki</c:v>
                </c:pt>
                <c:pt idx="4">
                  <c:v>Powiat stalowowolski</c:v>
                </c:pt>
              </c:strCache>
            </c:strRef>
          </c:cat>
          <c:val>
            <c:numRef>
              <c:f>TABLICA!$H$8:$H$14</c:f>
              <c:numCache>
                <c:formatCode>#,##0</c:formatCode>
                <c:ptCount val="7"/>
                <c:pt idx="0">
                  <c:v>48003</c:v>
                </c:pt>
                <c:pt idx="1">
                  <c:v>42992</c:v>
                </c:pt>
                <c:pt idx="2">
                  <c:v>102342</c:v>
                </c:pt>
                <c:pt idx="3">
                  <c:v>52740</c:v>
                </c:pt>
                <c:pt idx="4">
                  <c:v>55688</c:v>
                </c:pt>
              </c:numCache>
            </c:numRef>
          </c:val>
          <c:extLst>
            <c:ext xmlns:c16="http://schemas.microsoft.com/office/drawing/2014/chart" uri="{C3380CC4-5D6E-409C-BE32-E72D297353CC}">
              <c16:uniqueId val="{00000005-7CD3-41D6-B675-6F43ADFF277E}"/>
            </c:ext>
          </c:extLst>
        </c:ser>
        <c:dLbls>
          <c:showLegendKey val="0"/>
          <c:showVal val="0"/>
          <c:showCatName val="0"/>
          <c:showSerName val="0"/>
          <c:showPercent val="0"/>
          <c:showBubbleSize val="0"/>
        </c:dLbls>
        <c:gapWidth val="219"/>
        <c:overlap val="-27"/>
        <c:axId val="1697145935"/>
        <c:axId val="1697139695"/>
      </c:barChart>
      <c:catAx>
        <c:axId val="1697145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697139695"/>
        <c:crosses val="autoZero"/>
        <c:auto val="1"/>
        <c:lblAlgn val="ctr"/>
        <c:lblOffset val="100"/>
        <c:noMultiLvlLbl val="0"/>
      </c:catAx>
      <c:valAx>
        <c:axId val="16971396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6971459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Arkusz1!$B$23</c:f>
              <c:strCache>
                <c:ptCount val="1"/>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Arkusz1!$A$24:$A$27</c:f>
              <c:numCache>
                <c:formatCode>General</c:formatCode>
                <c:ptCount val="4"/>
              </c:numCache>
            </c:numRef>
          </c:cat>
          <c:val>
            <c:numRef>
              <c:f>Arkusz1!$B$24:$B$27</c:f>
              <c:numCache>
                <c:formatCode>General</c:formatCode>
                <c:ptCount val="4"/>
              </c:numCache>
            </c:numRef>
          </c:val>
          <c:extLst>
            <c:ext xmlns:c16="http://schemas.microsoft.com/office/drawing/2014/chart" uri="{C3380CC4-5D6E-409C-BE32-E72D297353CC}">
              <c16:uniqueId val="{00000000-F18D-4A79-8AE2-92DB11E650DF}"/>
            </c:ext>
          </c:extLst>
        </c:ser>
        <c:dLbls>
          <c:showLegendKey val="0"/>
          <c:showVal val="0"/>
          <c:showCatName val="0"/>
          <c:showSerName val="0"/>
          <c:showPercent val="0"/>
          <c:showBubbleSize val="0"/>
        </c:dLbls>
        <c:gapWidth val="219"/>
        <c:overlap val="-27"/>
        <c:axId val="74241135"/>
        <c:axId val="62257039"/>
      </c:barChart>
      <c:catAx>
        <c:axId val="74241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62257039"/>
        <c:crosses val="autoZero"/>
        <c:auto val="1"/>
        <c:lblAlgn val="ctr"/>
        <c:lblOffset val="100"/>
        <c:noMultiLvlLbl val="0"/>
      </c:catAx>
      <c:valAx>
        <c:axId val="62257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4241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Arkusz1!$B$23</c:f>
              <c:strCache>
                <c:ptCount val="1"/>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Arkusz1!$A$24:$A$27</c:f>
              <c:numCache>
                <c:formatCode>General</c:formatCode>
                <c:ptCount val="4"/>
              </c:numCache>
            </c:numRef>
          </c:cat>
          <c:val>
            <c:numRef>
              <c:f>Arkusz1!$B$24:$B$27</c:f>
              <c:numCache>
                <c:formatCode>General</c:formatCode>
                <c:ptCount val="4"/>
              </c:numCache>
            </c:numRef>
          </c:val>
          <c:extLst>
            <c:ext xmlns:c16="http://schemas.microsoft.com/office/drawing/2014/chart" uri="{C3380CC4-5D6E-409C-BE32-E72D297353CC}">
              <c16:uniqueId val="{00000000-4E26-4238-8DFD-EAF011440EC0}"/>
            </c:ext>
          </c:extLst>
        </c:ser>
        <c:dLbls>
          <c:showLegendKey val="0"/>
          <c:showVal val="0"/>
          <c:showCatName val="0"/>
          <c:showSerName val="0"/>
          <c:showPercent val="0"/>
          <c:showBubbleSize val="0"/>
        </c:dLbls>
        <c:gapWidth val="219"/>
        <c:overlap val="-27"/>
        <c:axId val="74241135"/>
        <c:axId val="62257039"/>
      </c:barChart>
      <c:catAx>
        <c:axId val="74241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62257039"/>
        <c:crosses val="autoZero"/>
        <c:auto val="1"/>
        <c:lblAlgn val="ctr"/>
        <c:lblOffset val="100"/>
        <c:noMultiLvlLbl val="0"/>
      </c:catAx>
      <c:valAx>
        <c:axId val="62257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4241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Arkusz1!$B$23</c:f>
              <c:strCache>
                <c:ptCount val="1"/>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Arkusz1!$A$24:$A$27</c:f>
              <c:numCache>
                <c:formatCode>General</c:formatCode>
                <c:ptCount val="4"/>
              </c:numCache>
            </c:numRef>
          </c:cat>
          <c:val>
            <c:numRef>
              <c:f>Arkusz1!$B$24:$B$27</c:f>
              <c:numCache>
                <c:formatCode>General</c:formatCode>
                <c:ptCount val="4"/>
              </c:numCache>
            </c:numRef>
          </c:val>
          <c:extLst>
            <c:ext xmlns:c16="http://schemas.microsoft.com/office/drawing/2014/chart" uri="{C3380CC4-5D6E-409C-BE32-E72D297353CC}">
              <c16:uniqueId val="{00000000-F18D-4A79-8AE2-92DB11E650DF}"/>
            </c:ext>
          </c:extLst>
        </c:ser>
        <c:dLbls>
          <c:showLegendKey val="0"/>
          <c:showVal val="0"/>
          <c:showCatName val="0"/>
          <c:showSerName val="0"/>
          <c:showPercent val="0"/>
          <c:showBubbleSize val="0"/>
        </c:dLbls>
        <c:gapWidth val="219"/>
        <c:overlap val="-27"/>
        <c:axId val="74241135"/>
        <c:axId val="62257039"/>
      </c:barChart>
      <c:catAx>
        <c:axId val="74241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62257039"/>
        <c:crosses val="autoZero"/>
        <c:auto val="1"/>
        <c:lblAlgn val="ctr"/>
        <c:lblOffset val="100"/>
        <c:noMultiLvlLbl val="0"/>
      </c:catAx>
      <c:valAx>
        <c:axId val="62257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4241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Arkusz1!$B$23</c:f>
              <c:strCache>
                <c:ptCount val="1"/>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Arkusz1!$A$24:$A$27</c:f>
              <c:numCache>
                <c:formatCode>General</c:formatCode>
                <c:ptCount val="4"/>
              </c:numCache>
            </c:numRef>
          </c:cat>
          <c:val>
            <c:numRef>
              <c:f>Arkusz1!$B$24:$B$27</c:f>
              <c:numCache>
                <c:formatCode>General</c:formatCode>
                <c:ptCount val="4"/>
              </c:numCache>
            </c:numRef>
          </c:val>
          <c:extLst>
            <c:ext xmlns:c16="http://schemas.microsoft.com/office/drawing/2014/chart" uri="{C3380CC4-5D6E-409C-BE32-E72D297353CC}">
              <c16:uniqueId val="{00000000-4E26-4238-8DFD-EAF011440EC0}"/>
            </c:ext>
          </c:extLst>
        </c:ser>
        <c:dLbls>
          <c:showLegendKey val="0"/>
          <c:showVal val="0"/>
          <c:showCatName val="0"/>
          <c:showSerName val="0"/>
          <c:showPercent val="0"/>
          <c:showBubbleSize val="0"/>
        </c:dLbls>
        <c:gapWidth val="219"/>
        <c:overlap val="-27"/>
        <c:axId val="74241135"/>
        <c:axId val="62257039"/>
      </c:barChart>
      <c:catAx>
        <c:axId val="74241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62257039"/>
        <c:crosses val="autoZero"/>
        <c:auto val="1"/>
        <c:lblAlgn val="ctr"/>
        <c:lblOffset val="100"/>
        <c:noMultiLvlLbl val="0"/>
      </c:catAx>
      <c:valAx>
        <c:axId val="62257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4241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Arkusz1!$B$12:$B$15</c:f>
              <c:strCache>
                <c:ptCount val="4"/>
                <c:pt idx="0">
                  <c:v>5.1</c:v>
                </c:pt>
                <c:pt idx="1">
                  <c:v>5.2</c:v>
                </c:pt>
                <c:pt idx="2">
                  <c:v>5.3</c:v>
                </c:pt>
                <c:pt idx="3">
                  <c:v>5.4 i 5.5</c:v>
                </c:pt>
              </c:strCache>
            </c:strRef>
          </c:cat>
          <c:val>
            <c:numRef>
              <c:f>Arkusz1!$C$12:$C$15</c:f>
              <c:numCache>
                <c:formatCode>General</c:formatCode>
                <c:ptCount val="4"/>
                <c:pt idx="0">
                  <c:v>45</c:v>
                </c:pt>
                <c:pt idx="1">
                  <c:v>1</c:v>
                </c:pt>
                <c:pt idx="2">
                  <c:v>7</c:v>
                </c:pt>
                <c:pt idx="3">
                  <c:v>7</c:v>
                </c:pt>
              </c:numCache>
            </c:numRef>
          </c:val>
          <c:extLst>
            <c:ext xmlns:c16="http://schemas.microsoft.com/office/drawing/2014/chart" uri="{C3380CC4-5D6E-409C-BE32-E72D297353CC}">
              <c16:uniqueId val="{00000000-5D4F-427A-9EE5-D41647EEEF33}"/>
            </c:ext>
          </c:extLst>
        </c:ser>
        <c:dLbls>
          <c:dLblPos val="outEnd"/>
          <c:showLegendKey val="0"/>
          <c:showVal val="1"/>
          <c:showCatName val="0"/>
          <c:showSerName val="0"/>
          <c:showPercent val="0"/>
          <c:showBubbleSize val="0"/>
        </c:dLbls>
        <c:gapWidth val="444"/>
        <c:overlap val="-90"/>
        <c:axId val="634512192"/>
        <c:axId val="607815632"/>
      </c:barChart>
      <c:catAx>
        <c:axId val="6345121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607815632"/>
        <c:crosses val="autoZero"/>
        <c:auto val="1"/>
        <c:lblAlgn val="ctr"/>
        <c:lblOffset val="100"/>
        <c:noMultiLvlLbl val="0"/>
      </c:catAx>
      <c:valAx>
        <c:axId val="607815632"/>
        <c:scaling>
          <c:orientation val="minMax"/>
        </c:scaling>
        <c:delete val="1"/>
        <c:axPos val="l"/>
        <c:numFmt formatCode="General" sourceLinked="1"/>
        <c:majorTickMark val="none"/>
        <c:minorTickMark val="none"/>
        <c:tickLblPos val="nextTo"/>
        <c:crossAx val="63451219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'Pyt.15 '!$T$36</c:f>
              <c:strCache>
                <c:ptCount val="1"/>
                <c:pt idx="0">
                  <c:v>Bardzo pozytywny wpływ</c:v>
                </c:pt>
              </c:strCache>
            </c:strRef>
          </c:tx>
          <c:spPr>
            <a:solidFill>
              <a:schemeClr val="accent2"/>
            </a:solidFill>
            <a:ln>
              <a:noFill/>
            </a:ln>
            <a:effectLst/>
          </c:spPr>
          <c:invertIfNegative val="0"/>
          <c:cat>
            <c:strRef>
              <c:f>'Pyt.15 '!$S$37:$S$49</c:f>
              <c:strCache>
                <c:ptCount val="13"/>
                <c:pt idx="0">
                  <c:v>Jakość gleby</c:v>
                </c:pt>
                <c:pt idx="1">
                  <c:v>Jakość powietrza</c:v>
                </c:pt>
                <c:pt idx="2">
                  <c:v>Jakość wód</c:v>
                </c:pt>
                <c:pt idx="3">
                  <c:v>Poziom hałasu</c:v>
                </c:pt>
                <c:pt idx="4">
                  <c:v>Zwiększenie osadnictwa</c:v>
                </c:pt>
                <c:pt idx="5">
                  <c:v>Dostęp do usług publicznych</c:v>
                </c:pt>
                <c:pt idx="6">
                  <c:v>Zwiększenie atrakcyjności turystycznej</c:v>
                </c:pt>
                <c:pt idx="7">
                  <c:v>Zwiększenie dostępu do stref aktywności gospodarczej</c:v>
                </c:pt>
                <c:pt idx="8">
                  <c:v>Rynek pracy</c:v>
                </c:pt>
                <c:pt idx="9">
                  <c:v>Udostępnianie terenów inwestycyjnych</c:v>
                </c:pt>
                <c:pt idx="10">
                  <c:v>Wzrost konkurencyjności i ożywienie przedsiębiorczości</c:v>
                </c:pt>
                <c:pt idx="11">
                  <c:v>Przyciąganie nowych inwestycji (np. poprzez zmniejszanie kosztów dostępu dla inwestorów)</c:v>
                </c:pt>
                <c:pt idx="12">
                  <c:v>Warunki i jakość życia mieszkańców</c:v>
                </c:pt>
              </c:strCache>
            </c:strRef>
          </c:cat>
          <c:val>
            <c:numRef>
              <c:f>'Pyt.15 '!$T$37:$T$49</c:f>
              <c:numCache>
                <c:formatCode>0%</c:formatCode>
                <c:ptCount val="13"/>
                <c:pt idx="0">
                  <c:v>2.4390243902439025E-2</c:v>
                </c:pt>
                <c:pt idx="1">
                  <c:v>2.4390243902439025E-2</c:v>
                </c:pt>
                <c:pt idx="2">
                  <c:v>4.878048780487805E-2</c:v>
                </c:pt>
                <c:pt idx="3">
                  <c:v>4.878048780487805E-2</c:v>
                </c:pt>
                <c:pt idx="4">
                  <c:v>7.3170731707317069E-2</c:v>
                </c:pt>
                <c:pt idx="5">
                  <c:v>7.3170731707317069E-2</c:v>
                </c:pt>
                <c:pt idx="6">
                  <c:v>0.14634146341463414</c:v>
                </c:pt>
                <c:pt idx="7">
                  <c:v>0.14634146341463414</c:v>
                </c:pt>
                <c:pt idx="8">
                  <c:v>0.14634146341463414</c:v>
                </c:pt>
                <c:pt idx="9">
                  <c:v>0.21951219512195122</c:v>
                </c:pt>
                <c:pt idx="10">
                  <c:v>0.41463414634146339</c:v>
                </c:pt>
                <c:pt idx="11">
                  <c:v>0.53658536585365857</c:v>
                </c:pt>
                <c:pt idx="12">
                  <c:v>0.56097560975609762</c:v>
                </c:pt>
              </c:numCache>
            </c:numRef>
          </c:val>
          <c:extLst>
            <c:ext xmlns:c16="http://schemas.microsoft.com/office/drawing/2014/chart" uri="{C3380CC4-5D6E-409C-BE32-E72D297353CC}">
              <c16:uniqueId val="{00000000-B2B6-4030-A878-4A8865D32B33}"/>
            </c:ext>
          </c:extLst>
        </c:ser>
        <c:ser>
          <c:idx val="1"/>
          <c:order val="1"/>
          <c:tx>
            <c:strRef>
              <c:f>'Pyt.15 '!$U$36</c:f>
              <c:strCache>
                <c:ptCount val="1"/>
                <c:pt idx="0">
                  <c:v>Raczej pozytywny wpływ</c:v>
                </c:pt>
              </c:strCache>
            </c:strRef>
          </c:tx>
          <c:spPr>
            <a:solidFill>
              <a:schemeClr val="accent4"/>
            </a:solidFill>
            <a:ln>
              <a:noFill/>
            </a:ln>
            <a:effectLst/>
          </c:spPr>
          <c:invertIfNegative val="0"/>
          <c:cat>
            <c:strRef>
              <c:f>'Pyt.15 '!$S$37:$S$49</c:f>
              <c:strCache>
                <c:ptCount val="13"/>
                <c:pt idx="0">
                  <c:v>Jakość gleby</c:v>
                </c:pt>
                <c:pt idx="1">
                  <c:v>Jakość powietrza</c:v>
                </c:pt>
                <c:pt idx="2">
                  <c:v>Jakość wód</c:v>
                </c:pt>
                <c:pt idx="3">
                  <c:v>Poziom hałasu</c:v>
                </c:pt>
                <c:pt idx="4">
                  <c:v>Zwiększenie osadnictwa</c:v>
                </c:pt>
                <c:pt idx="5">
                  <c:v>Dostęp do usług publicznych</c:v>
                </c:pt>
                <c:pt idx="6">
                  <c:v>Zwiększenie atrakcyjności turystycznej</c:v>
                </c:pt>
                <c:pt idx="7">
                  <c:v>Zwiększenie dostępu do stref aktywności gospodarczej</c:v>
                </c:pt>
                <c:pt idx="8">
                  <c:v>Rynek pracy</c:v>
                </c:pt>
                <c:pt idx="9">
                  <c:v>Udostępnianie terenów inwestycyjnych</c:v>
                </c:pt>
                <c:pt idx="10">
                  <c:v>Wzrost konkurencyjności i ożywienie przedsiębiorczości</c:v>
                </c:pt>
                <c:pt idx="11">
                  <c:v>Przyciąganie nowych inwestycji (np. poprzez zmniejszanie kosztów dostępu dla inwestorów)</c:v>
                </c:pt>
                <c:pt idx="12">
                  <c:v>Warunki i jakość życia mieszkańców</c:v>
                </c:pt>
              </c:strCache>
            </c:strRef>
          </c:cat>
          <c:val>
            <c:numRef>
              <c:f>'Pyt.15 '!$U$37:$U$49</c:f>
              <c:numCache>
                <c:formatCode>0%</c:formatCode>
                <c:ptCount val="13"/>
                <c:pt idx="0">
                  <c:v>9.7560975609756101E-2</c:v>
                </c:pt>
                <c:pt idx="1">
                  <c:v>0.92682926829268297</c:v>
                </c:pt>
                <c:pt idx="2">
                  <c:v>0.14634146341463414</c:v>
                </c:pt>
                <c:pt idx="3">
                  <c:v>0.87804878048780488</c:v>
                </c:pt>
                <c:pt idx="4">
                  <c:v>0.31707317073170732</c:v>
                </c:pt>
                <c:pt idx="5">
                  <c:v>0.87804878048780488</c:v>
                </c:pt>
                <c:pt idx="6">
                  <c:v>0.41463414634146339</c:v>
                </c:pt>
                <c:pt idx="7">
                  <c:v>0.73170731707317072</c:v>
                </c:pt>
                <c:pt idx="8">
                  <c:v>0.78048780487804881</c:v>
                </c:pt>
                <c:pt idx="9">
                  <c:v>0.68292682926829273</c:v>
                </c:pt>
                <c:pt idx="10">
                  <c:v>0.53658536585365857</c:v>
                </c:pt>
                <c:pt idx="11">
                  <c:v>0.36585365853658536</c:v>
                </c:pt>
                <c:pt idx="12">
                  <c:v>0.41463414634146339</c:v>
                </c:pt>
              </c:numCache>
            </c:numRef>
          </c:val>
          <c:extLst>
            <c:ext xmlns:c16="http://schemas.microsoft.com/office/drawing/2014/chart" uri="{C3380CC4-5D6E-409C-BE32-E72D297353CC}">
              <c16:uniqueId val="{00000001-B2B6-4030-A878-4A8865D32B33}"/>
            </c:ext>
          </c:extLst>
        </c:ser>
        <c:ser>
          <c:idx val="2"/>
          <c:order val="2"/>
          <c:tx>
            <c:strRef>
              <c:f>'Pyt.15 '!$V$36</c:f>
              <c:strCache>
                <c:ptCount val="1"/>
                <c:pt idx="0">
                  <c:v>Brak wpływu</c:v>
                </c:pt>
              </c:strCache>
            </c:strRef>
          </c:tx>
          <c:spPr>
            <a:solidFill>
              <a:schemeClr val="accent6"/>
            </a:solidFill>
            <a:ln>
              <a:noFill/>
            </a:ln>
            <a:effectLst/>
          </c:spPr>
          <c:invertIfNegative val="0"/>
          <c:cat>
            <c:strRef>
              <c:f>'Pyt.15 '!$S$37:$S$49</c:f>
              <c:strCache>
                <c:ptCount val="13"/>
                <c:pt idx="0">
                  <c:v>Jakość gleby</c:v>
                </c:pt>
                <c:pt idx="1">
                  <c:v>Jakość powietrza</c:v>
                </c:pt>
                <c:pt idx="2">
                  <c:v>Jakość wód</c:v>
                </c:pt>
                <c:pt idx="3">
                  <c:v>Poziom hałasu</c:v>
                </c:pt>
                <c:pt idx="4">
                  <c:v>Zwiększenie osadnictwa</c:v>
                </c:pt>
                <c:pt idx="5">
                  <c:v>Dostęp do usług publicznych</c:v>
                </c:pt>
                <c:pt idx="6">
                  <c:v>Zwiększenie atrakcyjności turystycznej</c:v>
                </c:pt>
                <c:pt idx="7">
                  <c:v>Zwiększenie dostępu do stref aktywności gospodarczej</c:v>
                </c:pt>
                <c:pt idx="8">
                  <c:v>Rynek pracy</c:v>
                </c:pt>
                <c:pt idx="9">
                  <c:v>Udostępnianie terenów inwestycyjnych</c:v>
                </c:pt>
                <c:pt idx="10">
                  <c:v>Wzrost konkurencyjności i ożywienie przedsiębiorczości</c:v>
                </c:pt>
                <c:pt idx="11">
                  <c:v>Przyciąganie nowych inwestycji (np. poprzez zmniejszanie kosztów dostępu dla inwestorów)</c:v>
                </c:pt>
                <c:pt idx="12">
                  <c:v>Warunki i jakość życia mieszkańców</c:v>
                </c:pt>
              </c:strCache>
            </c:strRef>
          </c:cat>
          <c:val>
            <c:numRef>
              <c:f>'Pyt.15 '!$V$37:$V$49</c:f>
              <c:numCache>
                <c:formatCode>0%</c:formatCode>
                <c:ptCount val="13"/>
                <c:pt idx="0">
                  <c:v>0.85365853658536583</c:v>
                </c:pt>
                <c:pt idx="1">
                  <c:v>2.4390243902439025E-2</c:v>
                </c:pt>
                <c:pt idx="2">
                  <c:v>0.78048780487804881</c:v>
                </c:pt>
                <c:pt idx="3">
                  <c:v>7.3170731707317069E-2</c:v>
                </c:pt>
                <c:pt idx="4">
                  <c:v>0.56097560975609762</c:v>
                </c:pt>
                <c:pt idx="5">
                  <c:v>4.878048780487805E-2</c:v>
                </c:pt>
                <c:pt idx="6">
                  <c:v>0.43902439024390244</c:v>
                </c:pt>
                <c:pt idx="7">
                  <c:v>0.12195121951219512</c:v>
                </c:pt>
                <c:pt idx="8">
                  <c:v>7.3170731707317069E-2</c:v>
                </c:pt>
                <c:pt idx="9">
                  <c:v>9.7560975609756101E-2</c:v>
                </c:pt>
                <c:pt idx="10">
                  <c:v>4.878048780487805E-2</c:v>
                </c:pt>
                <c:pt idx="11">
                  <c:v>9.7560975609756101E-2</c:v>
                </c:pt>
                <c:pt idx="12">
                  <c:v>2.4390243902439025E-2</c:v>
                </c:pt>
              </c:numCache>
            </c:numRef>
          </c:val>
          <c:extLst>
            <c:ext xmlns:c16="http://schemas.microsoft.com/office/drawing/2014/chart" uri="{C3380CC4-5D6E-409C-BE32-E72D297353CC}">
              <c16:uniqueId val="{00000002-B2B6-4030-A878-4A8865D32B33}"/>
            </c:ext>
          </c:extLst>
        </c:ser>
        <c:ser>
          <c:idx val="3"/>
          <c:order val="3"/>
          <c:tx>
            <c:strRef>
              <c:f>'Pyt.15 '!$W$36</c:f>
              <c:strCache>
                <c:ptCount val="1"/>
                <c:pt idx="0">
                  <c:v>Raczej negatywny wpływ</c:v>
                </c:pt>
              </c:strCache>
            </c:strRef>
          </c:tx>
          <c:spPr>
            <a:solidFill>
              <a:schemeClr val="accent2">
                <a:lumMod val="60000"/>
              </a:schemeClr>
            </a:solidFill>
            <a:ln>
              <a:noFill/>
            </a:ln>
            <a:effectLst/>
          </c:spPr>
          <c:invertIfNegative val="0"/>
          <c:cat>
            <c:strRef>
              <c:f>'Pyt.15 '!$S$37:$S$49</c:f>
              <c:strCache>
                <c:ptCount val="13"/>
                <c:pt idx="0">
                  <c:v>Jakość gleby</c:v>
                </c:pt>
                <c:pt idx="1">
                  <c:v>Jakość powietrza</c:v>
                </c:pt>
                <c:pt idx="2">
                  <c:v>Jakość wód</c:v>
                </c:pt>
                <c:pt idx="3">
                  <c:v>Poziom hałasu</c:v>
                </c:pt>
                <c:pt idx="4">
                  <c:v>Zwiększenie osadnictwa</c:v>
                </c:pt>
                <c:pt idx="5">
                  <c:v>Dostęp do usług publicznych</c:v>
                </c:pt>
                <c:pt idx="6">
                  <c:v>Zwiększenie atrakcyjności turystycznej</c:v>
                </c:pt>
                <c:pt idx="7">
                  <c:v>Zwiększenie dostępu do stref aktywności gospodarczej</c:v>
                </c:pt>
                <c:pt idx="8">
                  <c:v>Rynek pracy</c:v>
                </c:pt>
                <c:pt idx="9">
                  <c:v>Udostępnianie terenów inwestycyjnych</c:v>
                </c:pt>
                <c:pt idx="10">
                  <c:v>Wzrost konkurencyjności i ożywienie przedsiębiorczości</c:v>
                </c:pt>
                <c:pt idx="11">
                  <c:v>Przyciąganie nowych inwestycji (np. poprzez zmniejszanie kosztów dostępu dla inwestorów)</c:v>
                </c:pt>
                <c:pt idx="12">
                  <c:v>Warunki i jakość życia mieszkańców</c:v>
                </c:pt>
              </c:strCache>
            </c:strRef>
          </c:cat>
          <c:val>
            <c:numRef>
              <c:f>'Pyt.15 '!$W$37:$W$49</c:f>
              <c:numCache>
                <c:formatCode>0%</c:formatCode>
                <c:ptCount val="13"/>
                <c:pt idx="0">
                  <c:v>0</c:v>
                </c:pt>
                <c:pt idx="1">
                  <c:v>0</c:v>
                </c:pt>
                <c:pt idx="2">
                  <c:v>0</c:v>
                </c:pt>
                <c:pt idx="3">
                  <c:v>0</c:v>
                </c:pt>
                <c:pt idx="4">
                  <c:v>2.4390243902439025E-2</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3-B2B6-4030-A878-4A8865D32B33}"/>
            </c:ext>
          </c:extLst>
        </c:ser>
        <c:ser>
          <c:idx val="4"/>
          <c:order val="4"/>
          <c:tx>
            <c:strRef>
              <c:f>'Pyt.15 '!$X$36</c:f>
              <c:strCache>
                <c:ptCount val="1"/>
                <c:pt idx="0">
                  <c:v>Bardzo negatywny wpływ</c:v>
                </c:pt>
              </c:strCache>
            </c:strRef>
          </c:tx>
          <c:spPr>
            <a:solidFill>
              <a:schemeClr val="accent4">
                <a:lumMod val="60000"/>
              </a:schemeClr>
            </a:solidFill>
            <a:ln>
              <a:noFill/>
            </a:ln>
            <a:effectLst/>
          </c:spPr>
          <c:invertIfNegative val="0"/>
          <c:cat>
            <c:strRef>
              <c:f>'Pyt.15 '!$S$37:$S$49</c:f>
              <c:strCache>
                <c:ptCount val="13"/>
                <c:pt idx="0">
                  <c:v>Jakość gleby</c:v>
                </c:pt>
                <c:pt idx="1">
                  <c:v>Jakość powietrza</c:v>
                </c:pt>
                <c:pt idx="2">
                  <c:v>Jakość wód</c:v>
                </c:pt>
                <c:pt idx="3">
                  <c:v>Poziom hałasu</c:v>
                </c:pt>
                <c:pt idx="4">
                  <c:v>Zwiększenie osadnictwa</c:v>
                </c:pt>
                <c:pt idx="5">
                  <c:v>Dostęp do usług publicznych</c:v>
                </c:pt>
                <c:pt idx="6">
                  <c:v>Zwiększenie atrakcyjności turystycznej</c:v>
                </c:pt>
                <c:pt idx="7">
                  <c:v>Zwiększenie dostępu do stref aktywności gospodarczej</c:v>
                </c:pt>
                <c:pt idx="8">
                  <c:v>Rynek pracy</c:v>
                </c:pt>
                <c:pt idx="9">
                  <c:v>Udostępnianie terenów inwestycyjnych</c:v>
                </c:pt>
                <c:pt idx="10">
                  <c:v>Wzrost konkurencyjności i ożywienie przedsiębiorczości</c:v>
                </c:pt>
                <c:pt idx="11">
                  <c:v>Przyciąganie nowych inwestycji (np. poprzez zmniejszanie kosztów dostępu dla inwestorów)</c:v>
                </c:pt>
                <c:pt idx="12">
                  <c:v>Warunki i jakość życia mieszkańców</c:v>
                </c:pt>
              </c:strCache>
            </c:strRef>
          </c:cat>
          <c:val>
            <c:numRef>
              <c:f>'Pyt.15 '!$X$37:$X$49</c:f>
              <c:numCache>
                <c:formatCode>0%</c:formatCode>
                <c:ptCount val="13"/>
                <c:pt idx="0">
                  <c:v>2.4390243902439025E-2</c:v>
                </c:pt>
                <c:pt idx="1">
                  <c:v>0</c:v>
                </c:pt>
                <c:pt idx="2">
                  <c:v>2.4390243902439025E-2</c:v>
                </c:pt>
                <c:pt idx="3">
                  <c:v>0</c:v>
                </c:pt>
                <c:pt idx="4">
                  <c:v>2.4390243902439025E-2</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4-B2B6-4030-A878-4A8865D32B33}"/>
            </c:ext>
          </c:extLst>
        </c:ser>
        <c:dLbls>
          <c:showLegendKey val="0"/>
          <c:showVal val="0"/>
          <c:showCatName val="0"/>
          <c:showSerName val="0"/>
          <c:showPercent val="0"/>
          <c:showBubbleSize val="0"/>
        </c:dLbls>
        <c:gapWidth val="150"/>
        <c:overlap val="100"/>
        <c:axId val="700757344"/>
        <c:axId val="367421744"/>
      </c:barChart>
      <c:catAx>
        <c:axId val="700757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367421744"/>
        <c:crosses val="autoZero"/>
        <c:auto val="1"/>
        <c:lblAlgn val="ctr"/>
        <c:lblOffset val="100"/>
        <c:noMultiLvlLbl val="0"/>
      </c:catAx>
      <c:valAx>
        <c:axId val="367421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0075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'Pyt. 4'!$N$36</c:f>
              <c:strCache>
                <c:ptCount val="1"/>
                <c:pt idx="0">
                  <c:v>0 – brak wpływu</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'Pyt. 4'!$M$37:$M$43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4'!$N$37:$N$43</c:f>
              <c:numCache>
                <c:formatCode>0%</c:formatCode>
                <c:ptCount val="7"/>
                <c:pt idx="0">
                  <c:v>0.42857142857142855</c:v>
                </c:pt>
                <c:pt idx="1">
                  <c:v>0.42857142857142855</c:v>
                </c:pt>
                <c:pt idx="2">
                  <c:v>0.42857142857142855</c:v>
                </c:pt>
                <c:pt idx="3">
                  <c:v>0.2857142857142857</c:v>
                </c:pt>
                <c:pt idx="4">
                  <c:v>0.42857142857142855</c:v>
                </c:pt>
                <c:pt idx="5">
                  <c:v>0.2857142857142857</c:v>
                </c:pt>
                <c:pt idx="6">
                  <c:v>0.5714285714285714</c:v>
                </c:pt>
              </c:numCache>
            </c:numRef>
          </c:val>
          <c:extLst>
            <c:ext xmlns:c16="http://schemas.microsoft.com/office/drawing/2014/chart" uri="{C3380CC4-5D6E-409C-BE32-E72D297353CC}">
              <c16:uniqueId val="{00000000-4890-441B-AF37-9E98374633B8}"/>
            </c:ext>
          </c:extLst>
        </c:ser>
        <c:ser>
          <c:idx val="1"/>
          <c:order val="1"/>
          <c:tx>
            <c:strRef>
              <c:f>'Pyt. 4'!$O$36</c:f>
              <c:strCache>
                <c:ptCount val="1"/>
                <c:pt idx="0">
                  <c:v>1 – bardzo mały wpływ</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'Pyt. 4'!$M$37:$M$43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4'!$O$37:$O$43</c:f>
              <c:numCache>
                <c:formatCode>0%</c:formatCode>
                <c:ptCount val="7"/>
                <c:pt idx="0">
                  <c:v>0.14285714285714285</c:v>
                </c:pt>
                <c:pt idx="1">
                  <c:v>0.14285714285714285</c:v>
                </c:pt>
                <c:pt idx="2">
                  <c:v>0.42857142857142855</c:v>
                </c:pt>
                <c:pt idx="3">
                  <c:v>0.2857142857142857</c:v>
                </c:pt>
                <c:pt idx="4">
                  <c:v>0.2857142857142857</c:v>
                </c:pt>
                <c:pt idx="5">
                  <c:v>0.14285714285714285</c:v>
                </c:pt>
                <c:pt idx="6">
                  <c:v>0</c:v>
                </c:pt>
              </c:numCache>
            </c:numRef>
          </c:val>
          <c:extLst>
            <c:ext xmlns:c16="http://schemas.microsoft.com/office/drawing/2014/chart" uri="{C3380CC4-5D6E-409C-BE32-E72D297353CC}">
              <c16:uniqueId val="{00000001-4890-441B-AF37-9E98374633B8}"/>
            </c:ext>
          </c:extLst>
        </c:ser>
        <c:ser>
          <c:idx val="2"/>
          <c:order val="2"/>
          <c:tx>
            <c:strRef>
              <c:f>'Pyt. 4'!$P$36</c:f>
              <c:strCache>
                <c:ptCount val="1"/>
                <c:pt idx="0">
                  <c:v>2 – mały wpływ</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'Pyt. 4'!$M$37:$M$43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4'!$P$37:$P$43</c:f>
              <c:numCache>
                <c:formatCode>0%</c:formatCode>
                <c:ptCount val="7"/>
                <c:pt idx="0">
                  <c:v>0.42857142857142855</c:v>
                </c:pt>
                <c:pt idx="1">
                  <c:v>0.42857142857142855</c:v>
                </c:pt>
                <c:pt idx="2">
                  <c:v>0.14285714285714285</c:v>
                </c:pt>
                <c:pt idx="3">
                  <c:v>0.14285714285714285</c:v>
                </c:pt>
                <c:pt idx="4">
                  <c:v>0.2857142857142857</c:v>
                </c:pt>
                <c:pt idx="5">
                  <c:v>0.42857142857142855</c:v>
                </c:pt>
                <c:pt idx="6">
                  <c:v>0.2857142857142857</c:v>
                </c:pt>
              </c:numCache>
            </c:numRef>
          </c:val>
          <c:extLst>
            <c:ext xmlns:c16="http://schemas.microsoft.com/office/drawing/2014/chart" uri="{C3380CC4-5D6E-409C-BE32-E72D297353CC}">
              <c16:uniqueId val="{00000002-4890-441B-AF37-9E98374633B8}"/>
            </c:ext>
          </c:extLst>
        </c:ser>
        <c:ser>
          <c:idx val="3"/>
          <c:order val="3"/>
          <c:tx>
            <c:strRef>
              <c:f>'Pyt. 4'!$Q$36</c:f>
              <c:strCache>
                <c:ptCount val="1"/>
                <c:pt idx="0">
                  <c:v>3 – średni wpływ</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'Pyt. 4'!$M$37:$M$43</c:f>
              <c:strCache>
                <c:ptCount val="7"/>
                <c:pt idx="0">
                  <c:v>Trudności w zrozumieniu kryteriów konkursów/naborów</c:v>
                </c:pt>
                <c:pt idx="1">
                  <c:v>Trudności w spełnieniu wymogów konkursów/naborów</c:v>
                </c:pt>
                <c:pt idx="2">
                  <c:v>Niewystarczająca informacja o realizowanych konkursach/naborach</c:v>
                </c:pt>
                <c:pt idx="3">
                  <c:v>Krótki czas na właściwe przygotowanie wniosku o wsparcie</c:v>
                </c:pt>
                <c:pt idx="4">
                  <c:v>Nałożenie się w jednym czasie terminów składania wniosków do konkursów w ramach różnych programów</c:v>
                </c:pt>
                <c:pt idx="5">
                  <c:v>Braki kadrowe utrudniające właściwe przygotowanie wniosku o wsparcie</c:v>
                </c:pt>
                <c:pt idx="6">
                  <c:v>Brak środków na wkład własny</c:v>
                </c:pt>
              </c:strCache>
            </c:strRef>
          </c:cat>
          <c:val>
            <c:numRef>
              <c:f>'Pyt. 4'!$Q$37:$Q$43</c:f>
              <c:numCache>
                <c:formatCode>0%</c:formatCode>
                <c:ptCount val="7"/>
                <c:pt idx="0">
                  <c:v>0</c:v>
                </c:pt>
                <c:pt idx="1">
                  <c:v>0</c:v>
                </c:pt>
                <c:pt idx="2">
                  <c:v>0</c:v>
                </c:pt>
                <c:pt idx="3">
                  <c:v>0.2857142857142857</c:v>
                </c:pt>
                <c:pt idx="4">
                  <c:v>0</c:v>
                </c:pt>
                <c:pt idx="5">
                  <c:v>0.14285714285714285</c:v>
                </c:pt>
                <c:pt idx="6">
                  <c:v>0.14285714285714285</c:v>
                </c:pt>
              </c:numCache>
            </c:numRef>
          </c:val>
          <c:extLst>
            <c:ext xmlns:c16="http://schemas.microsoft.com/office/drawing/2014/chart" uri="{C3380CC4-5D6E-409C-BE32-E72D297353CC}">
              <c16:uniqueId val="{00000003-4890-441B-AF37-9E98374633B8}"/>
            </c:ext>
          </c:extLst>
        </c:ser>
        <c:dLbls>
          <c:showLegendKey val="0"/>
          <c:showVal val="0"/>
          <c:showCatName val="0"/>
          <c:showSerName val="0"/>
          <c:showPercent val="0"/>
          <c:showBubbleSize val="0"/>
        </c:dLbls>
        <c:gapWidth val="150"/>
        <c:overlap val="100"/>
        <c:axId val="1516856272"/>
        <c:axId val="1516857104"/>
      </c:barChart>
      <c:catAx>
        <c:axId val="1516856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516857104"/>
        <c:crosses val="autoZero"/>
        <c:auto val="1"/>
        <c:lblAlgn val="ctr"/>
        <c:lblOffset val="100"/>
        <c:noMultiLvlLbl val="0"/>
      </c:catAx>
      <c:valAx>
        <c:axId val="151685710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516856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Arkusz1!$A$2</c:f>
              <c:strCache>
                <c:ptCount val="1"/>
                <c:pt idx="0">
                  <c:v>Bardzo pozytywny wpływ</c:v>
                </c:pt>
              </c:strCache>
            </c:strRef>
          </c:tx>
          <c:spPr>
            <a:solidFill>
              <a:schemeClr val="accent1"/>
            </a:solidFill>
            <a:ln>
              <a:noFill/>
            </a:ln>
            <a:effectLst/>
          </c:spPr>
          <c:invertIfNegative val="0"/>
          <c:cat>
            <c:strRef>
              <c:f>Arkusz1!$B$1:$H$1</c:f>
              <c:strCache>
                <c:ptCount val="7"/>
                <c:pt idx="0">
                  <c:v>Jakość powietrza</c:v>
                </c:pt>
                <c:pt idx="2">
                  <c:v>Jakość wód</c:v>
                </c:pt>
                <c:pt idx="4">
                  <c:v>Jakość gleby</c:v>
                </c:pt>
                <c:pt idx="6">
                  <c:v>Poziom hałasu</c:v>
                </c:pt>
              </c:strCache>
            </c:strRef>
          </c:cat>
          <c:val>
            <c:numRef>
              <c:f>Arkusz1!$B$2:$H$2</c:f>
              <c:numCache>
                <c:formatCode>General</c:formatCode>
                <c:ptCount val="7"/>
                <c:pt idx="0">
                  <c:v>2</c:v>
                </c:pt>
                <c:pt idx="1">
                  <c:v>0</c:v>
                </c:pt>
                <c:pt idx="2">
                  <c:v>2</c:v>
                </c:pt>
                <c:pt idx="3">
                  <c:v>0</c:v>
                </c:pt>
                <c:pt idx="4">
                  <c:v>2</c:v>
                </c:pt>
                <c:pt idx="5">
                  <c:v>0</c:v>
                </c:pt>
                <c:pt idx="6">
                  <c:v>2</c:v>
                </c:pt>
              </c:numCache>
            </c:numRef>
          </c:val>
          <c:extLst>
            <c:ext xmlns:c16="http://schemas.microsoft.com/office/drawing/2014/chart" uri="{C3380CC4-5D6E-409C-BE32-E72D297353CC}">
              <c16:uniqueId val="{00000000-08F5-4120-8B44-A10A0954F9D5}"/>
            </c:ext>
          </c:extLst>
        </c:ser>
        <c:ser>
          <c:idx val="1"/>
          <c:order val="1"/>
          <c:tx>
            <c:strRef>
              <c:f>Arkusz1!$A$3</c:f>
              <c:strCache>
                <c:ptCount val="1"/>
                <c:pt idx="0">
                  <c:v>Raczej pozytywny wpływ</c:v>
                </c:pt>
              </c:strCache>
            </c:strRef>
          </c:tx>
          <c:spPr>
            <a:solidFill>
              <a:schemeClr val="accent2"/>
            </a:solidFill>
            <a:ln>
              <a:noFill/>
            </a:ln>
            <a:effectLst/>
          </c:spPr>
          <c:invertIfNegative val="0"/>
          <c:cat>
            <c:strRef>
              <c:f>Arkusz1!$B$1:$H$1</c:f>
              <c:strCache>
                <c:ptCount val="7"/>
                <c:pt idx="0">
                  <c:v>Jakość powietrza</c:v>
                </c:pt>
                <c:pt idx="2">
                  <c:v>Jakość wód</c:v>
                </c:pt>
                <c:pt idx="4">
                  <c:v>Jakość gleby</c:v>
                </c:pt>
                <c:pt idx="6">
                  <c:v>Poziom hałasu</c:v>
                </c:pt>
              </c:strCache>
            </c:strRef>
          </c:cat>
          <c:val>
            <c:numRef>
              <c:f>Arkusz1!$B$3:$H$3</c:f>
              <c:numCache>
                <c:formatCode>General</c:formatCode>
                <c:ptCount val="7"/>
                <c:pt idx="0">
                  <c:v>4</c:v>
                </c:pt>
                <c:pt idx="1">
                  <c:v>0</c:v>
                </c:pt>
                <c:pt idx="2">
                  <c:v>3</c:v>
                </c:pt>
                <c:pt idx="3">
                  <c:v>0</c:v>
                </c:pt>
                <c:pt idx="4">
                  <c:v>3</c:v>
                </c:pt>
                <c:pt idx="5">
                  <c:v>0</c:v>
                </c:pt>
                <c:pt idx="6">
                  <c:v>4</c:v>
                </c:pt>
              </c:numCache>
            </c:numRef>
          </c:val>
          <c:extLst>
            <c:ext xmlns:c16="http://schemas.microsoft.com/office/drawing/2014/chart" uri="{C3380CC4-5D6E-409C-BE32-E72D297353CC}">
              <c16:uniqueId val="{00000001-08F5-4120-8B44-A10A0954F9D5}"/>
            </c:ext>
          </c:extLst>
        </c:ser>
        <c:ser>
          <c:idx val="2"/>
          <c:order val="2"/>
          <c:tx>
            <c:strRef>
              <c:f>Arkusz1!$A$4</c:f>
              <c:strCache>
                <c:ptCount val="1"/>
                <c:pt idx="0">
                  <c:v>Brak wpływu</c:v>
                </c:pt>
              </c:strCache>
            </c:strRef>
          </c:tx>
          <c:spPr>
            <a:solidFill>
              <a:schemeClr val="accent3"/>
            </a:solidFill>
            <a:ln>
              <a:noFill/>
            </a:ln>
            <a:effectLst/>
          </c:spPr>
          <c:invertIfNegative val="0"/>
          <c:cat>
            <c:strRef>
              <c:f>Arkusz1!$B$1:$H$1</c:f>
              <c:strCache>
                <c:ptCount val="7"/>
                <c:pt idx="0">
                  <c:v>Jakość powietrza</c:v>
                </c:pt>
                <c:pt idx="2">
                  <c:v>Jakość wód</c:v>
                </c:pt>
                <c:pt idx="4">
                  <c:v>Jakość gleby</c:v>
                </c:pt>
                <c:pt idx="6">
                  <c:v>Poziom hałasu</c:v>
                </c:pt>
              </c:strCache>
            </c:strRef>
          </c:cat>
          <c:val>
            <c:numRef>
              <c:f>Arkusz1!$B$4:$H$4</c:f>
              <c:numCache>
                <c:formatCode>General</c:formatCode>
                <c:ptCount val="7"/>
                <c:pt idx="0">
                  <c:v>1</c:v>
                </c:pt>
                <c:pt idx="1">
                  <c:v>0</c:v>
                </c:pt>
                <c:pt idx="2">
                  <c:v>2</c:v>
                </c:pt>
                <c:pt idx="3">
                  <c:v>0</c:v>
                </c:pt>
                <c:pt idx="4">
                  <c:v>2</c:v>
                </c:pt>
                <c:pt idx="5">
                  <c:v>0</c:v>
                </c:pt>
                <c:pt idx="6">
                  <c:v>1</c:v>
                </c:pt>
              </c:numCache>
            </c:numRef>
          </c:val>
          <c:extLst>
            <c:ext xmlns:c16="http://schemas.microsoft.com/office/drawing/2014/chart" uri="{C3380CC4-5D6E-409C-BE32-E72D297353CC}">
              <c16:uniqueId val="{00000002-08F5-4120-8B44-A10A0954F9D5}"/>
            </c:ext>
          </c:extLst>
        </c:ser>
        <c:dLbls>
          <c:showLegendKey val="0"/>
          <c:showVal val="0"/>
          <c:showCatName val="0"/>
          <c:showSerName val="0"/>
          <c:showPercent val="0"/>
          <c:showBubbleSize val="0"/>
        </c:dLbls>
        <c:gapWidth val="150"/>
        <c:overlap val="100"/>
        <c:axId val="735536608"/>
        <c:axId val="735553248"/>
      </c:barChart>
      <c:catAx>
        <c:axId val="73553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35553248"/>
        <c:crosses val="autoZero"/>
        <c:auto val="1"/>
        <c:lblAlgn val="ctr"/>
        <c:lblOffset val="100"/>
        <c:noMultiLvlLbl val="0"/>
      </c:catAx>
      <c:valAx>
        <c:axId val="73555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3553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'Ocena wpływu RPO WP 2014-2020 n'!$BM$85</c:f>
              <c:strCache>
                <c:ptCount val="1"/>
                <c:pt idx="0">
                  <c:v>Bardzo pozytywny wpływ</c:v>
                </c:pt>
              </c:strCache>
            </c:strRef>
          </c:tx>
          <c:spPr>
            <a:solidFill>
              <a:schemeClr val="accent1"/>
            </a:solidFill>
            <a:ln>
              <a:noFill/>
            </a:ln>
            <a:effectLst/>
          </c:spPr>
          <c:invertIfNegative val="0"/>
          <c:cat>
            <c:strRef>
              <c:f>'Ocena wpływu RPO WP 2014-2020 n'!$BN$84:$BZ$84</c:f>
              <c:strCache>
                <c:ptCount val="13"/>
                <c:pt idx="0">
                  <c:v>Wzrost konkurencyjności i ożywienie przedsiębiorczości</c:v>
                </c:pt>
                <c:pt idx="2">
                  <c:v>Przyciąganie nowych inwestycji (np. poprzez zmniejszanie kosztów dostępu dla inwestorów)</c:v>
                </c:pt>
                <c:pt idx="4">
                  <c:v>Udostępnianie terenów inwestycyjnych</c:v>
                </c:pt>
                <c:pt idx="6">
                  <c:v>Rynek pracy</c:v>
                </c:pt>
                <c:pt idx="8">
                  <c:v>Warunki i jakość życia mieszkańców</c:v>
                </c:pt>
                <c:pt idx="10">
                  <c:v>Dostęp do usług publicznych</c:v>
                </c:pt>
                <c:pt idx="12">
                  <c:v>Zwiększenie osadnictwa</c:v>
                </c:pt>
              </c:strCache>
            </c:strRef>
          </c:cat>
          <c:val>
            <c:numRef>
              <c:f>'Ocena wpływu RPO WP 2014-2020 n'!$BN$85:$BZ$85</c:f>
              <c:numCache>
                <c:formatCode>General</c:formatCode>
                <c:ptCount val="13"/>
                <c:pt idx="0">
                  <c:v>3</c:v>
                </c:pt>
                <c:pt idx="1">
                  <c:v>0</c:v>
                </c:pt>
                <c:pt idx="2">
                  <c:v>2</c:v>
                </c:pt>
                <c:pt idx="3">
                  <c:v>0</c:v>
                </c:pt>
                <c:pt idx="4">
                  <c:v>2</c:v>
                </c:pt>
                <c:pt idx="5">
                  <c:v>0</c:v>
                </c:pt>
                <c:pt idx="6">
                  <c:v>3</c:v>
                </c:pt>
                <c:pt idx="7">
                  <c:v>0</c:v>
                </c:pt>
                <c:pt idx="8">
                  <c:v>4</c:v>
                </c:pt>
                <c:pt idx="9">
                  <c:v>0</c:v>
                </c:pt>
                <c:pt idx="10">
                  <c:v>4</c:v>
                </c:pt>
                <c:pt idx="11">
                  <c:v>0</c:v>
                </c:pt>
                <c:pt idx="12">
                  <c:v>3</c:v>
                </c:pt>
              </c:numCache>
            </c:numRef>
          </c:val>
          <c:extLst>
            <c:ext xmlns:c16="http://schemas.microsoft.com/office/drawing/2014/chart" uri="{C3380CC4-5D6E-409C-BE32-E72D297353CC}">
              <c16:uniqueId val="{00000000-B063-47A9-AAA5-D53FA7131EE8}"/>
            </c:ext>
          </c:extLst>
        </c:ser>
        <c:ser>
          <c:idx val="1"/>
          <c:order val="1"/>
          <c:tx>
            <c:strRef>
              <c:f>'Ocena wpływu RPO WP 2014-2020 n'!$BM$86</c:f>
              <c:strCache>
                <c:ptCount val="1"/>
                <c:pt idx="0">
                  <c:v>Raczej pozytywny wpływ</c:v>
                </c:pt>
              </c:strCache>
            </c:strRef>
          </c:tx>
          <c:spPr>
            <a:solidFill>
              <a:schemeClr val="accent2"/>
            </a:solidFill>
            <a:ln>
              <a:noFill/>
            </a:ln>
            <a:effectLst/>
          </c:spPr>
          <c:invertIfNegative val="0"/>
          <c:cat>
            <c:strRef>
              <c:f>'Ocena wpływu RPO WP 2014-2020 n'!$BN$84:$BZ$84</c:f>
              <c:strCache>
                <c:ptCount val="13"/>
                <c:pt idx="0">
                  <c:v>Wzrost konkurencyjności i ożywienie przedsiębiorczości</c:v>
                </c:pt>
                <c:pt idx="2">
                  <c:v>Przyciąganie nowych inwestycji (np. poprzez zmniejszanie kosztów dostępu dla inwestorów)</c:v>
                </c:pt>
                <c:pt idx="4">
                  <c:v>Udostępnianie terenów inwestycyjnych</c:v>
                </c:pt>
                <c:pt idx="6">
                  <c:v>Rynek pracy</c:v>
                </c:pt>
                <c:pt idx="8">
                  <c:v>Warunki i jakość życia mieszkańców</c:v>
                </c:pt>
                <c:pt idx="10">
                  <c:v>Dostęp do usług publicznych</c:v>
                </c:pt>
                <c:pt idx="12">
                  <c:v>Zwiększenie osadnictwa</c:v>
                </c:pt>
              </c:strCache>
            </c:strRef>
          </c:cat>
          <c:val>
            <c:numRef>
              <c:f>'Ocena wpływu RPO WP 2014-2020 n'!$BN$86:$BZ$86</c:f>
              <c:numCache>
                <c:formatCode>General</c:formatCode>
                <c:ptCount val="13"/>
                <c:pt idx="0">
                  <c:v>4</c:v>
                </c:pt>
                <c:pt idx="1">
                  <c:v>0</c:v>
                </c:pt>
                <c:pt idx="2">
                  <c:v>4</c:v>
                </c:pt>
                <c:pt idx="3">
                  <c:v>0</c:v>
                </c:pt>
                <c:pt idx="4">
                  <c:v>2</c:v>
                </c:pt>
                <c:pt idx="5">
                  <c:v>0</c:v>
                </c:pt>
                <c:pt idx="6">
                  <c:v>4</c:v>
                </c:pt>
                <c:pt idx="7">
                  <c:v>0</c:v>
                </c:pt>
                <c:pt idx="8">
                  <c:v>3</c:v>
                </c:pt>
                <c:pt idx="9">
                  <c:v>0</c:v>
                </c:pt>
                <c:pt idx="10">
                  <c:v>3</c:v>
                </c:pt>
                <c:pt idx="11">
                  <c:v>0</c:v>
                </c:pt>
                <c:pt idx="12">
                  <c:v>3</c:v>
                </c:pt>
              </c:numCache>
            </c:numRef>
          </c:val>
          <c:extLst>
            <c:ext xmlns:c16="http://schemas.microsoft.com/office/drawing/2014/chart" uri="{C3380CC4-5D6E-409C-BE32-E72D297353CC}">
              <c16:uniqueId val="{00000001-B063-47A9-AAA5-D53FA7131EE8}"/>
            </c:ext>
          </c:extLst>
        </c:ser>
        <c:ser>
          <c:idx val="2"/>
          <c:order val="2"/>
          <c:tx>
            <c:strRef>
              <c:f>'Ocena wpływu RPO WP 2014-2020 n'!$BM$87</c:f>
              <c:strCache>
                <c:ptCount val="1"/>
                <c:pt idx="0">
                  <c:v>Brak wpływu</c:v>
                </c:pt>
              </c:strCache>
            </c:strRef>
          </c:tx>
          <c:spPr>
            <a:solidFill>
              <a:schemeClr val="accent3"/>
            </a:solidFill>
            <a:ln>
              <a:noFill/>
            </a:ln>
            <a:effectLst/>
          </c:spPr>
          <c:invertIfNegative val="0"/>
          <c:cat>
            <c:strRef>
              <c:f>'Ocena wpływu RPO WP 2014-2020 n'!$BN$84:$BZ$84</c:f>
              <c:strCache>
                <c:ptCount val="13"/>
                <c:pt idx="0">
                  <c:v>Wzrost konkurencyjności i ożywienie przedsiębiorczości</c:v>
                </c:pt>
                <c:pt idx="2">
                  <c:v>Przyciąganie nowych inwestycji (np. poprzez zmniejszanie kosztów dostępu dla inwestorów)</c:v>
                </c:pt>
                <c:pt idx="4">
                  <c:v>Udostępnianie terenów inwestycyjnych</c:v>
                </c:pt>
                <c:pt idx="6">
                  <c:v>Rynek pracy</c:v>
                </c:pt>
                <c:pt idx="8">
                  <c:v>Warunki i jakość życia mieszkańców</c:v>
                </c:pt>
                <c:pt idx="10">
                  <c:v>Dostęp do usług publicznych</c:v>
                </c:pt>
                <c:pt idx="12">
                  <c:v>Zwiększenie osadnictwa</c:v>
                </c:pt>
              </c:strCache>
            </c:strRef>
          </c:cat>
          <c:val>
            <c:numRef>
              <c:f>'Ocena wpływu RPO WP 2014-2020 n'!$BN$87:$BZ$87</c:f>
              <c:numCache>
                <c:formatCode>General</c:formatCode>
                <c:ptCount val="13"/>
                <c:pt idx="0">
                  <c:v>0</c:v>
                </c:pt>
                <c:pt idx="1">
                  <c:v>0</c:v>
                </c:pt>
                <c:pt idx="2">
                  <c:v>1</c:v>
                </c:pt>
                <c:pt idx="3">
                  <c:v>0</c:v>
                </c:pt>
                <c:pt idx="4">
                  <c:v>3</c:v>
                </c:pt>
                <c:pt idx="5">
                  <c:v>0</c:v>
                </c:pt>
                <c:pt idx="6">
                  <c:v>0</c:v>
                </c:pt>
                <c:pt idx="7">
                  <c:v>0</c:v>
                </c:pt>
                <c:pt idx="8">
                  <c:v>0</c:v>
                </c:pt>
                <c:pt idx="9">
                  <c:v>0</c:v>
                </c:pt>
                <c:pt idx="10">
                  <c:v>0</c:v>
                </c:pt>
                <c:pt idx="11">
                  <c:v>0</c:v>
                </c:pt>
                <c:pt idx="12">
                  <c:v>1</c:v>
                </c:pt>
              </c:numCache>
            </c:numRef>
          </c:val>
          <c:extLst>
            <c:ext xmlns:c16="http://schemas.microsoft.com/office/drawing/2014/chart" uri="{C3380CC4-5D6E-409C-BE32-E72D297353CC}">
              <c16:uniqueId val="{00000002-B063-47A9-AAA5-D53FA7131EE8}"/>
            </c:ext>
          </c:extLst>
        </c:ser>
        <c:dLbls>
          <c:showLegendKey val="0"/>
          <c:showVal val="0"/>
          <c:showCatName val="0"/>
          <c:showSerName val="0"/>
          <c:showPercent val="0"/>
          <c:showBubbleSize val="0"/>
        </c:dLbls>
        <c:gapWidth val="150"/>
        <c:overlap val="100"/>
        <c:axId val="741532192"/>
        <c:axId val="741533024"/>
      </c:barChart>
      <c:catAx>
        <c:axId val="741532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41533024"/>
        <c:crosses val="autoZero"/>
        <c:auto val="1"/>
        <c:lblAlgn val="ctr"/>
        <c:lblOffset val="100"/>
        <c:noMultiLvlLbl val="0"/>
      </c:catAx>
      <c:valAx>
        <c:axId val="741533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741532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8EF6230-27C7-41A2-9B32-40C70EAC41CC}" type="doc">
      <dgm:prSet loTypeId="urn:microsoft.com/office/officeart/2005/8/layout/process4" loCatId="list" qsTypeId="urn:microsoft.com/office/officeart/2005/8/quickstyle/simple1" qsCatId="simple" csTypeId="urn:microsoft.com/office/officeart/2005/8/colors/accent0_3" csCatId="mainScheme" phldr="1"/>
      <dgm:spPr/>
      <dgm:t>
        <a:bodyPr/>
        <a:lstStyle/>
        <a:p>
          <a:endParaRPr lang="pl-PL"/>
        </a:p>
      </dgm:t>
    </dgm:pt>
    <dgm:pt modelId="{E0E682CB-815E-4975-818E-80727C7E8BD3}">
      <dgm:prSet phldrT="[Tekst]" custT="1"/>
      <dgm:spPr/>
      <dgm:t>
        <a:bodyPr/>
        <a:lstStyle/>
        <a:p>
          <a:r>
            <a:rPr lang="pl-PL" sz="1200">
              <a:latin typeface="+mj-lt"/>
            </a:rPr>
            <a:t>Raport metodologiczny</a:t>
          </a:r>
        </a:p>
      </dgm:t>
    </dgm:pt>
    <dgm:pt modelId="{664A22AF-4CFB-43DC-B7EE-B08086A0542D}" type="parTrans" cxnId="{485ED26D-E0BB-4C23-8E9F-118E79326300}">
      <dgm:prSet/>
      <dgm:spPr/>
      <dgm:t>
        <a:bodyPr/>
        <a:lstStyle/>
        <a:p>
          <a:endParaRPr lang="pl-PL" sz="1200"/>
        </a:p>
      </dgm:t>
    </dgm:pt>
    <dgm:pt modelId="{62BC41B4-5ED5-4319-95BB-EDEBA150D2B2}" type="sibTrans" cxnId="{485ED26D-E0BB-4C23-8E9F-118E79326300}">
      <dgm:prSet/>
      <dgm:spPr/>
      <dgm:t>
        <a:bodyPr/>
        <a:lstStyle/>
        <a:p>
          <a:endParaRPr lang="pl-PL" sz="1200"/>
        </a:p>
      </dgm:t>
    </dgm:pt>
    <dgm:pt modelId="{FF425378-107B-4078-8547-5D5BB6E7C029}">
      <dgm:prSet phldrT="[Tekst]" custT="1"/>
      <dgm:spPr/>
      <dgm:t>
        <a:bodyPr/>
        <a:lstStyle/>
        <a:p>
          <a:r>
            <a:rPr lang="pl-PL" sz="1200">
              <a:latin typeface="+mj-lt"/>
            </a:rPr>
            <a:t>Faza eksploracji problemów badawczych</a:t>
          </a:r>
        </a:p>
      </dgm:t>
    </dgm:pt>
    <dgm:pt modelId="{CA8BF298-D7EB-44AC-A4A7-25D23F2A09DE}" type="parTrans" cxnId="{1421C034-9901-4547-8D89-2880AD0202B9}">
      <dgm:prSet/>
      <dgm:spPr/>
      <dgm:t>
        <a:bodyPr/>
        <a:lstStyle/>
        <a:p>
          <a:endParaRPr lang="pl-PL" sz="1200"/>
        </a:p>
      </dgm:t>
    </dgm:pt>
    <dgm:pt modelId="{3AFCABE2-9A68-4F87-BD2A-E313FB3B92F2}" type="sibTrans" cxnId="{1421C034-9901-4547-8D89-2880AD0202B9}">
      <dgm:prSet/>
      <dgm:spPr/>
      <dgm:t>
        <a:bodyPr/>
        <a:lstStyle/>
        <a:p>
          <a:endParaRPr lang="pl-PL" sz="1200"/>
        </a:p>
      </dgm:t>
    </dgm:pt>
    <dgm:pt modelId="{7431D166-30E9-4362-9850-72DFE8B31EB8}">
      <dgm:prSet phldrT="[Tekst]" custT="1"/>
      <dgm:spPr/>
      <dgm:t>
        <a:bodyPr/>
        <a:lstStyle/>
        <a:p>
          <a:r>
            <a:rPr lang="pl-PL" sz="1200">
              <a:latin typeface="+mj-lt"/>
            </a:rPr>
            <a:t>Analiza danych zastanych</a:t>
          </a:r>
        </a:p>
      </dgm:t>
    </dgm:pt>
    <dgm:pt modelId="{9C0A8276-2D6E-4C6A-870B-948D2BE75A18}" type="parTrans" cxnId="{6F0EA349-2E72-43AC-8A68-2771D9DF14B1}">
      <dgm:prSet/>
      <dgm:spPr/>
      <dgm:t>
        <a:bodyPr/>
        <a:lstStyle/>
        <a:p>
          <a:endParaRPr lang="pl-PL" sz="1200"/>
        </a:p>
      </dgm:t>
    </dgm:pt>
    <dgm:pt modelId="{7FB38D1D-3F0B-4E9D-A972-293C597BE0A7}" type="sibTrans" cxnId="{6F0EA349-2E72-43AC-8A68-2771D9DF14B1}">
      <dgm:prSet/>
      <dgm:spPr/>
      <dgm:t>
        <a:bodyPr/>
        <a:lstStyle/>
        <a:p>
          <a:endParaRPr lang="pl-PL" sz="1200"/>
        </a:p>
      </dgm:t>
    </dgm:pt>
    <dgm:pt modelId="{0B6E36FD-979A-4854-BED9-752BA4E920F6}">
      <dgm:prSet phldrT="[Tekst]" custT="1"/>
      <dgm:spPr/>
      <dgm:t>
        <a:bodyPr/>
        <a:lstStyle/>
        <a:p>
          <a:r>
            <a:rPr lang="pl-PL" sz="1200">
              <a:latin typeface="+mj-lt"/>
            </a:rPr>
            <a:t>Faza syntezy</a:t>
          </a:r>
        </a:p>
      </dgm:t>
    </dgm:pt>
    <dgm:pt modelId="{3B29DE6A-90DA-423A-9009-D94A070D159E}" type="parTrans" cxnId="{E010A6F0-D816-4ECC-8011-AEA30578C4F8}">
      <dgm:prSet/>
      <dgm:spPr/>
      <dgm:t>
        <a:bodyPr/>
        <a:lstStyle/>
        <a:p>
          <a:endParaRPr lang="pl-PL" sz="1200"/>
        </a:p>
      </dgm:t>
    </dgm:pt>
    <dgm:pt modelId="{D0AA2388-C9D7-4792-800B-57E72ABE3C3B}" type="sibTrans" cxnId="{E010A6F0-D816-4ECC-8011-AEA30578C4F8}">
      <dgm:prSet/>
      <dgm:spPr/>
      <dgm:t>
        <a:bodyPr/>
        <a:lstStyle/>
        <a:p>
          <a:endParaRPr lang="pl-PL" sz="1200"/>
        </a:p>
      </dgm:t>
    </dgm:pt>
    <dgm:pt modelId="{0AD75212-4654-426B-9A80-6486A8C43D31}">
      <dgm:prSet phldrT="[Tekst]" custT="1"/>
      <dgm:spPr/>
      <dgm:t>
        <a:bodyPr/>
        <a:lstStyle/>
        <a:p>
          <a:r>
            <a:rPr lang="pl-PL" sz="1200">
              <a:latin typeface="+mj-lt"/>
            </a:rPr>
            <a:t>Warsztat</a:t>
          </a:r>
          <a:r>
            <a:rPr lang="pl-PL" sz="1200" baseline="0">
              <a:latin typeface="+mj-lt"/>
            </a:rPr>
            <a:t> ewaluacyjny: z ekspertami oraz adresatami rekomendacji</a:t>
          </a:r>
          <a:endParaRPr lang="pl-PL" sz="1200">
            <a:latin typeface="+mj-lt"/>
          </a:endParaRPr>
        </a:p>
      </dgm:t>
    </dgm:pt>
    <dgm:pt modelId="{D3429411-077C-4C01-90D6-DA3087D98A5F}" type="parTrans" cxnId="{AEE47207-9CDF-40C2-BDAF-3FA3AB49FF44}">
      <dgm:prSet/>
      <dgm:spPr/>
      <dgm:t>
        <a:bodyPr/>
        <a:lstStyle/>
        <a:p>
          <a:endParaRPr lang="pl-PL" sz="1200"/>
        </a:p>
      </dgm:t>
    </dgm:pt>
    <dgm:pt modelId="{E0BFF313-5873-4F3F-B41A-67DC728978E7}" type="sibTrans" cxnId="{AEE47207-9CDF-40C2-BDAF-3FA3AB49FF44}">
      <dgm:prSet/>
      <dgm:spPr/>
      <dgm:t>
        <a:bodyPr/>
        <a:lstStyle/>
        <a:p>
          <a:endParaRPr lang="pl-PL" sz="1200"/>
        </a:p>
      </dgm:t>
    </dgm:pt>
    <dgm:pt modelId="{5A483D0F-4DF4-4762-9253-08E02657B4F3}">
      <dgm:prSet phldrT="[Tekst]" custT="1"/>
      <dgm:spPr/>
      <dgm:t>
        <a:bodyPr/>
        <a:lstStyle/>
        <a:p>
          <a:r>
            <a:rPr lang="pl-PL" sz="1200">
              <a:latin typeface="+mj-lt"/>
            </a:rPr>
            <a:t>Odtworzenie logiki interwencji</a:t>
          </a:r>
        </a:p>
      </dgm:t>
    </dgm:pt>
    <dgm:pt modelId="{9F1ACC7E-3811-40EA-83D5-099E924F8B6B}" type="parTrans" cxnId="{11C222E7-5738-4C2B-A184-52DED1F97830}">
      <dgm:prSet/>
      <dgm:spPr/>
      <dgm:t>
        <a:bodyPr/>
        <a:lstStyle/>
        <a:p>
          <a:endParaRPr lang="pl-PL" sz="1200"/>
        </a:p>
      </dgm:t>
    </dgm:pt>
    <dgm:pt modelId="{FA90958B-ADC4-4BAD-924C-A1DEF8A2634C}" type="sibTrans" cxnId="{11C222E7-5738-4C2B-A184-52DED1F97830}">
      <dgm:prSet/>
      <dgm:spPr/>
      <dgm:t>
        <a:bodyPr/>
        <a:lstStyle/>
        <a:p>
          <a:endParaRPr lang="pl-PL" sz="1200"/>
        </a:p>
      </dgm:t>
    </dgm:pt>
    <dgm:pt modelId="{E1D58FC9-0538-47FF-B37A-3026512E8755}">
      <dgm:prSet phldrT="[Tekst]" custT="1"/>
      <dgm:spPr/>
      <dgm:t>
        <a:bodyPr/>
        <a:lstStyle/>
        <a:p>
          <a:r>
            <a:rPr lang="pl-PL" sz="1200">
              <a:latin typeface="+mj-lt"/>
            </a:rPr>
            <a:t>Raport końcowy</a:t>
          </a:r>
        </a:p>
      </dgm:t>
    </dgm:pt>
    <dgm:pt modelId="{9ECB51CE-9B36-4ED5-9344-808E4A24C265}" type="parTrans" cxnId="{8D7D0CB7-39A3-4A9B-9504-757E9F242F9B}">
      <dgm:prSet/>
      <dgm:spPr/>
      <dgm:t>
        <a:bodyPr/>
        <a:lstStyle/>
        <a:p>
          <a:endParaRPr lang="pl-PL" sz="1200"/>
        </a:p>
      </dgm:t>
    </dgm:pt>
    <dgm:pt modelId="{A86F7576-9B18-45DD-9D7D-CD20D437756B}" type="sibTrans" cxnId="{8D7D0CB7-39A3-4A9B-9504-757E9F242F9B}">
      <dgm:prSet/>
      <dgm:spPr/>
      <dgm:t>
        <a:bodyPr/>
        <a:lstStyle/>
        <a:p>
          <a:endParaRPr lang="pl-PL" sz="1200"/>
        </a:p>
      </dgm:t>
    </dgm:pt>
    <dgm:pt modelId="{BF7A6C1C-0510-4263-93CA-E2FDCEE98346}">
      <dgm:prSet custT="1"/>
      <dgm:spPr/>
      <dgm:t>
        <a:bodyPr/>
        <a:lstStyle/>
        <a:p>
          <a:r>
            <a:rPr lang="pl-PL" sz="1200">
              <a:latin typeface="+mj-lt"/>
            </a:rPr>
            <a:t>Faza kwantyfikacji i weryfikacji</a:t>
          </a:r>
        </a:p>
      </dgm:t>
    </dgm:pt>
    <dgm:pt modelId="{662E0353-2954-4BE7-8566-1867B390DF25}" type="sibTrans" cxnId="{0F8E0E4E-6C0B-4EC4-BCF0-565F7621830A}">
      <dgm:prSet/>
      <dgm:spPr/>
      <dgm:t>
        <a:bodyPr/>
        <a:lstStyle/>
        <a:p>
          <a:endParaRPr lang="pl-PL" sz="1200"/>
        </a:p>
      </dgm:t>
    </dgm:pt>
    <dgm:pt modelId="{F5AFB52A-7F3B-4642-8131-387B4E24B406}" type="parTrans" cxnId="{0F8E0E4E-6C0B-4EC4-BCF0-565F7621830A}">
      <dgm:prSet/>
      <dgm:spPr/>
      <dgm:t>
        <a:bodyPr/>
        <a:lstStyle/>
        <a:p>
          <a:endParaRPr lang="pl-PL" sz="1200"/>
        </a:p>
      </dgm:t>
    </dgm:pt>
    <dgm:pt modelId="{D0307EDA-8822-44B4-8A6F-771C057A932C}">
      <dgm:prSet custT="1"/>
      <dgm:spPr/>
      <dgm:t>
        <a:bodyPr/>
        <a:lstStyle/>
        <a:p>
          <a:r>
            <a:rPr lang="pl-PL" sz="1200">
              <a:latin typeface="+mj-lt"/>
            </a:rPr>
            <a:t>Case study</a:t>
          </a:r>
        </a:p>
      </dgm:t>
    </dgm:pt>
    <dgm:pt modelId="{236A30E7-7075-4C92-A222-BFF413E0BA5D}" type="parTrans" cxnId="{2DD7DD15-3DB9-4751-90BE-42D03BF640BB}">
      <dgm:prSet/>
      <dgm:spPr/>
      <dgm:t>
        <a:bodyPr/>
        <a:lstStyle/>
        <a:p>
          <a:endParaRPr lang="pl-PL" sz="1200"/>
        </a:p>
      </dgm:t>
    </dgm:pt>
    <dgm:pt modelId="{8664D61C-9D57-46B0-B041-3E8A43409A14}" type="sibTrans" cxnId="{2DD7DD15-3DB9-4751-90BE-42D03BF640BB}">
      <dgm:prSet/>
      <dgm:spPr/>
      <dgm:t>
        <a:bodyPr/>
        <a:lstStyle/>
        <a:p>
          <a:endParaRPr lang="pl-PL" sz="1200"/>
        </a:p>
      </dgm:t>
    </dgm:pt>
    <dgm:pt modelId="{5AA16064-E9B6-45F0-AAF2-895F81B9BC59}">
      <dgm:prSet custT="1"/>
      <dgm:spPr/>
      <dgm:t>
        <a:bodyPr/>
        <a:lstStyle/>
        <a:p>
          <a:r>
            <a:rPr lang="pl-PL" sz="1200">
              <a:latin typeface="+mj-lt"/>
            </a:rPr>
            <a:t>Analizy geoprzestrzenne</a:t>
          </a:r>
        </a:p>
      </dgm:t>
    </dgm:pt>
    <dgm:pt modelId="{9D66A0FA-6BDE-43A4-88E8-F1A771959D16}" type="parTrans" cxnId="{6B4282F2-74A0-4E87-ABA9-02DB1AFCBDDF}">
      <dgm:prSet/>
      <dgm:spPr/>
      <dgm:t>
        <a:bodyPr/>
        <a:lstStyle/>
        <a:p>
          <a:endParaRPr lang="pl-PL" sz="1200"/>
        </a:p>
      </dgm:t>
    </dgm:pt>
    <dgm:pt modelId="{A2FB44A6-6458-41E5-9E9E-463F9C0E9AAA}" type="sibTrans" cxnId="{6B4282F2-74A0-4E87-ABA9-02DB1AFCBDDF}">
      <dgm:prSet/>
      <dgm:spPr/>
      <dgm:t>
        <a:bodyPr/>
        <a:lstStyle/>
        <a:p>
          <a:endParaRPr lang="pl-PL" sz="1200"/>
        </a:p>
      </dgm:t>
    </dgm:pt>
    <dgm:pt modelId="{BD7254EE-902D-42D9-85B5-D957D0EBDB70}">
      <dgm:prSet custT="1"/>
      <dgm:spPr/>
      <dgm:t>
        <a:bodyPr/>
        <a:lstStyle/>
        <a:p>
          <a:r>
            <a:rPr lang="pl-PL" sz="1200">
              <a:latin typeface="+mj-lt"/>
            </a:rPr>
            <a:t>Wywiady IDI/ITI</a:t>
          </a:r>
        </a:p>
      </dgm:t>
    </dgm:pt>
    <dgm:pt modelId="{747B86D3-B76B-4226-9FFC-DE08B9C4ED6C}" type="parTrans" cxnId="{64D56F91-810E-4B02-AB4B-C0C790B3B902}">
      <dgm:prSet/>
      <dgm:spPr/>
      <dgm:t>
        <a:bodyPr/>
        <a:lstStyle/>
        <a:p>
          <a:endParaRPr lang="pl-PL" sz="1200"/>
        </a:p>
      </dgm:t>
    </dgm:pt>
    <dgm:pt modelId="{4210982C-4FB1-4B65-B4F8-4759FD317B81}" type="sibTrans" cxnId="{64D56F91-810E-4B02-AB4B-C0C790B3B902}">
      <dgm:prSet/>
      <dgm:spPr/>
      <dgm:t>
        <a:bodyPr/>
        <a:lstStyle/>
        <a:p>
          <a:endParaRPr lang="pl-PL" sz="1200"/>
        </a:p>
      </dgm:t>
    </dgm:pt>
    <dgm:pt modelId="{FB21541F-F436-4AB0-8AB8-C8BDCBE08714}">
      <dgm:prSet/>
      <dgm:spPr/>
      <dgm:t>
        <a:bodyPr/>
        <a:lstStyle/>
        <a:p>
          <a:r>
            <a:rPr lang="pl-PL" b="0" i="0">
              <a:latin typeface="+mj-lt"/>
            </a:rPr>
            <a:t>Badanie ankietowe CAWI/CATI mix mode</a:t>
          </a:r>
          <a:endParaRPr lang="pl-PL" i="0">
            <a:latin typeface="+mj-lt"/>
          </a:endParaRPr>
        </a:p>
      </dgm:t>
    </dgm:pt>
    <dgm:pt modelId="{26F2A8D7-3D18-4D48-B0A7-B4E23BAB7236}" type="parTrans" cxnId="{CBC0D3BC-9714-4F2E-883F-C1280562C70F}">
      <dgm:prSet/>
      <dgm:spPr/>
      <dgm:t>
        <a:bodyPr/>
        <a:lstStyle/>
        <a:p>
          <a:endParaRPr lang="pl-PL"/>
        </a:p>
      </dgm:t>
    </dgm:pt>
    <dgm:pt modelId="{E3180543-550E-4C1B-81D9-E4F605D24655}" type="sibTrans" cxnId="{CBC0D3BC-9714-4F2E-883F-C1280562C70F}">
      <dgm:prSet/>
      <dgm:spPr/>
      <dgm:t>
        <a:bodyPr/>
        <a:lstStyle/>
        <a:p>
          <a:endParaRPr lang="pl-PL"/>
        </a:p>
      </dgm:t>
    </dgm:pt>
    <dgm:pt modelId="{BB7ECFDF-16E7-435E-BE14-EB404D9ADC3C}" type="pres">
      <dgm:prSet presAssocID="{88EF6230-27C7-41A2-9B32-40C70EAC41CC}" presName="Name0" presStyleCnt="0">
        <dgm:presLayoutVars>
          <dgm:dir/>
          <dgm:animLvl val="lvl"/>
          <dgm:resizeHandles val="exact"/>
        </dgm:presLayoutVars>
      </dgm:prSet>
      <dgm:spPr/>
    </dgm:pt>
    <dgm:pt modelId="{2776198E-598B-41B2-9C52-A50EFBB390B6}" type="pres">
      <dgm:prSet presAssocID="{0B6E36FD-979A-4854-BED9-752BA4E920F6}" presName="boxAndChildren" presStyleCnt="0"/>
      <dgm:spPr/>
    </dgm:pt>
    <dgm:pt modelId="{E8758BBF-4C72-450C-B9C9-A650CC54224F}" type="pres">
      <dgm:prSet presAssocID="{0B6E36FD-979A-4854-BED9-752BA4E920F6}" presName="parentTextBox" presStyleLbl="node1" presStyleIdx="0" presStyleCnt="4"/>
      <dgm:spPr/>
    </dgm:pt>
    <dgm:pt modelId="{816606B4-50FE-4386-B774-75B1E6D2D230}" type="pres">
      <dgm:prSet presAssocID="{0B6E36FD-979A-4854-BED9-752BA4E920F6}" presName="entireBox" presStyleLbl="node1" presStyleIdx="0" presStyleCnt="4" custLinFactNeighborX="331" custLinFactNeighborY="220"/>
      <dgm:spPr/>
    </dgm:pt>
    <dgm:pt modelId="{6D92012D-59F8-4D73-9B15-6D25F0937F23}" type="pres">
      <dgm:prSet presAssocID="{0B6E36FD-979A-4854-BED9-752BA4E920F6}" presName="descendantBox" presStyleCnt="0"/>
      <dgm:spPr/>
    </dgm:pt>
    <dgm:pt modelId="{1F300F46-5448-4AFE-9261-BF314837EA80}" type="pres">
      <dgm:prSet presAssocID="{0AD75212-4654-426B-9A80-6486A8C43D31}" presName="childTextBox" presStyleLbl="fgAccFollowNode1" presStyleIdx="0" presStyleCnt="8">
        <dgm:presLayoutVars>
          <dgm:bulletEnabled val="1"/>
        </dgm:presLayoutVars>
      </dgm:prSet>
      <dgm:spPr/>
    </dgm:pt>
    <dgm:pt modelId="{72E62170-7A9D-4019-B04E-171308F04778}" type="pres">
      <dgm:prSet presAssocID="{E1D58FC9-0538-47FF-B37A-3026512E8755}" presName="childTextBox" presStyleLbl="fgAccFollowNode1" presStyleIdx="1" presStyleCnt="8">
        <dgm:presLayoutVars>
          <dgm:bulletEnabled val="1"/>
        </dgm:presLayoutVars>
      </dgm:prSet>
      <dgm:spPr/>
    </dgm:pt>
    <dgm:pt modelId="{0DB6F817-8D37-4447-8247-27F1080D78DD}" type="pres">
      <dgm:prSet presAssocID="{662E0353-2954-4BE7-8566-1867B390DF25}" presName="sp" presStyleCnt="0"/>
      <dgm:spPr/>
    </dgm:pt>
    <dgm:pt modelId="{11AAEC02-870C-4E59-9F7F-13114B0A7AF3}" type="pres">
      <dgm:prSet presAssocID="{BF7A6C1C-0510-4263-93CA-E2FDCEE98346}" presName="arrowAndChildren" presStyleCnt="0"/>
      <dgm:spPr/>
    </dgm:pt>
    <dgm:pt modelId="{FBF4FCFE-54CB-4826-974C-64F76B67AC9B}" type="pres">
      <dgm:prSet presAssocID="{BF7A6C1C-0510-4263-93CA-E2FDCEE98346}" presName="parentTextArrow" presStyleLbl="node1" presStyleIdx="0" presStyleCnt="4"/>
      <dgm:spPr/>
    </dgm:pt>
    <dgm:pt modelId="{B697A7A2-01F7-450A-BDC0-74A32AB79A47}" type="pres">
      <dgm:prSet presAssocID="{BF7A6C1C-0510-4263-93CA-E2FDCEE98346}" presName="arrow" presStyleLbl="node1" presStyleIdx="1" presStyleCnt="4" custLinFactNeighborX="-1004" custLinFactNeighborY="-2390"/>
      <dgm:spPr/>
    </dgm:pt>
    <dgm:pt modelId="{697E62C8-0D96-4673-ACE2-B0F5E59207A6}" type="pres">
      <dgm:prSet presAssocID="{BF7A6C1C-0510-4263-93CA-E2FDCEE98346}" presName="descendantArrow" presStyleCnt="0"/>
      <dgm:spPr/>
    </dgm:pt>
    <dgm:pt modelId="{5F62AB38-F238-4245-B29D-C7C26C18E690}" type="pres">
      <dgm:prSet presAssocID="{BD7254EE-902D-42D9-85B5-D957D0EBDB70}" presName="childTextArrow" presStyleLbl="fgAccFollowNode1" presStyleIdx="2" presStyleCnt="8">
        <dgm:presLayoutVars>
          <dgm:bulletEnabled val="1"/>
        </dgm:presLayoutVars>
      </dgm:prSet>
      <dgm:spPr/>
    </dgm:pt>
    <dgm:pt modelId="{DACDC5FE-A226-436A-ADE0-1F1B1919E22E}" type="pres">
      <dgm:prSet presAssocID="{FB21541F-F436-4AB0-8AB8-C8BDCBE08714}" presName="childTextArrow" presStyleLbl="fgAccFollowNode1" presStyleIdx="3" presStyleCnt="8">
        <dgm:presLayoutVars>
          <dgm:bulletEnabled val="1"/>
        </dgm:presLayoutVars>
      </dgm:prSet>
      <dgm:spPr/>
    </dgm:pt>
    <dgm:pt modelId="{DD294A59-DB2A-418B-883A-55247E8D0BFB}" type="pres">
      <dgm:prSet presAssocID="{D0307EDA-8822-44B4-8A6F-771C057A932C}" presName="childTextArrow" presStyleLbl="fgAccFollowNode1" presStyleIdx="4" presStyleCnt="8" custScaleX="76246">
        <dgm:presLayoutVars>
          <dgm:bulletEnabled val="1"/>
        </dgm:presLayoutVars>
      </dgm:prSet>
      <dgm:spPr/>
    </dgm:pt>
    <dgm:pt modelId="{4C07E1A2-1D3D-4394-88B8-4FAE3D13B6C1}" type="pres">
      <dgm:prSet presAssocID="{5AA16064-E9B6-45F0-AAF2-895F81B9BC59}" presName="childTextArrow" presStyleLbl="fgAccFollowNode1" presStyleIdx="5" presStyleCnt="8" custScaleX="91020">
        <dgm:presLayoutVars>
          <dgm:bulletEnabled val="1"/>
        </dgm:presLayoutVars>
      </dgm:prSet>
      <dgm:spPr/>
    </dgm:pt>
    <dgm:pt modelId="{6D2D3B1F-1891-4CC9-9AD3-03559FC17F38}" type="pres">
      <dgm:prSet presAssocID="{3AFCABE2-9A68-4F87-BD2A-E313FB3B92F2}" presName="sp" presStyleCnt="0"/>
      <dgm:spPr/>
    </dgm:pt>
    <dgm:pt modelId="{C2C420C2-B9D1-4FF7-AE8D-45984D790DA3}" type="pres">
      <dgm:prSet presAssocID="{FF425378-107B-4078-8547-5D5BB6E7C029}" presName="arrowAndChildren" presStyleCnt="0"/>
      <dgm:spPr/>
    </dgm:pt>
    <dgm:pt modelId="{3F75E3C8-F1E0-4874-B74E-522DD9F1F72A}" type="pres">
      <dgm:prSet presAssocID="{FF425378-107B-4078-8547-5D5BB6E7C029}" presName="parentTextArrow" presStyleLbl="node1" presStyleIdx="1" presStyleCnt="4"/>
      <dgm:spPr/>
    </dgm:pt>
    <dgm:pt modelId="{5C4B74AD-E006-48E6-9620-DB04678078B8}" type="pres">
      <dgm:prSet presAssocID="{FF425378-107B-4078-8547-5D5BB6E7C029}" presName="arrow" presStyleLbl="node1" presStyleIdx="2" presStyleCnt="4"/>
      <dgm:spPr/>
    </dgm:pt>
    <dgm:pt modelId="{C18DD8CD-2C69-4D73-A4F4-AB37351D3B14}" type="pres">
      <dgm:prSet presAssocID="{FF425378-107B-4078-8547-5D5BB6E7C029}" presName="descendantArrow" presStyleCnt="0"/>
      <dgm:spPr/>
    </dgm:pt>
    <dgm:pt modelId="{DE4FD2B8-77D8-47AC-ABB6-EBCFF45A9503}" type="pres">
      <dgm:prSet presAssocID="{5A483D0F-4DF4-4762-9253-08E02657B4F3}" presName="childTextArrow" presStyleLbl="fgAccFollowNode1" presStyleIdx="6" presStyleCnt="8">
        <dgm:presLayoutVars>
          <dgm:bulletEnabled val="1"/>
        </dgm:presLayoutVars>
      </dgm:prSet>
      <dgm:spPr/>
    </dgm:pt>
    <dgm:pt modelId="{109F3476-BFBE-4B5E-AD24-A00D6C1E7C48}" type="pres">
      <dgm:prSet presAssocID="{7431D166-30E9-4362-9850-72DFE8B31EB8}" presName="childTextArrow" presStyleLbl="fgAccFollowNode1" presStyleIdx="7" presStyleCnt="8">
        <dgm:presLayoutVars>
          <dgm:bulletEnabled val="1"/>
        </dgm:presLayoutVars>
      </dgm:prSet>
      <dgm:spPr/>
    </dgm:pt>
    <dgm:pt modelId="{EF75020A-E938-43B2-AD1A-453611B5A27F}" type="pres">
      <dgm:prSet presAssocID="{62BC41B4-5ED5-4319-95BB-EDEBA150D2B2}" presName="sp" presStyleCnt="0"/>
      <dgm:spPr/>
    </dgm:pt>
    <dgm:pt modelId="{2CF7C58E-5703-48B1-9E8B-89726E6C4A2F}" type="pres">
      <dgm:prSet presAssocID="{E0E682CB-815E-4975-818E-80727C7E8BD3}" presName="arrowAndChildren" presStyleCnt="0"/>
      <dgm:spPr/>
    </dgm:pt>
    <dgm:pt modelId="{6A94EE41-5843-4C21-873E-57083432828A}" type="pres">
      <dgm:prSet presAssocID="{E0E682CB-815E-4975-818E-80727C7E8BD3}" presName="parentTextArrow" presStyleLbl="node1" presStyleIdx="3" presStyleCnt="4"/>
      <dgm:spPr/>
    </dgm:pt>
  </dgm:ptLst>
  <dgm:cxnLst>
    <dgm:cxn modelId="{56D3D806-ABA2-4FF8-B364-AC2AE1F4FB98}" type="presOf" srcId="{BD7254EE-902D-42D9-85B5-D957D0EBDB70}" destId="{5F62AB38-F238-4245-B29D-C7C26C18E690}" srcOrd="0" destOrd="0" presId="urn:microsoft.com/office/officeart/2005/8/layout/process4"/>
    <dgm:cxn modelId="{AEE47207-9CDF-40C2-BDAF-3FA3AB49FF44}" srcId="{0B6E36FD-979A-4854-BED9-752BA4E920F6}" destId="{0AD75212-4654-426B-9A80-6486A8C43D31}" srcOrd="0" destOrd="0" parTransId="{D3429411-077C-4C01-90D6-DA3087D98A5F}" sibTransId="{E0BFF313-5873-4F3F-B41A-67DC728978E7}"/>
    <dgm:cxn modelId="{32D7590B-381A-444B-8001-381ADAA52D73}" type="presOf" srcId="{5A483D0F-4DF4-4762-9253-08E02657B4F3}" destId="{DE4FD2B8-77D8-47AC-ABB6-EBCFF45A9503}" srcOrd="0" destOrd="0" presId="urn:microsoft.com/office/officeart/2005/8/layout/process4"/>
    <dgm:cxn modelId="{F9205715-D829-4659-84B7-153D4DAAC070}" type="presOf" srcId="{FF425378-107B-4078-8547-5D5BB6E7C029}" destId="{3F75E3C8-F1E0-4874-B74E-522DD9F1F72A}" srcOrd="0" destOrd="0" presId="urn:microsoft.com/office/officeart/2005/8/layout/process4"/>
    <dgm:cxn modelId="{2DD7DD15-3DB9-4751-90BE-42D03BF640BB}" srcId="{BF7A6C1C-0510-4263-93CA-E2FDCEE98346}" destId="{D0307EDA-8822-44B4-8A6F-771C057A932C}" srcOrd="2" destOrd="0" parTransId="{236A30E7-7075-4C92-A222-BFF413E0BA5D}" sibTransId="{8664D61C-9D57-46B0-B041-3E8A43409A14}"/>
    <dgm:cxn modelId="{91689825-62A4-4BE3-BC92-068C75D54557}" type="presOf" srcId="{BF7A6C1C-0510-4263-93CA-E2FDCEE98346}" destId="{FBF4FCFE-54CB-4826-974C-64F76B67AC9B}" srcOrd="0" destOrd="0" presId="urn:microsoft.com/office/officeart/2005/8/layout/process4"/>
    <dgm:cxn modelId="{5A696A2F-AABD-4418-923D-ADE0F56116DC}" type="presOf" srcId="{E1D58FC9-0538-47FF-B37A-3026512E8755}" destId="{72E62170-7A9D-4019-B04E-171308F04778}" srcOrd="0" destOrd="0" presId="urn:microsoft.com/office/officeart/2005/8/layout/process4"/>
    <dgm:cxn modelId="{1421C034-9901-4547-8D89-2880AD0202B9}" srcId="{88EF6230-27C7-41A2-9B32-40C70EAC41CC}" destId="{FF425378-107B-4078-8547-5D5BB6E7C029}" srcOrd="1" destOrd="0" parTransId="{CA8BF298-D7EB-44AC-A4A7-25D23F2A09DE}" sibTransId="{3AFCABE2-9A68-4F87-BD2A-E313FB3B92F2}"/>
    <dgm:cxn modelId="{6F0EA349-2E72-43AC-8A68-2771D9DF14B1}" srcId="{FF425378-107B-4078-8547-5D5BB6E7C029}" destId="{7431D166-30E9-4362-9850-72DFE8B31EB8}" srcOrd="1" destOrd="0" parTransId="{9C0A8276-2D6E-4C6A-870B-948D2BE75A18}" sibTransId="{7FB38D1D-3F0B-4E9D-A972-293C597BE0A7}"/>
    <dgm:cxn modelId="{485ED26D-E0BB-4C23-8E9F-118E79326300}" srcId="{88EF6230-27C7-41A2-9B32-40C70EAC41CC}" destId="{E0E682CB-815E-4975-818E-80727C7E8BD3}" srcOrd="0" destOrd="0" parTransId="{664A22AF-4CFB-43DC-B7EE-B08086A0542D}" sibTransId="{62BC41B4-5ED5-4319-95BB-EDEBA150D2B2}"/>
    <dgm:cxn modelId="{0F8E0E4E-6C0B-4EC4-BCF0-565F7621830A}" srcId="{88EF6230-27C7-41A2-9B32-40C70EAC41CC}" destId="{BF7A6C1C-0510-4263-93CA-E2FDCEE98346}" srcOrd="2" destOrd="0" parTransId="{F5AFB52A-7F3B-4642-8131-387B4E24B406}" sibTransId="{662E0353-2954-4BE7-8566-1867B390DF25}"/>
    <dgm:cxn modelId="{46171F73-5481-4202-89CB-A7EB0549E052}" type="presOf" srcId="{7431D166-30E9-4362-9850-72DFE8B31EB8}" destId="{109F3476-BFBE-4B5E-AD24-A00D6C1E7C48}" srcOrd="0" destOrd="0" presId="urn:microsoft.com/office/officeart/2005/8/layout/process4"/>
    <dgm:cxn modelId="{D0373D7C-5FF5-4779-9739-A5D252B5B4D0}" type="presOf" srcId="{FF425378-107B-4078-8547-5D5BB6E7C029}" destId="{5C4B74AD-E006-48E6-9620-DB04678078B8}" srcOrd="1" destOrd="0" presId="urn:microsoft.com/office/officeart/2005/8/layout/process4"/>
    <dgm:cxn modelId="{D3C26E8D-FC1A-4824-9F96-316CD17898E8}" type="presOf" srcId="{D0307EDA-8822-44B4-8A6F-771C057A932C}" destId="{DD294A59-DB2A-418B-883A-55247E8D0BFB}" srcOrd="0" destOrd="0" presId="urn:microsoft.com/office/officeart/2005/8/layout/process4"/>
    <dgm:cxn modelId="{64D56F91-810E-4B02-AB4B-C0C790B3B902}" srcId="{BF7A6C1C-0510-4263-93CA-E2FDCEE98346}" destId="{BD7254EE-902D-42D9-85B5-D957D0EBDB70}" srcOrd="0" destOrd="0" parTransId="{747B86D3-B76B-4226-9FFC-DE08B9C4ED6C}" sibTransId="{4210982C-4FB1-4B65-B4F8-4759FD317B81}"/>
    <dgm:cxn modelId="{38DC4897-D6FE-46CB-877D-067DA8E8DE58}" type="presOf" srcId="{0AD75212-4654-426B-9A80-6486A8C43D31}" destId="{1F300F46-5448-4AFE-9261-BF314837EA80}" srcOrd="0" destOrd="0" presId="urn:microsoft.com/office/officeart/2005/8/layout/process4"/>
    <dgm:cxn modelId="{6D07FDA9-6F6C-49E4-A697-FB31131F96FA}" type="presOf" srcId="{FB21541F-F436-4AB0-8AB8-C8BDCBE08714}" destId="{DACDC5FE-A226-436A-ADE0-1F1B1919E22E}" srcOrd="0" destOrd="0" presId="urn:microsoft.com/office/officeart/2005/8/layout/process4"/>
    <dgm:cxn modelId="{CDD1A3B3-CEA6-44E2-B90B-3428C8DB8C1E}" type="presOf" srcId="{88EF6230-27C7-41A2-9B32-40C70EAC41CC}" destId="{BB7ECFDF-16E7-435E-BE14-EB404D9ADC3C}" srcOrd="0" destOrd="0" presId="urn:microsoft.com/office/officeart/2005/8/layout/process4"/>
    <dgm:cxn modelId="{8D7D0CB7-39A3-4A9B-9504-757E9F242F9B}" srcId="{0B6E36FD-979A-4854-BED9-752BA4E920F6}" destId="{E1D58FC9-0538-47FF-B37A-3026512E8755}" srcOrd="1" destOrd="0" parTransId="{9ECB51CE-9B36-4ED5-9344-808E4A24C265}" sibTransId="{A86F7576-9B18-45DD-9D7D-CD20D437756B}"/>
    <dgm:cxn modelId="{75BA89B8-71A7-4039-8268-2C6E60C4712D}" type="presOf" srcId="{0B6E36FD-979A-4854-BED9-752BA4E920F6}" destId="{E8758BBF-4C72-450C-B9C9-A650CC54224F}" srcOrd="0" destOrd="0" presId="urn:microsoft.com/office/officeart/2005/8/layout/process4"/>
    <dgm:cxn modelId="{959149BB-0E58-4718-83B4-2D0F4C59EF84}" type="presOf" srcId="{5AA16064-E9B6-45F0-AAF2-895F81B9BC59}" destId="{4C07E1A2-1D3D-4394-88B8-4FAE3D13B6C1}" srcOrd="0" destOrd="0" presId="urn:microsoft.com/office/officeart/2005/8/layout/process4"/>
    <dgm:cxn modelId="{CBC0D3BC-9714-4F2E-883F-C1280562C70F}" srcId="{BF7A6C1C-0510-4263-93CA-E2FDCEE98346}" destId="{FB21541F-F436-4AB0-8AB8-C8BDCBE08714}" srcOrd="1" destOrd="0" parTransId="{26F2A8D7-3D18-4D48-B0A7-B4E23BAB7236}" sibTransId="{E3180543-550E-4C1B-81D9-E4F605D24655}"/>
    <dgm:cxn modelId="{ACF8FDBD-9AE9-48CE-99DC-E967AB300B3B}" type="presOf" srcId="{E0E682CB-815E-4975-818E-80727C7E8BD3}" destId="{6A94EE41-5843-4C21-873E-57083432828A}" srcOrd="0" destOrd="0" presId="urn:microsoft.com/office/officeart/2005/8/layout/process4"/>
    <dgm:cxn modelId="{958862DA-E7E6-40D1-8D28-6E4A2EA4BB9C}" type="presOf" srcId="{0B6E36FD-979A-4854-BED9-752BA4E920F6}" destId="{816606B4-50FE-4386-B774-75B1E6D2D230}" srcOrd="1" destOrd="0" presId="urn:microsoft.com/office/officeart/2005/8/layout/process4"/>
    <dgm:cxn modelId="{11C222E7-5738-4C2B-A184-52DED1F97830}" srcId="{FF425378-107B-4078-8547-5D5BB6E7C029}" destId="{5A483D0F-4DF4-4762-9253-08E02657B4F3}" srcOrd="0" destOrd="0" parTransId="{9F1ACC7E-3811-40EA-83D5-099E924F8B6B}" sibTransId="{FA90958B-ADC4-4BAD-924C-A1DEF8A2634C}"/>
    <dgm:cxn modelId="{E010A6F0-D816-4ECC-8011-AEA30578C4F8}" srcId="{88EF6230-27C7-41A2-9B32-40C70EAC41CC}" destId="{0B6E36FD-979A-4854-BED9-752BA4E920F6}" srcOrd="3" destOrd="0" parTransId="{3B29DE6A-90DA-423A-9009-D94A070D159E}" sibTransId="{D0AA2388-C9D7-4792-800B-57E72ABE3C3B}"/>
    <dgm:cxn modelId="{6B4282F2-74A0-4E87-ABA9-02DB1AFCBDDF}" srcId="{BF7A6C1C-0510-4263-93CA-E2FDCEE98346}" destId="{5AA16064-E9B6-45F0-AAF2-895F81B9BC59}" srcOrd="3" destOrd="0" parTransId="{9D66A0FA-6BDE-43A4-88E8-F1A771959D16}" sibTransId="{A2FB44A6-6458-41E5-9E9E-463F9C0E9AAA}"/>
    <dgm:cxn modelId="{6DE890F9-5A0E-4D6B-B86E-CB947D24F74A}" type="presOf" srcId="{BF7A6C1C-0510-4263-93CA-E2FDCEE98346}" destId="{B697A7A2-01F7-450A-BDC0-74A32AB79A47}" srcOrd="1" destOrd="0" presId="urn:microsoft.com/office/officeart/2005/8/layout/process4"/>
    <dgm:cxn modelId="{0300050C-364C-46B4-BC32-30132E051E82}" type="presParOf" srcId="{BB7ECFDF-16E7-435E-BE14-EB404D9ADC3C}" destId="{2776198E-598B-41B2-9C52-A50EFBB390B6}" srcOrd="0" destOrd="0" presId="urn:microsoft.com/office/officeart/2005/8/layout/process4"/>
    <dgm:cxn modelId="{1DA7186D-75C8-4201-9582-417CB60030F7}" type="presParOf" srcId="{2776198E-598B-41B2-9C52-A50EFBB390B6}" destId="{E8758BBF-4C72-450C-B9C9-A650CC54224F}" srcOrd="0" destOrd="0" presId="urn:microsoft.com/office/officeart/2005/8/layout/process4"/>
    <dgm:cxn modelId="{EF8BFA89-CC1B-4A65-924A-1C8D34E14002}" type="presParOf" srcId="{2776198E-598B-41B2-9C52-A50EFBB390B6}" destId="{816606B4-50FE-4386-B774-75B1E6D2D230}" srcOrd="1" destOrd="0" presId="urn:microsoft.com/office/officeart/2005/8/layout/process4"/>
    <dgm:cxn modelId="{F04B3F60-D9EA-4415-909D-805058E05065}" type="presParOf" srcId="{2776198E-598B-41B2-9C52-A50EFBB390B6}" destId="{6D92012D-59F8-4D73-9B15-6D25F0937F23}" srcOrd="2" destOrd="0" presId="urn:microsoft.com/office/officeart/2005/8/layout/process4"/>
    <dgm:cxn modelId="{84B4D939-51EE-4996-AC24-4A9AAA637C72}" type="presParOf" srcId="{6D92012D-59F8-4D73-9B15-6D25F0937F23}" destId="{1F300F46-5448-4AFE-9261-BF314837EA80}" srcOrd="0" destOrd="0" presId="urn:microsoft.com/office/officeart/2005/8/layout/process4"/>
    <dgm:cxn modelId="{25850E74-D121-41E9-90CF-DB9AFD1DFA77}" type="presParOf" srcId="{6D92012D-59F8-4D73-9B15-6D25F0937F23}" destId="{72E62170-7A9D-4019-B04E-171308F04778}" srcOrd="1" destOrd="0" presId="urn:microsoft.com/office/officeart/2005/8/layout/process4"/>
    <dgm:cxn modelId="{DB085A31-9E5F-418C-A174-72CEF08A8385}" type="presParOf" srcId="{BB7ECFDF-16E7-435E-BE14-EB404D9ADC3C}" destId="{0DB6F817-8D37-4447-8247-27F1080D78DD}" srcOrd="1" destOrd="0" presId="urn:microsoft.com/office/officeart/2005/8/layout/process4"/>
    <dgm:cxn modelId="{CD2915BA-DCCC-498F-9692-A5B34FC102EC}" type="presParOf" srcId="{BB7ECFDF-16E7-435E-BE14-EB404D9ADC3C}" destId="{11AAEC02-870C-4E59-9F7F-13114B0A7AF3}" srcOrd="2" destOrd="0" presId="urn:microsoft.com/office/officeart/2005/8/layout/process4"/>
    <dgm:cxn modelId="{8F06EB6F-EA69-4E88-9949-274FD87203D3}" type="presParOf" srcId="{11AAEC02-870C-4E59-9F7F-13114B0A7AF3}" destId="{FBF4FCFE-54CB-4826-974C-64F76B67AC9B}" srcOrd="0" destOrd="0" presId="urn:microsoft.com/office/officeart/2005/8/layout/process4"/>
    <dgm:cxn modelId="{7E5EB5D7-29D5-4956-8075-D313904674A9}" type="presParOf" srcId="{11AAEC02-870C-4E59-9F7F-13114B0A7AF3}" destId="{B697A7A2-01F7-450A-BDC0-74A32AB79A47}" srcOrd="1" destOrd="0" presId="urn:microsoft.com/office/officeart/2005/8/layout/process4"/>
    <dgm:cxn modelId="{D8E72C2A-84F0-4017-A983-D8B4B5521579}" type="presParOf" srcId="{11AAEC02-870C-4E59-9F7F-13114B0A7AF3}" destId="{697E62C8-0D96-4673-ACE2-B0F5E59207A6}" srcOrd="2" destOrd="0" presId="urn:microsoft.com/office/officeart/2005/8/layout/process4"/>
    <dgm:cxn modelId="{E361E428-54F0-43D1-B659-4212D037CAA8}" type="presParOf" srcId="{697E62C8-0D96-4673-ACE2-B0F5E59207A6}" destId="{5F62AB38-F238-4245-B29D-C7C26C18E690}" srcOrd="0" destOrd="0" presId="urn:microsoft.com/office/officeart/2005/8/layout/process4"/>
    <dgm:cxn modelId="{80ABAF55-A610-4BA9-B6EB-05EBAF78B4F1}" type="presParOf" srcId="{697E62C8-0D96-4673-ACE2-B0F5E59207A6}" destId="{DACDC5FE-A226-436A-ADE0-1F1B1919E22E}" srcOrd="1" destOrd="0" presId="urn:microsoft.com/office/officeart/2005/8/layout/process4"/>
    <dgm:cxn modelId="{EB53D881-FBB5-475C-9CAD-2C020DBC37A7}" type="presParOf" srcId="{697E62C8-0D96-4673-ACE2-B0F5E59207A6}" destId="{DD294A59-DB2A-418B-883A-55247E8D0BFB}" srcOrd="2" destOrd="0" presId="urn:microsoft.com/office/officeart/2005/8/layout/process4"/>
    <dgm:cxn modelId="{C9B608C3-1F8B-4600-9162-F750320F71A7}" type="presParOf" srcId="{697E62C8-0D96-4673-ACE2-B0F5E59207A6}" destId="{4C07E1A2-1D3D-4394-88B8-4FAE3D13B6C1}" srcOrd="3" destOrd="0" presId="urn:microsoft.com/office/officeart/2005/8/layout/process4"/>
    <dgm:cxn modelId="{5E1E8EC3-EABA-4255-A86D-771361BAE9EC}" type="presParOf" srcId="{BB7ECFDF-16E7-435E-BE14-EB404D9ADC3C}" destId="{6D2D3B1F-1891-4CC9-9AD3-03559FC17F38}" srcOrd="3" destOrd="0" presId="urn:microsoft.com/office/officeart/2005/8/layout/process4"/>
    <dgm:cxn modelId="{9DDEBE79-EA1F-40BB-8EB2-76F222578E46}" type="presParOf" srcId="{BB7ECFDF-16E7-435E-BE14-EB404D9ADC3C}" destId="{C2C420C2-B9D1-4FF7-AE8D-45984D790DA3}" srcOrd="4" destOrd="0" presId="urn:microsoft.com/office/officeart/2005/8/layout/process4"/>
    <dgm:cxn modelId="{C0967793-1496-4668-B412-B3B644DA550B}" type="presParOf" srcId="{C2C420C2-B9D1-4FF7-AE8D-45984D790DA3}" destId="{3F75E3C8-F1E0-4874-B74E-522DD9F1F72A}" srcOrd="0" destOrd="0" presId="urn:microsoft.com/office/officeart/2005/8/layout/process4"/>
    <dgm:cxn modelId="{C4011F6A-579E-4E27-8CDC-A0321BA81F72}" type="presParOf" srcId="{C2C420C2-B9D1-4FF7-AE8D-45984D790DA3}" destId="{5C4B74AD-E006-48E6-9620-DB04678078B8}" srcOrd="1" destOrd="0" presId="urn:microsoft.com/office/officeart/2005/8/layout/process4"/>
    <dgm:cxn modelId="{356EFD4D-7363-4B6B-8810-D846D3409E8D}" type="presParOf" srcId="{C2C420C2-B9D1-4FF7-AE8D-45984D790DA3}" destId="{C18DD8CD-2C69-4D73-A4F4-AB37351D3B14}" srcOrd="2" destOrd="0" presId="urn:microsoft.com/office/officeart/2005/8/layout/process4"/>
    <dgm:cxn modelId="{0ED90EEF-6BF6-493F-A5C4-3012F430AADE}" type="presParOf" srcId="{C18DD8CD-2C69-4D73-A4F4-AB37351D3B14}" destId="{DE4FD2B8-77D8-47AC-ABB6-EBCFF45A9503}" srcOrd="0" destOrd="0" presId="urn:microsoft.com/office/officeart/2005/8/layout/process4"/>
    <dgm:cxn modelId="{2A8D2B9D-2F59-4790-A068-8D65D54AAF69}" type="presParOf" srcId="{C18DD8CD-2C69-4D73-A4F4-AB37351D3B14}" destId="{109F3476-BFBE-4B5E-AD24-A00D6C1E7C48}" srcOrd="1" destOrd="0" presId="urn:microsoft.com/office/officeart/2005/8/layout/process4"/>
    <dgm:cxn modelId="{ADCB4139-7099-42A0-A10D-04199840C4B6}" type="presParOf" srcId="{BB7ECFDF-16E7-435E-BE14-EB404D9ADC3C}" destId="{EF75020A-E938-43B2-AD1A-453611B5A27F}" srcOrd="5" destOrd="0" presId="urn:microsoft.com/office/officeart/2005/8/layout/process4"/>
    <dgm:cxn modelId="{5FE1B0A5-599A-416B-A10D-8333D6908349}" type="presParOf" srcId="{BB7ECFDF-16E7-435E-BE14-EB404D9ADC3C}" destId="{2CF7C58E-5703-48B1-9E8B-89726E6C4A2F}" srcOrd="6" destOrd="0" presId="urn:microsoft.com/office/officeart/2005/8/layout/process4"/>
    <dgm:cxn modelId="{CC5F8610-9248-43C6-A0A3-33F0AF729BB3}" type="presParOf" srcId="{2CF7C58E-5703-48B1-9E8B-89726E6C4A2F}" destId="{6A94EE41-5843-4C21-873E-57083432828A}" srcOrd="0" destOrd="0" presId="urn:microsoft.com/office/officeart/2005/8/layout/process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606B4-50FE-4386-B774-75B1E6D2D230}">
      <dsp:nvSpPr>
        <dsp:cNvPr id="0" name=""/>
        <dsp:cNvSpPr/>
      </dsp:nvSpPr>
      <dsp:spPr>
        <a:xfrm>
          <a:off x="0" y="4197085"/>
          <a:ext cx="5748337" cy="917839"/>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Faza syntezy</a:t>
          </a:r>
        </a:p>
      </dsp:txBody>
      <dsp:txXfrm>
        <a:off x="0" y="4197085"/>
        <a:ext cx="5748337" cy="495633"/>
      </dsp:txXfrm>
    </dsp:sp>
    <dsp:sp modelId="{1F300F46-5448-4AFE-9261-BF314837EA80}">
      <dsp:nvSpPr>
        <dsp:cNvPr id="0" name=""/>
        <dsp:cNvSpPr/>
      </dsp:nvSpPr>
      <dsp:spPr>
        <a:xfrm>
          <a:off x="0" y="4672623"/>
          <a:ext cx="2874168" cy="422206"/>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Warsztat</a:t>
          </a:r>
          <a:r>
            <a:rPr lang="pl-PL" sz="1200" kern="1200" baseline="0">
              <a:latin typeface="+mj-lt"/>
            </a:rPr>
            <a:t> ewaluacyjny: z ekspertami oraz adresatami rekomendacji</a:t>
          </a:r>
          <a:endParaRPr lang="pl-PL" sz="1200" kern="1200">
            <a:latin typeface="+mj-lt"/>
          </a:endParaRPr>
        </a:p>
      </dsp:txBody>
      <dsp:txXfrm>
        <a:off x="0" y="4672623"/>
        <a:ext cx="2874168" cy="422206"/>
      </dsp:txXfrm>
    </dsp:sp>
    <dsp:sp modelId="{72E62170-7A9D-4019-B04E-171308F04778}">
      <dsp:nvSpPr>
        <dsp:cNvPr id="0" name=""/>
        <dsp:cNvSpPr/>
      </dsp:nvSpPr>
      <dsp:spPr>
        <a:xfrm>
          <a:off x="2874168" y="4672623"/>
          <a:ext cx="2874168" cy="422206"/>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Raport końcowy</a:t>
          </a:r>
        </a:p>
      </dsp:txBody>
      <dsp:txXfrm>
        <a:off x="2874168" y="4672623"/>
        <a:ext cx="2874168" cy="422206"/>
      </dsp:txXfrm>
    </dsp:sp>
    <dsp:sp modelId="{B697A7A2-01F7-450A-BDC0-74A32AB79A47}">
      <dsp:nvSpPr>
        <dsp:cNvPr id="0" name=""/>
        <dsp:cNvSpPr/>
      </dsp:nvSpPr>
      <dsp:spPr>
        <a:xfrm rot="10800000">
          <a:off x="0" y="2763739"/>
          <a:ext cx="5748337" cy="1411636"/>
        </a:xfrm>
        <a:prstGeom prst="upArrowCallou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Faza kwantyfikacji i weryfikacji</a:t>
          </a:r>
        </a:p>
      </dsp:txBody>
      <dsp:txXfrm rot="-10800000">
        <a:off x="0" y="2763739"/>
        <a:ext cx="5748337" cy="495484"/>
      </dsp:txXfrm>
    </dsp:sp>
    <dsp:sp modelId="{5F62AB38-F238-4245-B29D-C7C26C18E690}">
      <dsp:nvSpPr>
        <dsp:cNvPr id="0" name=""/>
        <dsp:cNvSpPr/>
      </dsp:nvSpPr>
      <dsp:spPr>
        <a:xfrm>
          <a:off x="3267" y="3292962"/>
          <a:ext cx="1563390" cy="422079"/>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Wywiady IDI/ITI</a:t>
          </a:r>
        </a:p>
      </dsp:txBody>
      <dsp:txXfrm>
        <a:off x="3267" y="3292962"/>
        <a:ext cx="1563390" cy="422079"/>
      </dsp:txXfrm>
    </dsp:sp>
    <dsp:sp modelId="{DACDC5FE-A226-436A-ADE0-1F1B1919E22E}">
      <dsp:nvSpPr>
        <dsp:cNvPr id="0" name=""/>
        <dsp:cNvSpPr/>
      </dsp:nvSpPr>
      <dsp:spPr>
        <a:xfrm>
          <a:off x="1566658" y="3292962"/>
          <a:ext cx="1563390" cy="422079"/>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pl-PL" sz="1200" b="0" i="0" kern="1200">
              <a:latin typeface="+mj-lt"/>
            </a:rPr>
            <a:t>Badanie ankietowe CAWI/CATI mix mode</a:t>
          </a:r>
          <a:endParaRPr lang="pl-PL" sz="1200" i="0" kern="1200">
            <a:latin typeface="+mj-lt"/>
          </a:endParaRPr>
        </a:p>
      </dsp:txBody>
      <dsp:txXfrm>
        <a:off x="1566658" y="3292962"/>
        <a:ext cx="1563390" cy="422079"/>
      </dsp:txXfrm>
    </dsp:sp>
    <dsp:sp modelId="{DD294A59-DB2A-418B-883A-55247E8D0BFB}">
      <dsp:nvSpPr>
        <dsp:cNvPr id="0" name=""/>
        <dsp:cNvSpPr/>
      </dsp:nvSpPr>
      <dsp:spPr>
        <a:xfrm>
          <a:off x="3130048" y="3292962"/>
          <a:ext cx="1192022" cy="422079"/>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Case study</a:t>
          </a:r>
        </a:p>
      </dsp:txBody>
      <dsp:txXfrm>
        <a:off x="3130048" y="3292962"/>
        <a:ext cx="1192022" cy="422079"/>
      </dsp:txXfrm>
    </dsp:sp>
    <dsp:sp modelId="{4C07E1A2-1D3D-4394-88B8-4FAE3D13B6C1}">
      <dsp:nvSpPr>
        <dsp:cNvPr id="0" name=""/>
        <dsp:cNvSpPr/>
      </dsp:nvSpPr>
      <dsp:spPr>
        <a:xfrm>
          <a:off x="4322071" y="3292962"/>
          <a:ext cx="1422998" cy="422079"/>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Analizy geoprzestrzenne</a:t>
          </a:r>
        </a:p>
      </dsp:txBody>
      <dsp:txXfrm>
        <a:off x="4322071" y="3292962"/>
        <a:ext cx="1422998" cy="422079"/>
      </dsp:txXfrm>
    </dsp:sp>
    <dsp:sp modelId="{5C4B74AD-E006-48E6-9620-DB04678078B8}">
      <dsp:nvSpPr>
        <dsp:cNvPr id="0" name=""/>
        <dsp:cNvSpPr/>
      </dsp:nvSpPr>
      <dsp:spPr>
        <a:xfrm rot="10800000">
          <a:off x="0" y="1399608"/>
          <a:ext cx="5748337" cy="1411636"/>
        </a:xfrm>
        <a:prstGeom prst="upArrowCallou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Faza eksploracji problemów badawczych</a:t>
          </a:r>
        </a:p>
      </dsp:txBody>
      <dsp:txXfrm rot="-10800000">
        <a:off x="0" y="1399608"/>
        <a:ext cx="5748337" cy="495484"/>
      </dsp:txXfrm>
    </dsp:sp>
    <dsp:sp modelId="{DE4FD2B8-77D8-47AC-ABB6-EBCFF45A9503}">
      <dsp:nvSpPr>
        <dsp:cNvPr id="0" name=""/>
        <dsp:cNvSpPr/>
      </dsp:nvSpPr>
      <dsp:spPr>
        <a:xfrm>
          <a:off x="0" y="1895092"/>
          <a:ext cx="2874168" cy="422079"/>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Odtworzenie logiki interwencji</a:t>
          </a:r>
        </a:p>
      </dsp:txBody>
      <dsp:txXfrm>
        <a:off x="0" y="1895092"/>
        <a:ext cx="2874168" cy="422079"/>
      </dsp:txXfrm>
    </dsp:sp>
    <dsp:sp modelId="{109F3476-BFBE-4B5E-AD24-A00D6C1E7C48}">
      <dsp:nvSpPr>
        <dsp:cNvPr id="0" name=""/>
        <dsp:cNvSpPr/>
      </dsp:nvSpPr>
      <dsp:spPr>
        <a:xfrm>
          <a:off x="2874168" y="1895092"/>
          <a:ext cx="2874168" cy="422079"/>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Analiza danych zastanych</a:t>
          </a:r>
        </a:p>
      </dsp:txBody>
      <dsp:txXfrm>
        <a:off x="2874168" y="1895092"/>
        <a:ext cx="2874168" cy="422079"/>
      </dsp:txXfrm>
    </dsp:sp>
    <dsp:sp modelId="{6A94EE41-5843-4C21-873E-57083432828A}">
      <dsp:nvSpPr>
        <dsp:cNvPr id="0" name=""/>
        <dsp:cNvSpPr/>
      </dsp:nvSpPr>
      <dsp:spPr>
        <a:xfrm rot="10800000">
          <a:off x="0" y="1738"/>
          <a:ext cx="5748337" cy="1411636"/>
        </a:xfrm>
        <a:prstGeom prst="upArrowCallou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latin typeface="+mj-lt"/>
            </a:rPr>
            <a:t>Raport metodologiczny</a:t>
          </a:r>
        </a:p>
      </dsp:txBody>
      <dsp:txXfrm rot="10800000">
        <a:off x="0" y="1738"/>
        <a:ext cx="5748337" cy="91723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oration">
      <a:majorFont>
        <a:latin typeface="Nexa Light"/>
        <a:ea typeface=""/>
        <a:cs typeface=""/>
      </a:majorFont>
      <a:minorFont>
        <a:latin typeface="Lora"/>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w ramach Programu Operacyjnego Infrastruktura i Środowisko na lata 2014-2020</Abstract>
  <CompanyAddress/>
  <CompanyPhone/>
  <CompanyFax/>
  <CompanyEmail/>
</CoverPageProperties>
</file>

<file path=customXml/item2.xml>��< ? x m l   v e r s i o n = " 1 . 0 "   e n c o d i n g = " u t f - 1 6 " ? > < A r r a y O f D o c u m e n t L i n k   x m l n s : x s d = " h t t p : / / w w w . w 3 . o r g / 2 0 0 1 / X M L S c h e m a "   x m l n s : x s i = " h t t p : / / w w w . w 3 . o r g / 2 0 0 1 / X M L S c h e m a - i n s t a n c 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84E354F-F037-47A2-ABC5-7CFDF30B0EC6}">
  <ds:schemaRefs>
    <ds:schemaRef ds:uri="http://www.w3.org/2001/XMLSchema"/>
  </ds:schemaRefs>
</ds:datastoreItem>
</file>

<file path=customXml/itemProps3.xml><?xml version="1.0" encoding="utf-8"?>
<ds:datastoreItem xmlns:ds="http://schemas.openxmlformats.org/officeDocument/2006/customXml" ds:itemID="{0F7CC504-20A9-41FF-BEAF-5E4D5CD46D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nowy szablon - mniejszy font, mniejsze marginesy, poprawione naglowki</Template>
  <TotalTime>29</TotalTime>
  <Pages>187</Pages>
  <Words>52946</Words>
  <Characters>317678</Characters>
  <Application>Microsoft Office Word</Application>
  <DocSecurity>0</DocSecurity>
  <Lines>2647</Lines>
  <Paragraphs>739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369885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Paula</dc:creator>
  <cp:keywords/>
  <dc:description/>
  <cp:lastModifiedBy>Strykowska Agnieszka</cp:lastModifiedBy>
  <cp:revision>11</cp:revision>
  <cp:lastPrinted>2023-04-05T10:55:00Z</cp:lastPrinted>
  <dcterms:created xsi:type="dcterms:W3CDTF">2023-04-17T20:03:00Z</dcterms:created>
  <dcterms:modified xsi:type="dcterms:W3CDTF">2023-09-25T12:22:00Z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68b928a46c65fca354cd272a99288a475e2608413a10a4cd60d25e4151581708</vt:lpwstr>
  </property>
</Properties>
</file>