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iCs/>
          <w:caps/>
          <w:color w:val="000000" w:themeColor="text1"/>
          <w:spacing w:val="20"/>
          <w:szCs w:val="24"/>
        </w:rPr>
        <w:id w:val="-1361426653"/>
        <w:docPartObj>
          <w:docPartGallery w:val="Cover Pages"/>
          <w:docPartUnique/>
        </w:docPartObj>
      </w:sdtPr>
      <w:sdtEndPr>
        <w:rPr>
          <w:rFonts w:ascii="Calibri Light" w:eastAsiaTheme="minorHAnsi" w:hAnsi="Calibri Light" w:cstheme="minorBidi"/>
          <w:iCs w:val="0"/>
          <w:caps w:val="0"/>
          <w:color w:val="auto"/>
          <w:spacing w:val="0"/>
          <w:szCs w:val="22"/>
        </w:rPr>
      </w:sdtEndPr>
      <w:sdtContent>
        <w:p w14:paraId="4BFD9E21" w14:textId="781945B0" w:rsidR="00EA52F4" w:rsidRDefault="00EA52F4" w:rsidP="00D01FC2">
          <w:pPr>
            <w:jc w:val="left"/>
            <w:rPr>
              <w:rFonts w:asciiTheme="majorHAnsi" w:eastAsiaTheme="majorEastAsia" w:hAnsiTheme="majorHAnsi" w:cstheme="majorBidi"/>
              <w:iCs/>
              <w:caps/>
              <w:color w:val="000000" w:themeColor="text1"/>
              <w:spacing w:val="20"/>
              <w:szCs w:val="24"/>
            </w:rPr>
          </w:pPr>
        </w:p>
        <w:p w14:paraId="009374BC" w14:textId="77777777" w:rsidR="006E4CC9" w:rsidRDefault="006E4CC9" w:rsidP="00D01FC2">
          <w:pPr>
            <w:jc w:val="left"/>
            <w:rPr>
              <w:rFonts w:asciiTheme="majorHAnsi" w:eastAsiaTheme="majorEastAsia" w:hAnsiTheme="majorHAnsi" w:cstheme="majorBidi"/>
              <w:iCs/>
              <w:caps/>
              <w:color w:val="000000" w:themeColor="text1"/>
              <w:spacing w:val="20"/>
              <w:szCs w:val="24"/>
            </w:rPr>
          </w:pPr>
        </w:p>
        <w:p w14:paraId="6066BF83" w14:textId="77777777" w:rsidR="00EA52F4" w:rsidRDefault="00EA52F4" w:rsidP="00D01FC2">
          <w:pPr>
            <w:jc w:val="left"/>
            <w:rPr>
              <w:rFonts w:asciiTheme="majorHAnsi" w:eastAsiaTheme="majorEastAsia" w:hAnsiTheme="majorHAnsi" w:cstheme="majorBidi"/>
              <w:iCs/>
              <w:caps/>
              <w:color w:val="000000" w:themeColor="text1"/>
              <w:spacing w:val="20"/>
              <w:szCs w:val="24"/>
            </w:rPr>
          </w:pPr>
        </w:p>
        <w:sdt>
          <w:sdtPr>
            <w:rPr>
              <w:rFonts w:asciiTheme="majorHAnsi" w:eastAsiaTheme="majorEastAsia" w:hAnsiTheme="majorHAnsi" w:cstheme="majorBidi"/>
              <w:iCs/>
              <w:caps/>
              <w:color w:val="000000" w:themeColor="text1"/>
              <w:spacing w:val="20"/>
              <w:szCs w:val="24"/>
            </w:rPr>
            <w:id w:val="2129352077"/>
            <w:docPartObj>
              <w:docPartGallery w:val="Cover Pages"/>
              <w:docPartUnique/>
            </w:docPartObj>
          </w:sdtPr>
          <w:sdtEndPr>
            <w:rPr>
              <w:rFonts w:ascii="Calibri Light" w:eastAsiaTheme="minorHAnsi" w:hAnsi="Calibri Light" w:cstheme="minorBidi"/>
              <w:iCs w:val="0"/>
              <w:caps w:val="0"/>
              <w:color w:val="auto"/>
              <w:spacing w:val="0"/>
              <w:szCs w:val="22"/>
            </w:rPr>
          </w:sdtEndPr>
          <w:sdtContent>
            <w:p w14:paraId="55037A4C" w14:textId="5FBF611E" w:rsidR="00CE3280" w:rsidRPr="00542D43" w:rsidRDefault="00E32AB0" w:rsidP="00D01FC2">
              <w:pPr>
                <w:jc w:val="left"/>
              </w:pPr>
              <w:r w:rsidRPr="00542D43">
                <w:rPr>
                  <w:noProof/>
                  <w:lang w:eastAsia="pl-PL"/>
                </w:rPr>
                <w:drawing>
                  <wp:inline distT="0" distB="0" distL="0" distR="0" wp14:anchorId="31FBF6AA" wp14:editId="26BBC76F">
                    <wp:extent cx="1631200" cy="666000"/>
                    <wp:effectExtent l="0" t="0" r="7620" b="1270"/>
                    <wp:docPr id="10" name="Obraz 10" descr="Logo Wolański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Logo Wolański sp. z o.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1200" cy="666000"/>
                            </a:xfrm>
                            <a:prstGeom prst="rect">
                              <a:avLst/>
                            </a:prstGeom>
                            <a:noFill/>
                            <a:ln>
                              <a:noFill/>
                            </a:ln>
                          </pic:spPr>
                        </pic:pic>
                      </a:graphicData>
                    </a:graphic>
                  </wp:inline>
                </w:drawing>
              </w:r>
              <w:r w:rsidR="00F2299F" w:rsidRPr="00542D43">
                <w:tab/>
              </w:r>
            </w:p>
            <w:p w14:paraId="01778BC8" w14:textId="32DF76E4" w:rsidR="00CE3280" w:rsidRPr="00C818F0" w:rsidRDefault="008067D6" w:rsidP="00D01FC2">
              <w:pPr>
                <w:pStyle w:val="Tytu"/>
              </w:pPr>
              <w:bookmarkStart w:id="0" w:name="_Hlk115267003"/>
              <w:r>
                <w:t>O</w:t>
              </w:r>
              <w:r w:rsidRPr="008067D6">
                <w:t xml:space="preserve">cena wpływu </w:t>
              </w:r>
              <w:r>
                <w:t>RPO WP</w:t>
              </w:r>
              <w:r w:rsidRPr="008067D6">
                <w:t xml:space="preserve"> 2014-2020 na</w:t>
              </w:r>
              <w:r w:rsidR="00BC75E9">
                <w:t> </w:t>
              </w:r>
              <w:r w:rsidRPr="008067D6">
                <w:t>efektywność systemu transportowego regionu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606C2A" w:rsidRPr="00542D43" w14:paraId="6BEED086" w14:textId="77777777" w:rsidTr="00215BFB">
                <w:trPr>
                  <w:trHeight w:val="509"/>
                </w:trPr>
                <w:tc>
                  <w:tcPr>
                    <w:tcW w:w="6946" w:type="dxa"/>
                    <w:tcMar>
                      <w:left w:w="0" w:type="dxa"/>
                      <w:right w:w="0" w:type="dxa"/>
                    </w:tcMar>
                  </w:tcPr>
                  <w:bookmarkEnd w:id="0"/>
                  <w:p w14:paraId="623A26C9" w14:textId="6229D16F" w:rsidR="00606C2A" w:rsidRPr="00C818F0" w:rsidRDefault="00631B99" w:rsidP="00D01FC2">
                    <w:pPr>
                      <w:pStyle w:val="Podtytu"/>
                      <w:rPr>
                        <w:szCs w:val="24"/>
                      </w:rPr>
                    </w:pPr>
                    <w:r w:rsidRPr="00631B99">
                      <w:t>Raport końcowy</w:t>
                    </w:r>
                  </w:p>
                </w:tc>
              </w:tr>
              <w:tr w:rsidR="00606C2A" w:rsidRPr="00542D43" w14:paraId="1A7643B8" w14:textId="77777777" w:rsidTr="00215BFB">
                <w:tc>
                  <w:tcPr>
                    <w:tcW w:w="6946" w:type="dxa"/>
                    <w:tcMar>
                      <w:left w:w="0" w:type="dxa"/>
                      <w:right w:w="0" w:type="dxa"/>
                    </w:tcMar>
                  </w:tcPr>
                  <w:p w14:paraId="43C29260" w14:textId="41E0CD63" w:rsidR="00606C2A" w:rsidRPr="00C818F0" w:rsidRDefault="00631B99" w:rsidP="00D01FC2">
                    <w:pPr>
                      <w:pStyle w:val="Podtytu"/>
                      <w:rPr>
                        <w:szCs w:val="24"/>
                      </w:rPr>
                    </w:pPr>
                    <w:r w:rsidRPr="00631B99">
                      <w:t xml:space="preserve">Załącznik </w:t>
                    </w:r>
                    <w:r w:rsidR="00867059">
                      <w:t>3</w:t>
                    </w:r>
                    <w:r w:rsidRPr="00631B99">
                      <w:t xml:space="preserve">. </w:t>
                    </w:r>
                    <w:r w:rsidR="00867059">
                      <w:t>Logika interwencji</w:t>
                    </w:r>
                  </w:p>
                </w:tc>
              </w:tr>
              <w:tr w:rsidR="006E4CC9" w:rsidRPr="00542D43" w14:paraId="1AA40D11" w14:textId="77777777" w:rsidTr="00215BFB">
                <w:tc>
                  <w:tcPr>
                    <w:tcW w:w="6946" w:type="dxa"/>
                    <w:tcMar>
                      <w:left w:w="0" w:type="dxa"/>
                      <w:right w:w="0" w:type="dxa"/>
                    </w:tcMar>
                  </w:tcPr>
                  <w:p w14:paraId="096FA1EF" w14:textId="4A4A29CF" w:rsidR="006E4CC9" w:rsidRPr="00542D43" w:rsidRDefault="006E4CC9" w:rsidP="00D01FC2">
                    <w:pPr>
                      <w:jc w:val="left"/>
                    </w:pPr>
                    <w:r w:rsidRPr="00542D43">
                      <w:rPr>
                        <w:noProof/>
                        <w:lang w:eastAsia="pl-PL"/>
                      </w:rPr>
                      <w:drawing>
                        <wp:inline distT="0" distB="0" distL="0" distR="0" wp14:anchorId="0168B77B" wp14:editId="52335886">
                          <wp:extent cx="381000" cy="85725"/>
                          <wp:effectExtent l="0" t="0" r="0" b="9525"/>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11"/>
                                  <a:stretch>
                                    <a:fillRect/>
                                  </a:stretch>
                                </pic:blipFill>
                                <pic:spPr>
                                  <a:xfrm>
                                    <a:off x="0" y="0"/>
                                    <a:ext cx="381000" cy="85725"/>
                                  </a:xfrm>
                                  <a:prstGeom prst="rect">
                                    <a:avLst/>
                                  </a:prstGeom>
                                </pic:spPr>
                              </pic:pic>
                            </a:graphicData>
                          </a:graphic>
                        </wp:inline>
                      </w:drawing>
                    </w:r>
                  </w:p>
                </w:tc>
              </w:tr>
              <w:tr w:rsidR="00C114A5" w:rsidRPr="00542D43" w14:paraId="4E359D79" w14:textId="77777777" w:rsidTr="00215BFB">
                <w:tc>
                  <w:tcPr>
                    <w:tcW w:w="6946" w:type="dxa"/>
                    <w:tcMar>
                      <w:left w:w="0" w:type="dxa"/>
                      <w:right w:w="0" w:type="dxa"/>
                    </w:tcMar>
                    <w:vAlign w:val="center"/>
                  </w:tcPr>
                  <w:p w14:paraId="75836E91" w14:textId="078AE2AB" w:rsidR="003D308B" w:rsidRPr="004E6965" w:rsidRDefault="003D308B" w:rsidP="00D01FC2">
                    <w:pPr>
                      <w:spacing w:before="0"/>
                      <w:jc w:val="left"/>
                    </w:pPr>
                  </w:p>
                </w:tc>
              </w:tr>
            </w:tbl>
            <w:p w14:paraId="79E6FAE7" w14:textId="762680DA" w:rsidR="001F4F96" w:rsidRDefault="001F4F96" w:rsidP="00D01FC2">
              <w:pPr>
                <w:jc w:val="left"/>
              </w:pPr>
            </w:p>
            <w:p w14:paraId="02867E55" w14:textId="05AC8297" w:rsidR="002D7ABB" w:rsidRDefault="002D7ABB" w:rsidP="00D01FC2">
              <w:pPr>
                <w:jc w:val="left"/>
              </w:pPr>
            </w:p>
            <w:p w14:paraId="55A04437" w14:textId="34178281" w:rsidR="00606C2A" w:rsidRPr="005F4392" w:rsidRDefault="00000000" w:rsidP="00D01FC2">
              <w:pPr>
                <w:jc w:val="left"/>
                <w:sectPr w:rsidR="00606C2A" w:rsidRPr="005F4392" w:rsidSect="00606C2A">
                  <w:headerReference w:type="even" r:id="rId12"/>
                  <w:headerReference w:type="default" r:id="rId13"/>
                  <w:footerReference w:type="default" r:id="rId14"/>
                  <w:headerReference w:type="first" r:id="rId15"/>
                  <w:footerReference w:type="first" r:id="rId16"/>
                  <w:pgSz w:w="11906" w:h="16838"/>
                  <w:pgMar w:top="1418" w:right="1134" w:bottom="1418" w:left="1134" w:header="709" w:footer="709" w:gutter="567"/>
                  <w:cols w:space="708"/>
                  <w:titlePg/>
                  <w:docGrid w:linePitch="360"/>
                </w:sectPr>
              </w:pPr>
            </w:p>
          </w:sdtContent>
        </w:sdt>
      </w:sdtContent>
    </w:sdt>
    <w:bookmarkStart w:id="1" w:name="_Ref109147363" w:displacedByCustomXml="prev"/>
    <w:bookmarkEnd w:id="1" w:displacedByCustomXml="next"/>
    <w:sdt>
      <w:sdtPr>
        <w:rPr>
          <w:rFonts w:eastAsiaTheme="minorHAnsi" w:cstheme="minorBidi"/>
          <w:spacing w:val="0"/>
          <w:sz w:val="24"/>
          <w:szCs w:val="22"/>
          <w:lang w:eastAsia="en-US"/>
        </w:rPr>
        <w:id w:val="1297018700"/>
        <w:docPartObj>
          <w:docPartGallery w:val="Table of Contents"/>
          <w:docPartUnique/>
        </w:docPartObj>
      </w:sdtPr>
      <w:sdtEndPr>
        <w:rPr>
          <w:b/>
          <w:bCs/>
        </w:rPr>
      </w:sdtEndPr>
      <w:sdtContent>
        <w:p w14:paraId="0D213DFA" w14:textId="0394C1C9" w:rsidR="00867059" w:rsidRDefault="00867059" w:rsidP="00D01FC2">
          <w:pPr>
            <w:pStyle w:val="Nagwekspisutreci"/>
          </w:pPr>
          <w:r>
            <w:t>Spis treści</w:t>
          </w:r>
        </w:p>
        <w:p w14:paraId="6C929C1B" w14:textId="6BA35924" w:rsidR="00FC7F3C" w:rsidRDefault="00867059" w:rsidP="00D01FC2">
          <w:pPr>
            <w:pStyle w:val="Spistreci1"/>
            <w:rPr>
              <w:rFonts w:asciiTheme="minorHAnsi" w:eastAsiaTheme="minorEastAsia" w:hAnsiTheme="minorHAnsi"/>
              <w:noProof/>
              <w:sz w:val="22"/>
              <w:lang w:eastAsia="pl-PL"/>
            </w:rPr>
          </w:pPr>
          <w:r>
            <w:fldChar w:fldCharType="begin"/>
          </w:r>
          <w:r>
            <w:instrText xml:space="preserve"> TOC \o "1-3" \h \z \u </w:instrText>
          </w:r>
          <w:r>
            <w:fldChar w:fldCharType="separate"/>
          </w:r>
          <w:hyperlink w:anchor="_Toc132122537" w:history="1">
            <w:r w:rsidR="00FC7F3C" w:rsidRPr="00BD6BC3">
              <w:rPr>
                <w:rStyle w:val="Hipercze"/>
                <w:noProof/>
              </w:rPr>
              <w:t>1.</w:t>
            </w:r>
            <w:r w:rsidR="00FC7F3C">
              <w:rPr>
                <w:rFonts w:asciiTheme="minorHAnsi" w:eastAsiaTheme="minorEastAsia" w:hAnsiTheme="minorHAnsi"/>
                <w:noProof/>
                <w:sz w:val="22"/>
                <w:lang w:eastAsia="pl-PL"/>
              </w:rPr>
              <w:tab/>
            </w:r>
            <w:r w:rsidR="00FC7F3C" w:rsidRPr="00BD6BC3">
              <w:rPr>
                <w:rStyle w:val="Hipercze"/>
                <w:noProof/>
              </w:rPr>
              <w:t>Wstęp</w:t>
            </w:r>
            <w:r w:rsidR="00FC7F3C">
              <w:rPr>
                <w:noProof/>
                <w:webHidden/>
              </w:rPr>
              <w:tab/>
            </w:r>
            <w:r w:rsidR="00FC7F3C">
              <w:rPr>
                <w:noProof/>
                <w:webHidden/>
              </w:rPr>
              <w:fldChar w:fldCharType="begin"/>
            </w:r>
            <w:r w:rsidR="00FC7F3C">
              <w:rPr>
                <w:noProof/>
                <w:webHidden/>
              </w:rPr>
              <w:instrText xml:space="preserve"> PAGEREF _Toc132122537 \h </w:instrText>
            </w:r>
            <w:r w:rsidR="00FC7F3C">
              <w:rPr>
                <w:noProof/>
                <w:webHidden/>
              </w:rPr>
            </w:r>
            <w:r w:rsidR="00FC7F3C">
              <w:rPr>
                <w:noProof/>
                <w:webHidden/>
              </w:rPr>
              <w:fldChar w:fldCharType="separate"/>
            </w:r>
            <w:r w:rsidR="005529A0">
              <w:rPr>
                <w:noProof/>
                <w:webHidden/>
              </w:rPr>
              <w:t>3</w:t>
            </w:r>
            <w:r w:rsidR="00FC7F3C">
              <w:rPr>
                <w:noProof/>
                <w:webHidden/>
              </w:rPr>
              <w:fldChar w:fldCharType="end"/>
            </w:r>
          </w:hyperlink>
        </w:p>
        <w:p w14:paraId="4F7B96E4" w14:textId="20BE9D11" w:rsidR="00FC7F3C" w:rsidRDefault="00000000" w:rsidP="00D01FC2">
          <w:pPr>
            <w:pStyle w:val="Spistreci1"/>
            <w:rPr>
              <w:rFonts w:asciiTheme="minorHAnsi" w:eastAsiaTheme="minorEastAsia" w:hAnsiTheme="minorHAnsi"/>
              <w:noProof/>
              <w:sz w:val="22"/>
              <w:lang w:eastAsia="pl-PL"/>
            </w:rPr>
          </w:pPr>
          <w:hyperlink w:anchor="_Toc132122538" w:history="1">
            <w:r w:rsidR="00FC7F3C" w:rsidRPr="00BD6BC3">
              <w:rPr>
                <w:rStyle w:val="Hipercze"/>
                <w:noProof/>
              </w:rPr>
              <w:t>2.</w:t>
            </w:r>
            <w:r w:rsidR="00FC7F3C">
              <w:rPr>
                <w:rFonts w:asciiTheme="minorHAnsi" w:eastAsiaTheme="minorEastAsia" w:hAnsiTheme="minorHAnsi"/>
                <w:noProof/>
                <w:sz w:val="22"/>
                <w:lang w:eastAsia="pl-PL"/>
              </w:rPr>
              <w:tab/>
            </w:r>
            <w:r w:rsidR="00FC7F3C" w:rsidRPr="00BD6BC3">
              <w:rPr>
                <w:rStyle w:val="Hipercze"/>
                <w:noProof/>
              </w:rPr>
              <w:t>Infrastruktura transportu drogowego</w:t>
            </w:r>
            <w:r w:rsidR="00FC7F3C">
              <w:rPr>
                <w:noProof/>
                <w:webHidden/>
              </w:rPr>
              <w:tab/>
            </w:r>
            <w:r w:rsidR="00FC7F3C">
              <w:rPr>
                <w:noProof/>
                <w:webHidden/>
              </w:rPr>
              <w:fldChar w:fldCharType="begin"/>
            </w:r>
            <w:r w:rsidR="00FC7F3C">
              <w:rPr>
                <w:noProof/>
                <w:webHidden/>
              </w:rPr>
              <w:instrText xml:space="preserve"> PAGEREF _Toc132122538 \h </w:instrText>
            </w:r>
            <w:r w:rsidR="00FC7F3C">
              <w:rPr>
                <w:noProof/>
                <w:webHidden/>
              </w:rPr>
            </w:r>
            <w:r w:rsidR="00FC7F3C">
              <w:rPr>
                <w:noProof/>
                <w:webHidden/>
              </w:rPr>
              <w:fldChar w:fldCharType="separate"/>
            </w:r>
            <w:r w:rsidR="005529A0">
              <w:rPr>
                <w:noProof/>
                <w:webHidden/>
              </w:rPr>
              <w:t>4</w:t>
            </w:r>
            <w:r w:rsidR="00FC7F3C">
              <w:rPr>
                <w:noProof/>
                <w:webHidden/>
              </w:rPr>
              <w:fldChar w:fldCharType="end"/>
            </w:r>
          </w:hyperlink>
        </w:p>
        <w:p w14:paraId="535895FF" w14:textId="46D2725F" w:rsidR="00FC7F3C" w:rsidRDefault="00000000" w:rsidP="00D01FC2">
          <w:pPr>
            <w:pStyle w:val="Spistreci1"/>
            <w:rPr>
              <w:rFonts w:asciiTheme="minorHAnsi" w:eastAsiaTheme="minorEastAsia" w:hAnsiTheme="minorHAnsi"/>
              <w:noProof/>
              <w:sz w:val="22"/>
              <w:lang w:eastAsia="pl-PL"/>
            </w:rPr>
          </w:pPr>
          <w:hyperlink w:anchor="_Toc132122539" w:history="1">
            <w:r w:rsidR="00FC7F3C" w:rsidRPr="00BD6BC3">
              <w:rPr>
                <w:rStyle w:val="Hipercze"/>
                <w:noProof/>
              </w:rPr>
              <w:t>3.</w:t>
            </w:r>
            <w:r w:rsidR="00FC7F3C">
              <w:rPr>
                <w:rFonts w:asciiTheme="minorHAnsi" w:eastAsiaTheme="minorEastAsia" w:hAnsiTheme="minorHAnsi"/>
                <w:noProof/>
                <w:sz w:val="22"/>
                <w:lang w:eastAsia="pl-PL"/>
              </w:rPr>
              <w:tab/>
            </w:r>
            <w:r w:rsidR="00FC7F3C" w:rsidRPr="00BD6BC3">
              <w:rPr>
                <w:rStyle w:val="Hipercze"/>
                <w:noProof/>
              </w:rPr>
              <w:t>Infrastruktura terminali przeładunkowych</w:t>
            </w:r>
            <w:r w:rsidR="00FC7F3C">
              <w:rPr>
                <w:noProof/>
                <w:webHidden/>
              </w:rPr>
              <w:tab/>
            </w:r>
            <w:r w:rsidR="00FC7F3C">
              <w:rPr>
                <w:noProof/>
                <w:webHidden/>
              </w:rPr>
              <w:fldChar w:fldCharType="begin"/>
            </w:r>
            <w:r w:rsidR="00FC7F3C">
              <w:rPr>
                <w:noProof/>
                <w:webHidden/>
              </w:rPr>
              <w:instrText xml:space="preserve"> PAGEREF _Toc132122539 \h </w:instrText>
            </w:r>
            <w:r w:rsidR="00FC7F3C">
              <w:rPr>
                <w:noProof/>
                <w:webHidden/>
              </w:rPr>
            </w:r>
            <w:r w:rsidR="00FC7F3C">
              <w:rPr>
                <w:noProof/>
                <w:webHidden/>
              </w:rPr>
              <w:fldChar w:fldCharType="separate"/>
            </w:r>
            <w:r w:rsidR="005529A0">
              <w:rPr>
                <w:noProof/>
                <w:webHidden/>
              </w:rPr>
              <w:t>6</w:t>
            </w:r>
            <w:r w:rsidR="00FC7F3C">
              <w:rPr>
                <w:noProof/>
                <w:webHidden/>
              </w:rPr>
              <w:fldChar w:fldCharType="end"/>
            </w:r>
          </w:hyperlink>
        </w:p>
        <w:p w14:paraId="087F4A6E" w14:textId="02D3F4C4" w:rsidR="00FC7F3C" w:rsidRDefault="00000000" w:rsidP="00D01FC2">
          <w:pPr>
            <w:pStyle w:val="Spistreci1"/>
            <w:rPr>
              <w:rFonts w:asciiTheme="minorHAnsi" w:eastAsiaTheme="minorEastAsia" w:hAnsiTheme="minorHAnsi"/>
              <w:noProof/>
              <w:sz w:val="22"/>
              <w:lang w:eastAsia="pl-PL"/>
            </w:rPr>
          </w:pPr>
          <w:hyperlink w:anchor="_Toc132122540" w:history="1">
            <w:r w:rsidR="00FC7F3C" w:rsidRPr="00BD6BC3">
              <w:rPr>
                <w:rStyle w:val="Hipercze"/>
                <w:noProof/>
              </w:rPr>
              <w:t>4.</w:t>
            </w:r>
            <w:r w:rsidR="00FC7F3C">
              <w:rPr>
                <w:rFonts w:asciiTheme="minorHAnsi" w:eastAsiaTheme="minorEastAsia" w:hAnsiTheme="minorHAnsi"/>
                <w:noProof/>
                <w:sz w:val="22"/>
                <w:lang w:eastAsia="pl-PL"/>
              </w:rPr>
              <w:tab/>
            </w:r>
            <w:r w:rsidR="00FC7F3C" w:rsidRPr="00BD6BC3">
              <w:rPr>
                <w:rStyle w:val="Hipercze"/>
                <w:noProof/>
              </w:rPr>
              <w:t>Infrastruktura kolejowa</w:t>
            </w:r>
            <w:r w:rsidR="00FC7F3C">
              <w:rPr>
                <w:noProof/>
                <w:webHidden/>
              </w:rPr>
              <w:tab/>
            </w:r>
            <w:r w:rsidR="00FC7F3C">
              <w:rPr>
                <w:noProof/>
                <w:webHidden/>
              </w:rPr>
              <w:fldChar w:fldCharType="begin"/>
            </w:r>
            <w:r w:rsidR="00FC7F3C">
              <w:rPr>
                <w:noProof/>
                <w:webHidden/>
              </w:rPr>
              <w:instrText xml:space="preserve"> PAGEREF _Toc132122540 \h </w:instrText>
            </w:r>
            <w:r w:rsidR="00FC7F3C">
              <w:rPr>
                <w:noProof/>
                <w:webHidden/>
              </w:rPr>
            </w:r>
            <w:r w:rsidR="00FC7F3C">
              <w:rPr>
                <w:noProof/>
                <w:webHidden/>
              </w:rPr>
              <w:fldChar w:fldCharType="separate"/>
            </w:r>
            <w:r w:rsidR="005529A0">
              <w:rPr>
                <w:noProof/>
                <w:webHidden/>
              </w:rPr>
              <w:t>8</w:t>
            </w:r>
            <w:r w:rsidR="00FC7F3C">
              <w:rPr>
                <w:noProof/>
                <w:webHidden/>
              </w:rPr>
              <w:fldChar w:fldCharType="end"/>
            </w:r>
          </w:hyperlink>
        </w:p>
        <w:p w14:paraId="16571BEE" w14:textId="760C1581" w:rsidR="00FC7F3C" w:rsidRDefault="00000000" w:rsidP="00D01FC2">
          <w:pPr>
            <w:pStyle w:val="Spistreci1"/>
            <w:rPr>
              <w:rFonts w:asciiTheme="minorHAnsi" w:eastAsiaTheme="minorEastAsia" w:hAnsiTheme="minorHAnsi"/>
              <w:noProof/>
              <w:sz w:val="22"/>
              <w:lang w:eastAsia="pl-PL"/>
            </w:rPr>
          </w:pPr>
          <w:hyperlink w:anchor="_Toc132122541" w:history="1">
            <w:r w:rsidR="00FC7F3C" w:rsidRPr="00BD6BC3">
              <w:rPr>
                <w:rStyle w:val="Hipercze"/>
                <w:noProof/>
              </w:rPr>
              <w:t>5.</w:t>
            </w:r>
            <w:r w:rsidR="00FC7F3C">
              <w:rPr>
                <w:rFonts w:asciiTheme="minorHAnsi" w:eastAsiaTheme="minorEastAsia" w:hAnsiTheme="minorHAnsi"/>
                <w:noProof/>
                <w:sz w:val="22"/>
                <w:lang w:eastAsia="pl-PL"/>
              </w:rPr>
              <w:tab/>
            </w:r>
            <w:r w:rsidR="00FC7F3C" w:rsidRPr="00BD6BC3">
              <w:rPr>
                <w:rStyle w:val="Hipercze"/>
                <w:noProof/>
              </w:rPr>
              <w:t>Niskoemisyjny transport miejski</w:t>
            </w:r>
            <w:r w:rsidR="00FC7F3C">
              <w:rPr>
                <w:noProof/>
                <w:webHidden/>
              </w:rPr>
              <w:tab/>
            </w:r>
            <w:r w:rsidR="00FC7F3C">
              <w:rPr>
                <w:noProof/>
                <w:webHidden/>
              </w:rPr>
              <w:fldChar w:fldCharType="begin"/>
            </w:r>
            <w:r w:rsidR="00FC7F3C">
              <w:rPr>
                <w:noProof/>
                <w:webHidden/>
              </w:rPr>
              <w:instrText xml:space="preserve"> PAGEREF _Toc132122541 \h </w:instrText>
            </w:r>
            <w:r w:rsidR="00FC7F3C">
              <w:rPr>
                <w:noProof/>
                <w:webHidden/>
              </w:rPr>
            </w:r>
            <w:r w:rsidR="00FC7F3C">
              <w:rPr>
                <w:noProof/>
                <w:webHidden/>
              </w:rPr>
              <w:fldChar w:fldCharType="separate"/>
            </w:r>
            <w:r w:rsidR="005529A0">
              <w:rPr>
                <w:noProof/>
                <w:webHidden/>
              </w:rPr>
              <w:t>11</w:t>
            </w:r>
            <w:r w:rsidR="00FC7F3C">
              <w:rPr>
                <w:noProof/>
                <w:webHidden/>
              </w:rPr>
              <w:fldChar w:fldCharType="end"/>
            </w:r>
          </w:hyperlink>
        </w:p>
        <w:p w14:paraId="4F5357CB" w14:textId="26D73541" w:rsidR="00867059" w:rsidRDefault="00867059" w:rsidP="00D01FC2">
          <w:pPr>
            <w:jc w:val="left"/>
          </w:pPr>
          <w:r>
            <w:rPr>
              <w:b/>
              <w:bCs/>
            </w:rPr>
            <w:fldChar w:fldCharType="end"/>
          </w:r>
        </w:p>
      </w:sdtContent>
    </w:sdt>
    <w:p w14:paraId="2AF6CB90" w14:textId="2AC1D5B5" w:rsidR="00867059" w:rsidRDefault="00867059" w:rsidP="00D01FC2">
      <w:pPr>
        <w:jc w:val="left"/>
        <w:rPr>
          <w:rFonts w:cs="Calibri Light"/>
          <w:szCs w:val="24"/>
        </w:rPr>
      </w:pPr>
    </w:p>
    <w:p w14:paraId="69303B32" w14:textId="77777777" w:rsidR="00867059" w:rsidRDefault="00867059" w:rsidP="00D01FC2">
      <w:pPr>
        <w:spacing w:before="0" w:line="259" w:lineRule="auto"/>
        <w:jc w:val="left"/>
        <w:rPr>
          <w:rFonts w:cs="Calibri Light"/>
          <w:szCs w:val="24"/>
        </w:rPr>
      </w:pPr>
      <w:r>
        <w:rPr>
          <w:rFonts w:cs="Calibri Light"/>
          <w:szCs w:val="24"/>
        </w:rPr>
        <w:br w:type="page"/>
      </w:r>
    </w:p>
    <w:p w14:paraId="53059E06" w14:textId="78C042C1" w:rsidR="00867059" w:rsidRDefault="00867059" w:rsidP="00D01FC2">
      <w:pPr>
        <w:pStyle w:val="Nagwek1"/>
      </w:pPr>
      <w:bookmarkStart w:id="2" w:name="_Toc132122537"/>
      <w:r>
        <w:lastRenderedPageBreak/>
        <w:t>Wstęp</w:t>
      </w:r>
      <w:bookmarkEnd w:id="2"/>
      <w:r>
        <w:t xml:space="preserve"> </w:t>
      </w:r>
    </w:p>
    <w:p w14:paraId="44D5FEF1" w14:textId="64BBAA4D" w:rsidR="00867059" w:rsidRPr="004F0914" w:rsidRDefault="00867059" w:rsidP="00D01FC2">
      <w:pPr>
        <w:jc w:val="left"/>
        <w:rPr>
          <w:rFonts w:cs="Calibri Light"/>
          <w:szCs w:val="28"/>
        </w:rPr>
      </w:pPr>
      <w:r w:rsidRPr="004F0914">
        <w:rPr>
          <w:rFonts w:cs="Calibri Light"/>
          <w:szCs w:val="28"/>
        </w:rPr>
        <w:t>W badaniu opartym na TDE</w:t>
      </w:r>
      <w:r>
        <w:rPr>
          <w:rFonts w:cs="Calibri Light"/>
          <w:szCs w:val="28"/>
        </w:rPr>
        <w:t xml:space="preserve"> (</w:t>
      </w:r>
      <w:r w:rsidRPr="00183668">
        <w:rPr>
          <w:rFonts w:cs="Calibri Light"/>
          <w:i/>
          <w:szCs w:val="24"/>
        </w:rPr>
        <w:t>Theory-Driven Evaluation</w:t>
      </w:r>
      <w:r>
        <w:rPr>
          <w:rFonts w:cs="Calibri Light"/>
          <w:i/>
          <w:szCs w:val="24"/>
        </w:rPr>
        <w:t>)</w:t>
      </w:r>
      <w:r w:rsidRPr="004F0914">
        <w:rPr>
          <w:rFonts w:cs="Calibri Light"/>
          <w:szCs w:val="28"/>
        </w:rPr>
        <w:t xml:space="preserve"> </w:t>
      </w:r>
      <w:r>
        <w:rPr>
          <w:rFonts w:cs="Calibri Light"/>
          <w:szCs w:val="28"/>
        </w:rPr>
        <w:t xml:space="preserve">pierwszym krokiem jest odtworzenie </w:t>
      </w:r>
      <w:r w:rsidRPr="004F0914">
        <w:rPr>
          <w:rFonts w:cs="Calibri Light"/>
          <w:szCs w:val="28"/>
        </w:rPr>
        <w:t xml:space="preserve"> schematu logicznego – idealn</w:t>
      </w:r>
      <w:r>
        <w:rPr>
          <w:rFonts w:cs="Calibri Light"/>
          <w:szCs w:val="28"/>
        </w:rPr>
        <w:t>ego</w:t>
      </w:r>
      <w:r w:rsidRPr="004F0914">
        <w:rPr>
          <w:rFonts w:cs="Calibri Light"/>
          <w:szCs w:val="28"/>
        </w:rPr>
        <w:t>, czyli zakładan</w:t>
      </w:r>
      <w:r>
        <w:rPr>
          <w:rFonts w:cs="Calibri Light"/>
          <w:szCs w:val="28"/>
        </w:rPr>
        <w:t>ego</w:t>
      </w:r>
      <w:r w:rsidRPr="004F0914">
        <w:rPr>
          <w:rFonts w:cs="Calibri Light"/>
          <w:szCs w:val="28"/>
        </w:rPr>
        <w:t xml:space="preserve"> przebieg</w:t>
      </w:r>
      <w:r>
        <w:rPr>
          <w:rFonts w:cs="Calibri Light"/>
          <w:szCs w:val="28"/>
        </w:rPr>
        <w:t>u</w:t>
      </w:r>
      <w:r w:rsidRPr="004F0914">
        <w:rPr>
          <w:rFonts w:cs="Calibri Light"/>
          <w:szCs w:val="28"/>
        </w:rPr>
        <w:t xml:space="preserve"> realizacji interwencji i jej efektów. Punktem wyjścia do prawidłowego określenia celów programu </w:t>
      </w:r>
      <w:r>
        <w:rPr>
          <w:rFonts w:cs="Calibri Light"/>
          <w:szCs w:val="28"/>
        </w:rPr>
        <w:t xml:space="preserve"> w przedmiotowym badaniu była </w:t>
      </w:r>
      <w:r w:rsidRPr="004F0914">
        <w:rPr>
          <w:rFonts w:cs="Calibri Light"/>
          <w:szCs w:val="28"/>
        </w:rPr>
        <w:t>precyzyjna diagnoza i sformułowanie problemu. Model logiczny interwencji składa się z</w:t>
      </w:r>
      <w:r>
        <w:rPr>
          <w:rFonts w:cs="Calibri Light"/>
          <w:szCs w:val="28"/>
        </w:rPr>
        <w:t> </w:t>
      </w:r>
      <w:r w:rsidRPr="004F0914">
        <w:rPr>
          <w:rFonts w:cs="Calibri Light"/>
          <w:szCs w:val="28"/>
        </w:rPr>
        <w:t xml:space="preserve">następujących elementów: </w:t>
      </w:r>
    </w:p>
    <w:p w14:paraId="60A24F12" w14:textId="286D3DD7" w:rsidR="00867059" w:rsidRPr="004F0914" w:rsidRDefault="00867059" w:rsidP="00D01FC2">
      <w:pPr>
        <w:pStyle w:val="Akapitzlist"/>
        <w:numPr>
          <w:ilvl w:val="0"/>
          <w:numId w:val="25"/>
        </w:numPr>
        <w:jc w:val="left"/>
        <w:rPr>
          <w:rFonts w:cs="Calibri Light"/>
          <w:szCs w:val="28"/>
        </w:rPr>
      </w:pPr>
      <w:r>
        <w:rPr>
          <w:rFonts w:cs="Calibri Light"/>
          <w:szCs w:val="28"/>
        </w:rPr>
        <w:t>p</w:t>
      </w:r>
      <w:r w:rsidRPr="004F0914">
        <w:rPr>
          <w:rFonts w:cs="Calibri Light"/>
          <w:szCs w:val="28"/>
        </w:rPr>
        <w:t>rzesłanki</w:t>
      </w:r>
      <w:r>
        <w:rPr>
          <w:rFonts w:cs="Calibri Light"/>
          <w:szCs w:val="28"/>
        </w:rPr>
        <w:t xml:space="preserve"> do realizacji</w:t>
      </w:r>
      <w:r w:rsidRPr="004F0914">
        <w:rPr>
          <w:rFonts w:cs="Calibri Light"/>
          <w:szCs w:val="28"/>
        </w:rPr>
        <w:t xml:space="preserve"> (opierając się na dowodach…) – opis problemów, na które odpowiedzią </w:t>
      </w:r>
      <w:r>
        <w:rPr>
          <w:rFonts w:cs="Calibri Light"/>
          <w:szCs w:val="28"/>
        </w:rPr>
        <w:t>miała być interwencja</w:t>
      </w:r>
      <w:r w:rsidRPr="004F0914">
        <w:rPr>
          <w:rFonts w:cs="Calibri Light"/>
          <w:szCs w:val="28"/>
        </w:rPr>
        <w:t>;</w:t>
      </w:r>
    </w:p>
    <w:p w14:paraId="575F92FD" w14:textId="38E0DF58" w:rsidR="00867059" w:rsidRPr="00867059" w:rsidRDefault="00867059" w:rsidP="00D01FC2">
      <w:pPr>
        <w:pStyle w:val="Akapitzlist"/>
        <w:numPr>
          <w:ilvl w:val="0"/>
          <w:numId w:val="25"/>
        </w:numPr>
        <w:jc w:val="left"/>
        <w:rPr>
          <w:rFonts w:cs="Calibri Light"/>
          <w:szCs w:val="28"/>
        </w:rPr>
      </w:pPr>
      <w:r>
        <w:rPr>
          <w:rFonts w:cs="Calibri Light"/>
          <w:szCs w:val="28"/>
        </w:rPr>
        <w:t>wdrażanie interwencji</w:t>
      </w:r>
      <w:r w:rsidRPr="004F0914">
        <w:rPr>
          <w:rFonts w:cs="Calibri Light"/>
          <w:szCs w:val="28"/>
        </w:rPr>
        <w:t xml:space="preserve"> (jeśli wesprzemy…) – opis działań/wsparcia/typów projektów;</w:t>
      </w:r>
    </w:p>
    <w:p w14:paraId="670F3295" w14:textId="3A56B463" w:rsidR="00867059" w:rsidRPr="004F0914" w:rsidRDefault="00867059" w:rsidP="00D01FC2">
      <w:pPr>
        <w:pStyle w:val="Akapitzlist"/>
        <w:numPr>
          <w:ilvl w:val="0"/>
          <w:numId w:val="25"/>
        </w:numPr>
        <w:jc w:val="left"/>
        <w:rPr>
          <w:rFonts w:cs="Calibri Light"/>
          <w:szCs w:val="28"/>
        </w:rPr>
      </w:pPr>
      <w:r>
        <w:rPr>
          <w:rFonts w:cs="Calibri Light"/>
          <w:szCs w:val="28"/>
        </w:rPr>
        <w:t>produkty</w:t>
      </w:r>
      <w:r w:rsidRPr="004F0914">
        <w:rPr>
          <w:rFonts w:cs="Calibri Light"/>
          <w:szCs w:val="28"/>
        </w:rPr>
        <w:t xml:space="preserve"> (to nastąpi…) – opis zakładanych produktów lub rezultatów bezpośrednich;</w:t>
      </w:r>
    </w:p>
    <w:p w14:paraId="4D147E68" w14:textId="2B4B8D1B" w:rsidR="00867059" w:rsidRPr="004F0914" w:rsidRDefault="00867059" w:rsidP="00D01FC2">
      <w:pPr>
        <w:pStyle w:val="Akapitzlist"/>
        <w:numPr>
          <w:ilvl w:val="0"/>
          <w:numId w:val="25"/>
        </w:numPr>
        <w:spacing w:after="0"/>
        <w:jc w:val="left"/>
        <w:rPr>
          <w:rFonts w:cs="Calibri Light"/>
          <w:szCs w:val="28"/>
        </w:rPr>
      </w:pPr>
      <w:r w:rsidRPr="004F0914">
        <w:rPr>
          <w:rFonts w:cs="Calibri Light"/>
          <w:szCs w:val="28"/>
        </w:rPr>
        <w:t xml:space="preserve">oczekiwana zmiana (i dzięki temu osiągniemy…) – opis zakładanych rezultatów bezpośrednich </w:t>
      </w:r>
      <w:r>
        <w:rPr>
          <w:rFonts w:cs="Calibri Light"/>
          <w:szCs w:val="28"/>
        </w:rPr>
        <w:t>i</w:t>
      </w:r>
      <w:r w:rsidRPr="004F0914">
        <w:rPr>
          <w:rFonts w:cs="Calibri Light"/>
          <w:szCs w:val="28"/>
        </w:rPr>
        <w:t xml:space="preserve"> pośrednich w odniesieniu do zakładanych celów szczegółowych.</w:t>
      </w:r>
    </w:p>
    <w:p w14:paraId="54E1E880" w14:textId="6533FE5B" w:rsidR="00867059" w:rsidRDefault="00867059" w:rsidP="00D01FC2">
      <w:pPr>
        <w:jc w:val="left"/>
        <w:rPr>
          <w:rFonts w:cs="Calibri Light"/>
          <w:szCs w:val="28"/>
        </w:rPr>
      </w:pPr>
      <w:r>
        <w:rPr>
          <w:rFonts w:cs="Calibri Light"/>
          <w:szCs w:val="28"/>
        </w:rPr>
        <w:t>Analiza logiczna została przeprowadzona przy wykorzystaniu danych zastanych, w</w:t>
      </w:r>
      <w:r w:rsidR="00C936DB">
        <w:rPr>
          <w:rFonts w:cs="Calibri Light"/>
          <w:szCs w:val="28"/>
        </w:rPr>
        <w:t> </w:t>
      </w:r>
      <w:r>
        <w:rPr>
          <w:rFonts w:cs="Calibri Light"/>
          <w:szCs w:val="28"/>
        </w:rPr>
        <w:t xml:space="preserve"> szczególności: </w:t>
      </w:r>
    </w:p>
    <w:p w14:paraId="79A16B76" w14:textId="77777777" w:rsidR="00867059" w:rsidRDefault="00867059" w:rsidP="00D01FC2">
      <w:pPr>
        <w:pStyle w:val="Akapitzlist"/>
        <w:numPr>
          <w:ilvl w:val="0"/>
          <w:numId w:val="27"/>
        </w:numPr>
        <w:jc w:val="left"/>
        <w:rPr>
          <w:rFonts w:cs="Calibri Light"/>
          <w:szCs w:val="28"/>
        </w:rPr>
      </w:pPr>
      <w:r>
        <w:rPr>
          <w:rFonts w:cs="Calibri Light"/>
          <w:szCs w:val="28"/>
        </w:rPr>
        <w:t>aktów prawnych;</w:t>
      </w:r>
    </w:p>
    <w:p w14:paraId="40A47C76" w14:textId="77777777" w:rsidR="00867059" w:rsidRDefault="00867059" w:rsidP="00D01FC2">
      <w:pPr>
        <w:pStyle w:val="Akapitzlist"/>
        <w:numPr>
          <w:ilvl w:val="0"/>
          <w:numId w:val="27"/>
        </w:numPr>
        <w:jc w:val="left"/>
        <w:rPr>
          <w:rFonts w:cs="Calibri Light"/>
          <w:szCs w:val="28"/>
        </w:rPr>
      </w:pPr>
      <w:r>
        <w:rPr>
          <w:rFonts w:cs="Calibri Light"/>
          <w:szCs w:val="28"/>
        </w:rPr>
        <w:t>krajowych dokumentów strategicznych;</w:t>
      </w:r>
    </w:p>
    <w:p w14:paraId="0147989B" w14:textId="77777777" w:rsidR="00867059" w:rsidRDefault="00867059" w:rsidP="00D01FC2">
      <w:pPr>
        <w:pStyle w:val="Akapitzlist"/>
        <w:numPr>
          <w:ilvl w:val="0"/>
          <w:numId w:val="27"/>
        </w:numPr>
        <w:jc w:val="left"/>
        <w:rPr>
          <w:rFonts w:cs="Calibri Light"/>
          <w:szCs w:val="28"/>
        </w:rPr>
      </w:pPr>
      <w:r>
        <w:rPr>
          <w:rFonts w:cs="Calibri Light"/>
          <w:szCs w:val="28"/>
        </w:rPr>
        <w:t>regionalnych dokumentów strategicznych;</w:t>
      </w:r>
    </w:p>
    <w:p w14:paraId="32B62EB4" w14:textId="77777777" w:rsidR="00867059" w:rsidRDefault="00867059" w:rsidP="00D01FC2">
      <w:pPr>
        <w:pStyle w:val="Akapitzlist"/>
        <w:numPr>
          <w:ilvl w:val="0"/>
          <w:numId w:val="27"/>
        </w:numPr>
        <w:jc w:val="left"/>
        <w:rPr>
          <w:rFonts w:cs="Calibri Light"/>
          <w:szCs w:val="28"/>
        </w:rPr>
      </w:pPr>
      <w:r>
        <w:rPr>
          <w:rFonts w:cs="Calibri Light"/>
          <w:szCs w:val="28"/>
        </w:rPr>
        <w:t xml:space="preserve">regionalnych dokumentów operacyjnych. </w:t>
      </w:r>
    </w:p>
    <w:p w14:paraId="764A13EF" w14:textId="2F67A3D0" w:rsidR="001D111B" w:rsidRDefault="00547514" w:rsidP="00D01FC2">
      <w:pPr>
        <w:spacing w:before="0" w:line="259" w:lineRule="auto"/>
        <w:jc w:val="left"/>
      </w:pPr>
      <w:r>
        <w:t xml:space="preserve">Analizując problemy </w:t>
      </w:r>
      <w:r w:rsidR="001D111B">
        <w:t>transportowe, na które odpowiedzi</w:t>
      </w:r>
      <w:r w:rsidR="008D15F3">
        <w:t>ą</w:t>
      </w:r>
      <w:r w:rsidR="001D111B">
        <w:t xml:space="preserve"> miały być działania </w:t>
      </w:r>
      <w:r>
        <w:t>OP V RPO WP 2014-2020</w:t>
      </w:r>
      <w:r w:rsidR="008D15F3">
        <w:t>,</w:t>
      </w:r>
      <w:r>
        <w:t xml:space="preserve"> można wskazać, że dla każdego z czterech omawianych działań</w:t>
      </w:r>
      <w:r w:rsidR="001D111B">
        <w:t xml:space="preserve"> (infrastruktura drogowa, infrastruktura kolejowa, infrastruktura terminali przeładunkowych, transport niskoemisyjny)</w:t>
      </w:r>
      <w:r>
        <w:t xml:space="preserve"> występują elementy wspólne, a są to m.in.</w:t>
      </w:r>
      <w:r w:rsidR="001D111B">
        <w:t>:</w:t>
      </w:r>
    </w:p>
    <w:p w14:paraId="59F72847" w14:textId="7B596D66" w:rsidR="001D111B" w:rsidRDefault="001D111B" w:rsidP="00D01FC2">
      <w:pPr>
        <w:pStyle w:val="Akapitzlist"/>
        <w:numPr>
          <w:ilvl w:val="0"/>
          <w:numId w:val="28"/>
        </w:numPr>
        <w:spacing w:before="0" w:line="259" w:lineRule="auto"/>
        <w:jc w:val="left"/>
      </w:pPr>
      <w:r>
        <w:t>niska dostępność transportowa regionu,</w:t>
      </w:r>
    </w:p>
    <w:p w14:paraId="3F5C6B8E" w14:textId="30C6EE52" w:rsidR="001D111B" w:rsidRDefault="001D111B" w:rsidP="00D01FC2">
      <w:pPr>
        <w:pStyle w:val="Akapitzlist"/>
        <w:numPr>
          <w:ilvl w:val="0"/>
          <w:numId w:val="28"/>
        </w:numPr>
        <w:spacing w:before="0" w:line="259" w:lineRule="auto"/>
        <w:jc w:val="left"/>
      </w:pPr>
      <w:r>
        <w:t>niski poziom bezpieczeństwa infrastruktury,</w:t>
      </w:r>
    </w:p>
    <w:p w14:paraId="07CCE541" w14:textId="49BC757F" w:rsidR="001D111B" w:rsidRDefault="001D111B" w:rsidP="00D01FC2">
      <w:pPr>
        <w:pStyle w:val="Akapitzlist"/>
        <w:numPr>
          <w:ilvl w:val="0"/>
          <w:numId w:val="28"/>
        </w:numPr>
        <w:spacing w:before="0" w:line="259" w:lineRule="auto"/>
        <w:jc w:val="left"/>
      </w:pPr>
      <w:r>
        <w:t>zły stan techniczny</w:t>
      </w:r>
      <w:r w:rsidR="00925086">
        <w:t xml:space="preserve"> infrastruktury</w:t>
      </w:r>
      <w:r>
        <w:t>,</w:t>
      </w:r>
    </w:p>
    <w:p w14:paraId="7432603D" w14:textId="26CFF80C" w:rsidR="001D111B" w:rsidRDefault="001D111B" w:rsidP="00D01FC2">
      <w:pPr>
        <w:pStyle w:val="Akapitzlist"/>
        <w:numPr>
          <w:ilvl w:val="0"/>
          <w:numId w:val="28"/>
        </w:numPr>
        <w:spacing w:before="0" w:line="259" w:lineRule="auto"/>
        <w:jc w:val="left"/>
      </w:pPr>
      <w:r>
        <w:t>wzrost liczby pojazdów poruszających się po drogach,</w:t>
      </w:r>
    </w:p>
    <w:p w14:paraId="17F7F485" w14:textId="136B9990" w:rsidR="001D111B" w:rsidRDefault="001D111B" w:rsidP="00D01FC2">
      <w:pPr>
        <w:pStyle w:val="Akapitzlist"/>
        <w:numPr>
          <w:ilvl w:val="0"/>
          <w:numId w:val="28"/>
        </w:numPr>
        <w:spacing w:before="0" w:line="259" w:lineRule="auto"/>
        <w:jc w:val="left"/>
      </w:pPr>
      <w:r>
        <w:t>zapotrzebowanie na rozwój transportu publicznego,</w:t>
      </w:r>
    </w:p>
    <w:p w14:paraId="702FB76F" w14:textId="21EEDB71" w:rsidR="001D111B" w:rsidRDefault="001D111B" w:rsidP="00D01FC2">
      <w:pPr>
        <w:pStyle w:val="Akapitzlist"/>
        <w:numPr>
          <w:ilvl w:val="0"/>
          <w:numId w:val="28"/>
        </w:numPr>
        <w:spacing w:before="0" w:line="259" w:lineRule="auto"/>
        <w:jc w:val="left"/>
      </w:pPr>
      <w:r>
        <w:t>niska konkurencyjność transportu kolejowego,</w:t>
      </w:r>
    </w:p>
    <w:p w14:paraId="2297AF80" w14:textId="443CE573" w:rsidR="001D111B" w:rsidRDefault="001D111B" w:rsidP="00D01FC2">
      <w:pPr>
        <w:pStyle w:val="Akapitzlist"/>
        <w:numPr>
          <w:ilvl w:val="0"/>
          <w:numId w:val="28"/>
        </w:numPr>
        <w:spacing w:before="0" w:line="259" w:lineRule="auto"/>
        <w:jc w:val="left"/>
      </w:pPr>
      <w:r>
        <w:t>spadek jakości życia mieszkańców,</w:t>
      </w:r>
    </w:p>
    <w:p w14:paraId="1DB07A6B" w14:textId="63654561" w:rsidR="001D111B" w:rsidRDefault="001D111B" w:rsidP="00D01FC2">
      <w:pPr>
        <w:pStyle w:val="Akapitzlist"/>
        <w:numPr>
          <w:ilvl w:val="0"/>
          <w:numId w:val="28"/>
        </w:numPr>
        <w:spacing w:before="0" w:line="259" w:lineRule="auto"/>
        <w:jc w:val="left"/>
      </w:pPr>
      <w:r>
        <w:t>potrzeba poprawy warunków środowiskowych.</w:t>
      </w:r>
    </w:p>
    <w:p w14:paraId="4FF70E3C" w14:textId="2DA45177" w:rsidR="001D111B" w:rsidRDefault="001D111B" w:rsidP="00D01FC2">
      <w:pPr>
        <w:spacing w:before="0" w:line="259" w:lineRule="auto"/>
        <w:jc w:val="left"/>
      </w:pPr>
      <w:r>
        <w:t xml:space="preserve">Zaprojektowane zostały cztery rodzaje działań, których logikę przedstawiono w dalszej części opracowania. </w:t>
      </w:r>
    </w:p>
    <w:p w14:paraId="31113A30" w14:textId="7BA25554" w:rsidR="00867059" w:rsidRPr="001D111B" w:rsidRDefault="00867059" w:rsidP="00D01FC2">
      <w:pPr>
        <w:pStyle w:val="Akapitzlist"/>
        <w:numPr>
          <w:ilvl w:val="0"/>
          <w:numId w:val="28"/>
        </w:numPr>
        <w:spacing w:before="0" w:line="259" w:lineRule="auto"/>
        <w:jc w:val="left"/>
      </w:pPr>
      <w:r>
        <w:br w:type="page"/>
      </w:r>
    </w:p>
    <w:p w14:paraId="08F7F014" w14:textId="198C2918" w:rsidR="00DB57DF" w:rsidRDefault="00867059" w:rsidP="00D01FC2">
      <w:pPr>
        <w:pStyle w:val="Nagwek1"/>
      </w:pPr>
      <w:bookmarkStart w:id="3" w:name="_Toc132122538"/>
      <w:r>
        <w:lastRenderedPageBreak/>
        <w:t>Infrastruktura transportu drogowego</w:t>
      </w:r>
      <w:bookmarkEnd w:id="3"/>
    </w:p>
    <w:p w14:paraId="1675E1EE" w14:textId="172963D7" w:rsidR="001D111B" w:rsidRDefault="001D111B" w:rsidP="00D01FC2">
      <w:pPr>
        <w:jc w:val="left"/>
      </w:pPr>
      <w:r>
        <w:t xml:space="preserve">Działanie 5.1 Infrastruktura transportu drogowego nastawiona była przede wszystkim na budowę </w:t>
      </w:r>
      <w:r w:rsidR="008574DC">
        <w:t xml:space="preserve">i </w:t>
      </w:r>
      <w:r>
        <w:t xml:space="preserve">modernizację dróg wojewódzkich oraz lokalnych. </w:t>
      </w:r>
      <w:r w:rsidR="00D01FC2">
        <w:t>Działania</w:t>
      </w:r>
      <w:r>
        <w:t xml:space="preserve"> dla dróg wojewódzkich</w:t>
      </w:r>
      <w:r w:rsidR="008C0338">
        <w:t>, jak</w:t>
      </w:r>
      <w:r>
        <w:t xml:space="preserve"> i lokalnych odpowiadają na podobne grupy problemów, dając także zbliżone efekty pośrednie i bezpośrednie</w:t>
      </w:r>
      <w:r w:rsidR="005E519E">
        <w:t xml:space="preserve"> (por. </w:t>
      </w:r>
      <w:r w:rsidR="005E519E">
        <w:fldChar w:fldCharType="begin"/>
      </w:r>
      <w:r w:rsidR="005E519E">
        <w:instrText xml:space="preserve"> REF _Ref132114060 \h </w:instrText>
      </w:r>
      <w:r w:rsidR="00D01FC2">
        <w:instrText xml:space="preserve"> \* MERGEFORMAT </w:instrText>
      </w:r>
      <w:r w:rsidR="005E519E">
        <w:fldChar w:fldCharType="separate"/>
      </w:r>
      <w:r w:rsidR="005529A0">
        <w:t xml:space="preserve">Rysunek </w:t>
      </w:r>
      <w:r w:rsidR="005529A0">
        <w:rPr>
          <w:noProof/>
        </w:rPr>
        <w:t>1</w:t>
      </w:r>
      <w:r w:rsidR="005E519E">
        <w:fldChar w:fldCharType="end"/>
      </w:r>
      <w:r w:rsidR="005E519E">
        <w:t>).</w:t>
      </w:r>
    </w:p>
    <w:p w14:paraId="2294FB36" w14:textId="7EA2F43B" w:rsidR="001D111B" w:rsidRDefault="005E519E" w:rsidP="00D01FC2">
      <w:pPr>
        <w:jc w:val="left"/>
      </w:pPr>
      <w:r>
        <w:t>Poniżej omówione zostały mechanizmy wdrażania pożądanych zmian, a także czynniki wpływające na ich realizację</w:t>
      </w:r>
      <w:r w:rsidR="00925086">
        <w:t xml:space="preserve"> (por. </w:t>
      </w:r>
      <w:r w:rsidR="00925086">
        <w:fldChar w:fldCharType="begin"/>
      </w:r>
      <w:r w:rsidR="00925086">
        <w:instrText xml:space="preserve"> REF _Ref132125505 \h </w:instrText>
      </w:r>
      <w:r w:rsidR="00D01FC2">
        <w:instrText xml:space="preserve"> \* MERGEFORMAT </w:instrText>
      </w:r>
      <w:r w:rsidR="00925086">
        <w:fldChar w:fldCharType="separate"/>
      </w:r>
      <w:r w:rsidR="005529A0">
        <w:t xml:space="preserve">Tabela </w:t>
      </w:r>
      <w:r w:rsidR="005529A0">
        <w:rPr>
          <w:noProof/>
        </w:rPr>
        <w:t>1</w:t>
      </w:r>
      <w:r w:rsidR="00925086">
        <w:fldChar w:fldCharType="end"/>
      </w:r>
      <w:r w:rsidR="00925086">
        <w:t>)</w:t>
      </w:r>
      <w:r w:rsidR="008574DC">
        <w:t>.</w:t>
      </w:r>
    </w:p>
    <w:p w14:paraId="25626518" w14:textId="631CFD1E" w:rsidR="0069319F" w:rsidRDefault="0069319F" w:rsidP="00D01FC2">
      <w:pPr>
        <w:pStyle w:val="Legenda"/>
        <w:jc w:val="left"/>
      </w:pPr>
      <w:bookmarkStart w:id="4" w:name="_Ref132125505"/>
      <w:r>
        <w:t xml:space="preserve">Tabela </w:t>
      </w:r>
      <w:fldSimple w:instr=" SEQ Tabela \* ARABIC ">
        <w:r w:rsidR="005529A0">
          <w:rPr>
            <w:noProof/>
          </w:rPr>
          <w:t>1</w:t>
        </w:r>
      </w:fldSimple>
      <w:bookmarkEnd w:id="4"/>
      <w:r>
        <w:t>. Założenia dot</w:t>
      </w:r>
      <w:r w:rsidR="008C0338">
        <w:t>yczące</w:t>
      </w:r>
      <w:r>
        <w:t xml:space="preserve"> mechanizmu zmiany dla działania 5.1</w:t>
      </w:r>
    </w:p>
    <w:tbl>
      <w:tblPr>
        <w:tblStyle w:val="WolanskiCorpTabela"/>
        <w:tblW w:w="0" w:type="auto"/>
        <w:tblLook w:val="04A0" w:firstRow="1" w:lastRow="0" w:firstColumn="1" w:lastColumn="0" w:noHBand="0" w:noVBand="1"/>
      </w:tblPr>
      <w:tblGrid>
        <w:gridCol w:w="2405"/>
        <w:gridCol w:w="2693"/>
        <w:gridCol w:w="3963"/>
      </w:tblGrid>
      <w:tr w:rsidR="005E519E" w:rsidRPr="00BD0A54" w14:paraId="57E940FC" w14:textId="77777777" w:rsidTr="00BD0A54">
        <w:trPr>
          <w:cnfStyle w:val="100000000000" w:firstRow="1" w:lastRow="0" w:firstColumn="0" w:lastColumn="0" w:oddVBand="0" w:evenVBand="0" w:oddHBand="0" w:evenHBand="0" w:firstRowFirstColumn="0" w:firstRowLastColumn="0" w:lastRowFirstColumn="0" w:lastRowLastColumn="0"/>
        </w:trPr>
        <w:tc>
          <w:tcPr>
            <w:tcW w:w="2405" w:type="dxa"/>
          </w:tcPr>
          <w:p w14:paraId="3506BD05" w14:textId="639F9E60" w:rsidR="005E519E" w:rsidRPr="00BD0A54" w:rsidRDefault="005E519E" w:rsidP="00D01FC2">
            <w:pPr>
              <w:jc w:val="left"/>
              <w:rPr>
                <w:sz w:val="20"/>
                <w:szCs w:val="20"/>
              </w:rPr>
            </w:pPr>
            <w:r w:rsidRPr="00BD0A54">
              <w:rPr>
                <w:sz w:val="20"/>
                <w:szCs w:val="20"/>
              </w:rPr>
              <w:t>Pożądana zmiana</w:t>
            </w:r>
          </w:p>
        </w:tc>
        <w:tc>
          <w:tcPr>
            <w:tcW w:w="2693" w:type="dxa"/>
          </w:tcPr>
          <w:p w14:paraId="5E8E25BB" w14:textId="62BA8E30" w:rsidR="005E519E" w:rsidRPr="00BD0A54" w:rsidRDefault="005E519E" w:rsidP="00D01FC2">
            <w:pPr>
              <w:jc w:val="left"/>
              <w:rPr>
                <w:sz w:val="20"/>
                <w:szCs w:val="20"/>
              </w:rPr>
            </w:pPr>
            <w:r w:rsidRPr="00BD0A54">
              <w:rPr>
                <w:sz w:val="20"/>
                <w:szCs w:val="20"/>
              </w:rPr>
              <w:t>Mechanizm wdrażania</w:t>
            </w:r>
          </w:p>
        </w:tc>
        <w:tc>
          <w:tcPr>
            <w:tcW w:w="3963" w:type="dxa"/>
          </w:tcPr>
          <w:p w14:paraId="0E4A6AA0" w14:textId="0C4E02F9" w:rsidR="005E519E" w:rsidRPr="00BD0A54" w:rsidRDefault="005E519E" w:rsidP="00D01FC2">
            <w:pPr>
              <w:jc w:val="left"/>
              <w:rPr>
                <w:sz w:val="20"/>
                <w:szCs w:val="20"/>
              </w:rPr>
            </w:pPr>
            <w:r w:rsidRPr="00BD0A54">
              <w:rPr>
                <w:sz w:val="20"/>
                <w:szCs w:val="20"/>
              </w:rPr>
              <w:t xml:space="preserve">Czynniki determinujące zmiany </w:t>
            </w:r>
          </w:p>
        </w:tc>
      </w:tr>
      <w:tr w:rsidR="005E519E" w:rsidRPr="00BD0A54" w14:paraId="69DE4F07" w14:textId="77777777" w:rsidTr="00BD0A54">
        <w:trPr>
          <w:cnfStyle w:val="000000100000" w:firstRow="0" w:lastRow="0" w:firstColumn="0" w:lastColumn="0" w:oddVBand="0" w:evenVBand="0" w:oddHBand="1" w:evenHBand="0" w:firstRowFirstColumn="0" w:firstRowLastColumn="0" w:lastRowFirstColumn="0" w:lastRowLastColumn="0"/>
        </w:trPr>
        <w:tc>
          <w:tcPr>
            <w:tcW w:w="2405" w:type="dxa"/>
          </w:tcPr>
          <w:p w14:paraId="2A6EDA9D" w14:textId="3668E67A" w:rsidR="005E519E" w:rsidRPr="00BD0A54" w:rsidRDefault="00925086" w:rsidP="00D01FC2">
            <w:pPr>
              <w:jc w:val="left"/>
              <w:rPr>
                <w:sz w:val="20"/>
                <w:szCs w:val="20"/>
              </w:rPr>
            </w:pPr>
            <w:r>
              <w:rPr>
                <w:sz w:val="20"/>
                <w:szCs w:val="20"/>
              </w:rPr>
              <w:t xml:space="preserve">Dzięki realizacji projektów zostaną zbudowane lub zmodernizowane drogi wojewódzkie </w:t>
            </w:r>
            <w:r w:rsidR="000E5A99">
              <w:rPr>
                <w:sz w:val="20"/>
                <w:szCs w:val="20"/>
              </w:rPr>
              <w:t xml:space="preserve">i </w:t>
            </w:r>
            <w:r>
              <w:rPr>
                <w:sz w:val="20"/>
                <w:szCs w:val="20"/>
              </w:rPr>
              <w:t>drogi lokalne, które ułatwią dojazd do autostrady</w:t>
            </w:r>
            <w:r w:rsidR="000E5A99">
              <w:rPr>
                <w:sz w:val="20"/>
                <w:szCs w:val="20"/>
              </w:rPr>
              <w:t xml:space="preserve"> A4</w:t>
            </w:r>
            <w:r>
              <w:rPr>
                <w:sz w:val="20"/>
                <w:szCs w:val="20"/>
              </w:rPr>
              <w:t xml:space="preserve"> lub drogi ekspresowej S19.</w:t>
            </w:r>
          </w:p>
        </w:tc>
        <w:tc>
          <w:tcPr>
            <w:tcW w:w="2693" w:type="dxa"/>
          </w:tcPr>
          <w:p w14:paraId="3BE5412A" w14:textId="715E9542" w:rsidR="005E519E" w:rsidRPr="00BD0A54" w:rsidRDefault="005E519E" w:rsidP="00D01FC2">
            <w:pPr>
              <w:jc w:val="left"/>
              <w:rPr>
                <w:sz w:val="20"/>
                <w:szCs w:val="20"/>
              </w:rPr>
            </w:pPr>
            <w:r w:rsidRPr="00BD0A54">
              <w:rPr>
                <w:sz w:val="20"/>
                <w:szCs w:val="20"/>
              </w:rPr>
              <w:t xml:space="preserve">Osiągnięcie wskazanych zmian będzie możliwe dzięki podjęciu projektów polegających na budowie nowych dróg (głównie obwodnic) lub modernizacji istniejących. Ważne jest także, aby oprócz dróg wojewódzkich zwrócić uwagę na część dróg lokalnych, </w:t>
            </w:r>
            <w:r w:rsidR="00BD0A54" w:rsidRPr="00BD0A54">
              <w:rPr>
                <w:sz w:val="20"/>
                <w:szCs w:val="20"/>
              </w:rPr>
              <w:t>pełniących</w:t>
            </w:r>
            <w:r w:rsidRPr="00BD0A54">
              <w:rPr>
                <w:sz w:val="20"/>
                <w:szCs w:val="20"/>
              </w:rPr>
              <w:t xml:space="preserve"> ważną rolę w rozwoju regionu (np. poprzez prowadzenie ruchu do stref inwestycyjnych w miastach)</w:t>
            </w:r>
            <w:r w:rsidR="00BD0A54" w:rsidRPr="00BD0A54">
              <w:rPr>
                <w:sz w:val="20"/>
                <w:szCs w:val="20"/>
              </w:rPr>
              <w:t>.</w:t>
            </w:r>
          </w:p>
          <w:p w14:paraId="79C5956B" w14:textId="071C3A16" w:rsidR="00BD0A54" w:rsidRPr="00BD0A54" w:rsidRDefault="00BD0A54" w:rsidP="00D01FC2">
            <w:pPr>
              <w:jc w:val="left"/>
              <w:rPr>
                <w:sz w:val="20"/>
                <w:szCs w:val="20"/>
              </w:rPr>
            </w:pPr>
            <w:r w:rsidRPr="00BD0A54">
              <w:rPr>
                <w:sz w:val="20"/>
                <w:szCs w:val="20"/>
              </w:rPr>
              <w:t>Projekty powinny więc bezpośrednio przyczynić się do poprawy dostępności transportowej regionu, głównie z uwagi na bezpośredniość transportu drogowego.</w:t>
            </w:r>
          </w:p>
        </w:tc>
        <w:tc>
          <w:tcPr>
            <w:tcW w:w="3963" w:type="dxa"/>
          </w:tcPr>
          <w:p w14:paraId="77A5501E" w14:textId="56E57599" w:rsidR="00BD0A54" w:rsidRDefault="00BD0A54" w:rsidP="00D01FC2">
            <w:pPr>
              <w:jc w:val="left"/>
              <w:rPr>
                <w:sz w:val="20"/>
                <w:szCs w:val="20"/>
              </w:rPr>
            </w:pPr>
            <w:r>
              <w:rPr>
                <w:sz w:val="20"/>
                <w:szCs w:val="20"/>
              </w:rPr>
              <w:t>Czynnikami wewnętrznymi warunkującymi realizację założonego mechanizmu zmiany (długość zmodernizowanych i wybudowanych dróg) są przede wszystkim:</w:t>
            </w:r>
          </w:p>
          <w:p w14:paraId="34CE1649" w14:textId="2C7BE76A" w:rsidR="00BD0A54" w:rsidRPr="00BD0A54" w:rsidRDefault="00BD0A54" w:rsidP="00D01FC2">
            <w:pPr>
              <w:pStyle w:val="Akapitzlist"/>
              <w:numPr>
                <w:ilvl w:val="0"/>
                <w:numId w:val="28"/>
              </w:numPr>
              <w:ind w:left="224" w:hanging="224"/>
              <w:jc w:val="left"/>
              <w:rPr>
                <w:sz w:val="20"/>
                <w:szCs w:val="20"/>
              </w:rPr>
            </w:pPr>
            <w:r w:rsidRPr="00BD0A54">
              <w:rPr>
                <w:sz w:val="20"/>
                <w:szCs w:val="20"/>
              </w:rPr>
              <w:t xml:space="preserve">wskazanie priorytetowych inwestycji, zgodnych z Regionalnym Planem Transportowym, </w:t>
            </w:r>
          </w:p>
          <w:p w14:paraId="73AB4806" w14:textId="777FA22A" w:rsidR="00BD0A54" w:rsidRPr="00BD0A54" w:rsidRDefault="00BD0A54" w:rsidP="00D01FC2">
            <w:pPr>
              <w:pStyle w:val="Akapitzlist"/>
              <w:numPr>
                <w:ilvl w:val="0"/>
                <w:numId w:val="28"/>
              </w:numPr>
              <w:ind w:left="224" w:hanging="224"/>
              <w:jc w:val="left"/>
              <w:rPr>
                <w:sz w:val="20"/>
                <w:szCs w:val="20"/>
              </w:rPr>
            </w:pPr>
            <w:r w:rsidRPr="00BD0A54">
              <w:rPr>
                <w:sz w:val="20"/>
                <w:szCs w:val="20"/>
              </w:rPr>
              <w:t>warunki wsparcia (wskazanie projektów w trybie pozakonkursowym)</w:t>
            </w:r>
            <w:r w:rsidR="00D43495">
              <w:rPr>
                <w:sz w:val="20"/>
                <w:szCs w:val="20"/>
              </w:rPr>
              <w:t>,</w:t>
            </w:r>
          </w:p>
          <w:p w14:paraId="23B28092" w14:textId="16E46388" w:rsidR="00BD0A54" w:rsidRPr="00BD0A54" w:rsidRDefault="00BD0A54" w:rsidP="00D01FC2">
            <w:pPr>
              <w:pStyle w:val="Akapitzlist"/>
              <w:numPr>
                <w:ilvl w:val="0"/>
                <w:numId w:val="28"/>
              </w:numPr>
              <w:ind w:left="224" w:hanging="224"/>
              <w:jc w:val="left"/>
              <w:rPr>
                <w:sz w:val="20"/>
                <w:szCs w:val="20"/>
              </w:rPr>
            </w:pPr>
            <w:r w:rsidRPr="00BD0A54">
              <w:rPr>
                <w:sz w:val="20"/>
                <w:szCs w:val="20"/>
              </w:rPr>
              <w:t>kryteria oceny projektów (w trybie konkursowym)</w:t>
            </w:r>
            <w:r w:rsidR="00D43495">
              <w:rPr>
                <w:sz w:val="20"/>
                <w:szCs w:val="20"/>
              </w:rPr>
              <w:t>.</w:t>
            </w:r>
          </w:p>
          <w:p w14:paraId="5E96DAB4" w14:textId="7CF008DD" w:rsidR="00BD0A54" w:rsidRDefault="00BD0A54" w:rsidP="00D01FC2">
            <w:pPr>
              <w:jc w:val="left"/>
              <w:rPr>
                <w:sz w:val="20"/>
                <w:szCs w:val="20"/>
              </w:rPr>
            </w:pPr>
            <w:r>
              <w:rPr>
                <w:sz w:val="20"/>
                <w:szCs w:val="20"/>
              </w:rPr>
              <w:t xml:space="preserve">Do czynników zewnętrznych mających wpływ na realizację mechanizmu zmiany zaliczyć można: </w:t>
            </w:r>
          </w:p>
          <w:p w14:paraId="1814CDC8" w14:textId="5490F4FE" w:rsidR="00BD0A54" w:rsidRPr="00BD0A54" w:rsidRDefault="00BD0A54" w:rsidP="00D01FC2">
            <w:pPr>
              <w:pStyle w:val="Akapitzlist"/>
              <w:numPr>
                <w:ilvl w:val="0"/>
                <w:numId w:val="29"/>
              </w:numPr>
              <w:ind w:left="224" w:hanging="142"/>
              <w:jc w:val="left"/>
              <w:rPr>
                <w:sz w:val="20"/>
                <w:szCs w:val="20"/>
              </w:rPr>
            </w:pPr>
            <w:r>
              <w:rPr>
                <w:sz w:val="20"/>
                <w:szCs w:val="20"/>
              </w:rPr>
              <w:t>s</w:t>
            </w:r>
            <w:r w:rsidRPr="00BD0A54">
              <w:rPr>
                <w:sz w:val="20"/>
                <w:szCs w:val="20"/>
              </w:rPr>
              <w:t>ytuację gospodarczą w kraju (mającą wpływ na wzrost kosztów)</w:t>
            </w:r>
            <w:r w:rsidR="00D43495">
              <w:rPr>
                <w:sz w:val="20"/>
                <w:szCs w:val="20"/>
              </w:rPr>
              <w:t>,</w:t>
            </w:r>
          </w:p>
          <w:p w14:paraId="6EC7F53F" w14:textId="5813A364" w:rsidR="00BD0A54" w:rsidRPr="00BD0A54" w:rsidRDefault="00BD0A54" w:rsidP="00D01FC2">
            <w:pPr>
              <w:pStyle w:val="Akapitzlist"/>
              <w:numPr>
                <w:ilvl w:val="0"/>
                <w:numId w:val="29"/>
              </w:numPr>
              <w:ind w:left="224" w:hanging="142"/>
              <w:jc w:val="left"/>
              <w:rPr>
                <w:sz w:val="20"/>
                <w:szCs w:val="20"/>
              </w:rPr>
            </w:pPr>
            <w:r>
              <w:rPr>
                <w:sz w:val="20"/>
                <w:szCs w:val="20"/>
              </w:rPr>
              <w:t>o</w:t>
            </w:r>
            <w:r w:rsidRPr="00BD0A54">
              <w:rPr>
                <w:sz w:val="20"/>
                <w:szCs w:val="20"/>
              </w:rPr>
              <w:t>toczenie prawne (związane z przeprowadzaniem postępowań o udzielenie zamówień publicznych)</w:t>
            </w:r>
            <w:r w:rsidR="00D43495">
              <w:rPr>
                <w:sz w:val="20"/>
                <w:szCs w:val="20"/>
              </w:rPr>
              <w:t>,</w:t>
            </w:r>
          </w:p>
          <w:p w14:paraId="17A47861" w14:textId="04701B7B" w:rsidR="00BD0A54" w:rsidRPr="00BD0A54" w:rsidRDefault="00BD0A54" w:rsidP="00D01FC2">
            <w:pPr>
              <w:pStyle w:val="Akapitzlist"/>
              <w:numPr>
                <w:ilvl w:val="0"/>
                <w:numId w:val="29"/>
              </w:numPr>
              <w:ind w:left="224" w:hanging="142"/>
              <w:jc w:val="left"/>
              <w:rPr>
                <w:sz w:val="20"/>
                <w:szCs w:val="20"/>
              </w:rPr>
            </w:pPr>
            <w:r>
              <w:rPr>
                <w:sz w:val="20"/>
                <w:szCs w:val="20"/>
              </w:rPr>
              <w:t>c</w:t>
            </w:r>
            <w:r w:rsidRPr="00BD0A54">
              <w:rPr>
                <w:sz w:val="20"/>
                <w:szCs w:val="20"/>
              </w:rPr>
              <w:t>zynniki pogodowe i geotechniczne (mające wpływ na opóźnienia w realizacji projektów)</w:t>
            </w:r>
            <w:r w:rsidR="00D43495">
              <w:rPr>
                <w:sz w:val="20"/>
                <w:szCs w:val="20"/>
              </w:rPr>
              <w:t>,</w:t>
            </w:r>
          </w:p>
          <w:p w14:paraId="0D43D402" w14:textId="4B07EC2B" w:rsidR="00BD0A54" w:rsidRPr="00BD0A54" w:rsidRDefault="00BD0A54" w:rsidP="00D01FC2">
            <w:pPr>
              <w:pStyle w:val="Akapitzlist"/>
              <w:numPr>
                <w:ilvl w:val="0"/>
                <w:numId w:val="29"/>
              </w:numPr>
              <w:ind w:left="224" w:hanging="142"/>
              <w:jc w:val="left"/>
              <w:rPr>
                <w:sz w:val="20"/>
                <w:szCs w:val="20"/>
              </w:rPr>
            </w:pPr>
            <w:r>
              <w:rPr>
                <w:sz w:val="20"/>
                <w:szCs w:val="20"/>
              </w:rPr>
              <w:t>a</w:t>
            </w:r>
            <w:r w:rsidRPr="00BD0A54">
              <w:rPr>
                <w:sz w:val="20"/>
                <w:szCs w:val="20"/>
              </w:rPr>
              <w:t xml:space="preserve">spekty społeczne (np. </w:t>
            </w:r>
            <w:r w:rsidR="007A1D84">
              <w:rPr>
                <w:sz w:val="20"/>
                <w:szCs w:val="20"/>
              </w:rPr>
              <w:t xml:space="preserve">powodujące protesty </w:t>
            </w:r>
            <w:r w:rsidR="007A1D84" w:rsidRPr="00BD0A54">
              <w:rPr>
                <w:sz w:val="20"/>
                <w:szCs w:val="20"/>
              </w:rPr>
              <w:t>związane z przebiegiem dróg</w:t>
            </w:r>
            <w:r w:rsidRPr="00BD0A54">
              <w:rPr>
                <w:sz w:val="20"/>
                <w:szCs w:val="20"/>
              </w:rPr>
              <w:t>)</w:t>
            </w:r>
            <w:r w:rsidR="00D43495">
              <w:rPr>
                <w:sz w:val="20"/>
                <w:szCs w:val="20"/>
              </w:rPr>
              <w:t>,</w:t>
            </w:r>
          </w:p>
          <w:p w14:paraId="2C0228A7" w14:textId="039008D7" w:rsidR="005E519E" w:rsidRPr="0069319F" w:rsidRDefault="002B3A67" w:rsidP="00D01FC2">
            <w:pPr>
              <w:pStyle w:val="Akapitzlist"/>
              <w:numPr>
                <w:ilvl w:val="0"/>
                <w:numId w:val="29"/>
              </w:numPr>
              <w:ind w:left="224" w:hanging="142"/>
              <w:jc w:val="left"/>
              <w:rPr>
                <w:sz w:val="20"/>
                <w:szCs w:val="20"/>
              </w:rPr>
            </w:pPr>
            <w:r>
              <w:rPr>
                <w:sz w:val="20"/>
                <w:szCs w:val="20"/>
              </w:rPr>
              <w:t>i</w:t>
            </w:r>
            <w:r w:rsidR="00BD0A54" w:rsidRPr="00BD0A54">
              <w:rPr>
                <w:sz w:val="20"/>
                <w:szCs w:val="20"/>
              </w:rPr>
              <w:t>ntensywność realizacji rożnych projektów w ramach rożnych programów operacyjnych, skutkujące zaangażowaniem ograniczonej liczby firm branży budowlanej posiadających odpowiednie doświadczenie.</w:t>
            </w:r>
          </w:p>
        </w:tc>
      </w:tr>
    </w:tbl>
    <w:p w14:paraId="57343D30" w14:textId="7D814F50" w:rsidR="001D111B" w:rsidRDefault="001D111B" w:rsidP="00D01FC2">
      <w:pPr>
        <w:jc w:val="left"/>
        <w:sectPr w:rsidR="001D111B" w:rsidSect="00631B99">
          <w:pgSz w:w="11906" w:h="16838"/>
          <w:pgMar w:top="1418" w:right="1134" w:bottom="1418" w:left="1134" w:header="709" w:footer="709" w:gutter="567"/>
          <w:cols w:space="708"/>
          <w:docGrid w:linePitch="360"/>
        </w:sectPr>
      </w:pPr>
    </w:p>
    <w:p w14:paraId="6BFEB80B" w14:textId="77777777" w:rsidR="00B27E08" w:rsidRDefault="00B27E08" w:rsidP="00D01FC2">
      <w:pPr>
        <w:jc w:val="left"/>
      </w:pPr>
    </w:p>
    <w:p w14:paraId="3D0F3A35" w14:textId="77777777" w:rsidR="00B27E08" w:rsidRDefault="00B27E08" w:rsidP="00D01FC2">
      <w:pPr>
        <w:jc w:val="left"/>
      </w:pPr>
    </w:p>
    <w:p w14:paraId="65FCAB8A" w14:textId="20F3E541" w:rsidR="00B27E08" w:rsidRDefault="00B27E08" w:rsidP="00D01FC2">
      <w:pPr>
        <w:pStyle w:val="Legenda"/>
        <w:jc w:val="left"/>
      </w:pPr>
      <w:bookmarkStart w:id="5" w:name="_Ref132114060"/>
      <w:r>
        <w:t xml:space="preserve">Rysunek </w:t>
      </w:r>
      <w:fldSimple w:instr=" SEQ Rysunek \* ARABIC ">
        <w:r w:rsidR="005529A0">
          <w:rPr>
            <w:noProof/>
          </w:rPr>
          <w:t>1</w:t>
        </w:r>
      </w:fldSimple>
      <w:bookmarkEnd w:id="5"/>
      <w:r>
        <w:t>. Schemat logiki interwencji dla działania 5.1</w:t>
      </w:r>
    </w:p>
    <w:p w14:paraId="25B378BC" w14:textId="0353EC08" w:rsidR="001D111B" w:rsidRDefault="00BB267D" w:rsidP="00D01FC2">
      <w:pPr>
        <w:jc w:val="left"/>
      </w:pPr>
      <w:r>
        <w:rPr>
          <w:noProof/>
        </w:rPr>
        <w:drawing>
          <wp:inline distT="0" distB="0" distL="0" distR="0" wp14:anchorId="0FE6C378" wp14:editId="11E961E1">
            <wp:extent cx="8891270" cy="3206115"/>
            <wp:effectExtent l="0" t="0" r="5080" b="0"/>
            <wp:docPr id="3" name="Obraz 3" descr="Schemat logiki interwencji dla działani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Schemat logiki interwencji dla działania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1270" cy="3206115"/>
                    </a:xfrm>
                    <a:prstGeom prst="rect">
                      <a:avLst/>
                    </a:prstGeom>
                    <a:noFill/>
                    <a:ln>
                      <a:noFill/>
                    </a:ln>
                  </pic:spPr>
                </pic:pic>
              </a:graphicData>
            </a:graphic>
          </wp:inline>
        </w:drawing>
      </w:r>
    </w:p>
    <w:p w14:paraId="1C78CAA4" w14:textId="43C68B71" w:rsidR="0069319F" w:rsidRDefault="00B27E08" w:rsidP="00D01FC2">
      <w:pPr>
        <w:pStyle w:val="rdo"/>
        <w:jc w:val="left"/>
        <w:rPr>
          <w:bCs w:val="0"/>
        </w:rPr>
        <w:sectPr w:rsidR="0069319F" w:rsidSect="001D111B">
          <w:pgSz w:w="16838" w:h="11906" w:orient="landscape"/>
          <w:pgMar w:top="1134" w:right="1418" w:bottom="1134" w:left="1418" w:header="709" w:footer="709" w:gutter="567"/>
          <w:cols w:space="708"/>
          <w:docGrid w:linePitch="360"/>
        </w:sectPr>
      </w:pPr>
      <w:r>
        <w:t>Źródło: opracowanie własne</w:t>
      </w:r>
    </w:p>
    <w:p w14:paraId="25CB5A8F" w14:textId="7A78256E" w:rsidR="0069319F" w:rsidRDefault="0069319F" w:rsidP="00D01FC2">
      <w:pPr>
        <w:pStyle w:val="Nagwek1"/>
      </w:pPr>
      <w:bookmarkStart w:id="6" w:name="_Toc132122539"/>
      <w:r>
        <w:lastRenderedPageBreak/>
        <w:t>Infrastruktura terminali przeładunkowych</w:t>
      </w:r>
      <w:bookmarkEnd w:id="6"/>
    </w:p>
    <w:p w14:paraId="7B842C24" w14:textId="703F3AD9" w:rsidR="0069319F" w:rsidRDefault="0069319F" w:rsidP="00D01FC2">
      <w:pPr>
        <w:jc w:val="left"/>
      </w:pPr>
      <w:r>
        <w:t>W ramach działania 5.2 infrastruktura terminali przeładunkowych skupiono się na stworzeniu warunków do bezpiecznych przeładunków towarów, co jest zgodne z oczekiwaniami KE odnośnie ograniczania transportu ładunków transportem drogowym na rzecz kolei. Wykorzystan</w:t>
      </w:r>
      <w:r w:rsidR="00F04A08">
        <w:t>y</w:t>
      </w:r>
      <w:r>
        <w:t xml:space="preserve"> został </w:t>
      </w:r>
      <w:r w:rsidR="00F04A08">
        <w:t>przebieg LHS przez</w:t>
      </w:r>
      <w:r>
        <w:t xml:space="preserve"> woj</w:t>
      </w:r>
      <w:r w:rsidR="00F04A08">
        <w:t>ewództwo</w:t>
      </w:r>
      <w:r>
        <w:t xml:space="preserve"> podkarpacki</w:t>
      </w:r>
      <w:r w:rsidR="00F04A08">
        <w:t>e</w:t>
      </w:r>
      <w:r>
        <w:t xml:space="preserve">. Zaproponowano aż 4 rodzaje działań, co przy ograniczonej (i najmniejszej w całej OP V) alokacji środków, sprawia wrażenie zbyt wielu. Działania te są ze sobą ściśle powiązane – są bezpośrednio związane z budową i wyposażaniem terminali przeładunkowych </w:t>
      </w:r>
      <w:r w:rsidR="0062264B">
        <w:t>w</w:t>
      </w:r>
      <w:r>
        <w:t xml:space="preserve"> niezbędną infrastrukturę, środki transportu czy infrastrukturę telekomunikacyjną. Nie byłoby błędem wskazanie jednego rodzaju działań pole</w:t>
      </w:r>
      <w:r w:rsidR="00551AB3">
        <w:t>g</w:t>
      </w:r>
      <w:r>
        <w:t>ając</w:t>
      </w:r>
      <w:r w:rsidR="004601A7">
        <w:t>ego</w:t>
      </w:r>
      <w:r>
        <w:t xml:space="preserve"> na budowie i/lub wyposażeniu terminali przeładunkowych w elementy umożliwiające ich sprawne funkcjonowanie. Pozwoliłoby to osiągać zakładane efekty poprzez proponowane działania (por. </w:t>
      </w:r>
      <w:r w:rsidR="00925086">
        <w:fldChar w:fldCharType="begin"/>
      </w:r>
      <w:r w:rsidR="00925086">
        <w:instrText xml:space="preserve"> REF _Ref132125488 \h </w:instrText>
      </w:r>
      <w:r w:rsidR="00D01FC2">
        <w:instrText xml:space="preserve"> \* MERGEFORMAT </w:instrText>
      </w:r>
      <w:r w:rsidR="00925086">
        <w:fldChar w:fldCharType="separate"/>
      </w:r>
      <w:r w:rsidR="005529A0">
        <w:t xml:space="preserve">Rysunek </w:t>
      </w:r>
      <w:r w:rsidR="005529A0">
        <w:rPr>
          <w:noProof/>
        </w:rPr>
        <w:t>2</w:t>
      </w:r>
      <w:r w:rsidR="00925086">
        <w:fldChar w:fldCharType="end"/>
      </w:r>
      <w:r w:rsidR="001E522A">
        <w:t>).</w:t>
      </w:r>
    </w:p>
    <w:p w14:paraId="43A06534" w14:textId="2B9AA967" w:rsidR="0069319F" w:rsidRDefault="0069319F" w:rsidP="00D01FC2">
      <w:pPr>
        <w:jc w:val="left"/>
      </w:pPr>
      <w:r>
        <w:t>Poniżej omówione zostały mechanizmy wdrażania pożądanych zmian, a także czynniki wpływające na ich realizację</w:t>
      </w:r>
      <w:r w:rsidR="00925086">
        <w:t xml:space="preserve"> (por. </w:t>
      </w:r>
      <w:r w:rsidR="00925086">
        <w:fldChar w:fldCharType="begin"/>
      </w:r>
      <w:r w:rsidR="00925086">
        <w:instrText xml:space="preserve"> REF _Ref132125495 \h </w:instrText>
      </w:r>
      <w:r w:rsidR="00D01FC2">
        <w:instrText xml:space="preserve"> \* MERGEFORMAT </w:instrText>
      </w:r>
      <w:r w:rsidR="00925086">
        <w:fldChar w:fldCharType="separate"/>
      </w:r>
      <w:r w:rsidR="005529A0">
        <w:t xml:space="preserve">Tabela </w:t>
      </w:r>
      <w:r w:rsidR="005529A0">
        <w:rPr>
          <w:noProof/>
        </w:rPr>
        <w:t>2</w:t>
      </w:r>
      <w:r w:rsidR="00925086">
        <w:fldChar w:fldCharType="end"/>
      </w:r>
      <w:r w:rsidR="00925086">
        <w:t xml:space="preserve">). Logika wskazywałaby na znaczne uproszczenie mechanizmu wdrażania. Wskazywanie kilku różnych kierunków nie wpływa na ograniczanie możliwości osiągnięcia zakładanego wsparcia, </w:t>
      </w:r>
      <w:r w:rsidR="000509CD">
        <w:t>mogłoby</w:t>
      </w:r>
      <w:r w:rsidR="00425767">
        <w:t xml:space="preserve"> ono jednak</w:t>
      </w:r>
      <w:r w:rsidR="000509CD">
        <w:t xml:space="preserve"> być możliwe do osiągnięcia jednym, rozbudowanym opisem działania. </w:t>
      </w:r>
    </w:p>
    <w:p w14:paraId="7FEB9B92" w14:textId="77777777" w:rsidR="0069319F" w:rsidRDefault="0069319F" w:rsidP="00D01FC2">
      <w:pPr>
        <w:jc w:val="left"/>
      </w:pPr>
    </w:p>
    <w:p w14:paraId="29E1544A" w14:textId="77777777" w:rsidR="0069319F" w:rsidRDefault="0069319F" w:rsidP="00D01FC2">
      <w:pPr>
        <w:jc w:val="left"/>
      </w:pPr>
    </w:p>
    <w:p w14:paraId="686F9A21" w14:textId="77777777" w:rsidR="0069319F" w:rsidRDefault="0069319F" w:rsidP="00D01FC2">
      <w:pPr>
        <w:jc w:val="left"/>
      </w:pPr>
    </w:p>
    <w:p w14:paraId="3EB40DF2" w14:textId="77777777" w:rsidR="0069319F" w:rsidRDefault="0069319F" w:rsidP="00D01FC2">
      <w:pPr>
        <w:jc w:val="left"/>
      </w:pPr>
    </w:p>
    <w:p w14:paraId="34E6FF1D" w14:textId="77777777" w:rsidR="0069319F" w:rsidRDefault="0069319F" w:rsidP="00D01FC2">
      <w:pPr>
        <w:jc w:val="left"/>
      </w:pPr>
    </w:p>
    <w:p w14:paraId="72F8F9EE" w14:textId="77777777" w:rsidR="0069319F" w:rsidRDefault="0069319F" w:rsidP="00D01FC2">
      <w:pPr>
        <w:jc w:val="left"/>
        <w:sectPr w:rsidR="0069319F" w:rsidSect="0069319F">
          <w:pgSz w:w="11906" w:h="16838"/>
          <w:pgMar w:top="1418" w:right="1134" w:bottom="1418" w:left="1134" w:header="709" w:footer="709" w:gutter="567"/>
          <w:cols w:space="708"/>
          <w:docGrid w:linePitch="360"/>
        </w:sectPr>
      </w:pPr>
    </w:p>
    <w:p w14:paraId="4463483C" w14:textId="333BFEA0" w:rsidR="0069319F" w:rsidRDefault="0069319F" w:rsidP="00D01FC2">
      <w:pPr>
        <w:pStyle w:val="Legenda"/>
        <w:jc w:val="left"/>
      </w:pPr>
      <w:bookmarkStart w:id="7" w:name="_Ref132125488"/>
      <w:r>
        <w:lastRenderedPageBreak/>
        <w:t xml:space="preserve">Rysunek </w:t>
      </w:r>
      <w:fldSimple w:instr=" SEQ Rysunek \* ARABIC ">
        <w:r w:rsidR="005529A0">
          <w:rPr>
            <w:noProof/>
          </w:rPr>
          <w:t>2</w:t>
        </w:r>
      </w:fldSimple>
      <w:bookmarkEnd w:id="7"/>
      <w:r>
        <w:t>.</w:t>
      </w:r>
      <w:r w:rsidRPr="00A2145C">
        <w:t xml:space="preserve"> Schemat logiki interwencji dla działania 5.</w:t>
      </w:r>
      <w:r>
        <w:t>2</w:t>
      </w:r>
    </w:p>
    <w:p w14:paraId="511A248C" w14:textId="7E46A9EE" w:rsidR="0069319F" w:rsidRDefault="00BB267D" w:rsidP="00D01FC2">
      <w:pPr>
        <w:jc w:val="left"/>
      </w:pPr>
      <w:r>
        <w:rPr>
          <w:noProof/>
        </w:rPr>
        <w:drawing>
          <wp:inline distT="0" distB="0" distL="0" distR="0" wp14:anchorId="48E8398C" wp14:editId="0F46E03D">
            <wp:extent cx="8891270" cy="4019550"/>
            <wp:effectExtent l="0" t="0" r="5080" b="0"/>
            <wp:docPr id="8" name="Obraz 8" descr="Schemat logiki interwencji dla działani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Schemat logiki interwencji dla działania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1270" cy="4019550"/>
                    </a:xfrm>
                    <a:prstGeom prst="rect">
                      <a:avLst/>
                    </a:prstGeom>
                    <a:noFill/>
                    <a:ln>
                      <a:noFill/>
                    </a:ln>
                  </pic:spPr>
                </pic:pic>
              </a:graphicData>
            </a:graphic>
          </wp:inline>
        </w:drawing>
      </w:r>
    </w:p>
    <w:p w14:paraId="2D9EF8B3" w14:textId="29C777B2" w:rsidR="0069319F" w:rsidRDefault="0069319F" w:rsidP="00D01FC2">
      <w:pPr>
        <w:jc w:val="left"/>
      </w:pPr>
      <w:r>
        <w:t>Źródło: opracowanie własne</w:t>
      </w:r>
    </w:p>
    <w:p w14:paraId="07A061FC" w14:textId="77777777" w:rsidR="00FC7F3C" w:rsidRDefault="00FC7F3C" w:rsidP="00D01FC2">
      <w:pPr>
        <w:jc w:val="left"/>
        <w:sectPr w:rsidR="00FC7F3C" w:rsidSect="0069319F">
          <w:pgSz w:w="16838" w:h="11906" w:orient="landscape"/>
          <w:pgMar w:top="1134" w:right="1418" w:bottom="1134" w:left="1418" w:header="709" w:footer="709" w:gutter="567"/>
          <w:cols w:space="708"/>
          <w:docGrid w:linePitch="360"/>
        </w:sectPr>
      </w:pPr>
    </w:p>
    <w:p w14:paraId="035C7D99" w14:textId="4A860459" w:rsidR="000509CD" w:rsidRDefault="000509CD" w:rsidP="00D01FC2">
      <w:pPr>
        <w:pStyle w:val="Legenda"/>
        <w:jc w:val="left"/>
      </w:pPr>
      <w:bookmarkStart w:id="8" w:name="_Ref132125495"/>
      <w:bookmarkStart w:id="9" w:name="_Toc132122540"/>
      <w:r>
        <w:lastRenderedPageBreak/>
        <w:t xml:space="preserve">Tabela </w:t>
      </w:r>
      <w:fldSimple w:instr=" SEQ Tabela \* ARABIC ">
        <w:r w:rsidR="005529A0">
          <w:rPr>
            <w:noProof/>
          </w:rPr>
          <w:t>2</w:t>
        </w:r>
      </w:fldSimple>
      <w:bookmarkEnd w:id="8"/>
      <w:r>
        <w:t xml:space="preserve">. </w:t>
      </w:r>
      <w:r w:rsidRPr="00B54C25">
        <w:t>Założenia dot</w:t>
      </w:r>
      <w:r w:rsidR="00C40BCA">
        <w:t>yczące</w:t>
      </w:r>
      <w:r w:rsidRPr="00B54C25">
        <w:t xml:space="preserve"> mechanizmu zmiany dla działania 5.</w:t>
      </w:r>
      <w:r>
        <w:t>2</w:t>
      </w:r>
    </w:p>
    <w:tbl>
      <w:tblPr>
        <w:tblStyle w:val="WolanskiCorpTabela"/>
        <w:tblW w:w="0" w:type="auto"/>
        <w:tblLook w:val="04A0" w:firstRow="1" w:lastRow="0" w:firstColumn="1" w:lastColumn="0" w:noHBand="0" w:noVBand="1"/>
      </w:tblPr>
      <w:tblGrid>
        <w:gridCol w:w="2405"/>
        <w:gridCol w:w="2693"/>
        <w:gridCol w:w="3963"/>
      </w:tblGrid>
      <w:tr w:rsidR="000509CD" w:rsidRPr="00BD0A54" w14:paraId="57801768" w14:textId="77777777" w:rsidTr="00DE6024">
        <w:trPr>
          <w:cnfStyle w:val="100000000000" w:firstRow="1" w:lastRow="0" w:firstColumn="0" w:lastColumn="0" w:oddVBand="0" w:evenVBand="0" w:oddHBand="0" w:evenHBand="0" w:firstRowFirstColumn="0" w:firstRowLastColumn="0" w:lastRowFirstColumn="0" w:lastRowLastColumn="0"/>
        </w:trPr>
        <w:tc>
          <w:tcPr>
            <w:tcW w:w="2405" w:type="dxa"/>
          </w:tcPr>
          <w:p w14:paraId="0E4B1081" w14:textId="77777777" w:rsidR="000509CD" w:rsidRPr="00BD0A54" w:rsidRDefault="000509CD" w:rsidP="00D01FC2">
            <w:pPr>
              <w:jc w:val="left"/>
              <w:rPr>
                <w:sz w:val="20"/>
                <w:szCs w:val="20"/>
              </w:rPr>
            </w:pPr>
            <w:r w:rsidRPr="00BD0A54">
              <w:rPr>
                <w:sz w:val="20"/>
                <w:szCs w:val="20"/>
              </w:rPr>
              <w:t>Pożądana zmiana</w:t>
            </w:r>
          </w:p>
        </w:tc>
        <w:tc>
          <w:tcPr>
            <w:tcW w:w="2693" w:type="dxa"/>
          </w:tcPr>
          <w:p w14:paraId="70C4E7FF" w14:textId="77777777" w:rsidR="000509CD" w:rsidRPr="00BD0A54" w:rsidRDefault="000509CD" w:rsidP="00D01FC2">
            <w:pPr>
              <w:jc w:val="left"/>
              <w:rPr>
                <w:sz w:val="20"/>
                <w:szCs w:val="20"/>
              </w:rPr>
            </w:pPr>
            <w:r w:rsidRPr="00BD0A54">
              <w:rPr>
                <w:sz w:val="20"/>
                <w:szCs w:val="20"/>
              </w:rPr>
              <w:t>Mechanizm wdrażania</w:t>
            </w:r>
          </w:p>
        </w:tc>
        <w:tc>
          <w:tcPr>
            <w:tcW w:w="3963" w:type="dxa"/>
          </w:tcPr>
          <w:p w14:paraId="4D05183F" w14:textId="77777777" w:rsidR="000509CD" w:rsidRPr="00BD0A54" w:rsidRDefault="000509CD" w:rsidP="00D01FC2">
            <w:pPr>
              <w:jc w:val="left"/>
              <w:rPr>
                <w:sz w:val="20"/>
                <w:szCs w:val="20"/>
              </w:rPr>
            </w:pPr>
            <w:r w:rsidRPr="00BD0A54">
              <w:rPr>
                <w:sz w:val="20"/>
                <w:szCs w:val="20"/>
              </w:rPr>
              <w:t xml:space="preserve">Czynniki determinujące zmiany </w:t>
            </w:r>
          </w:p>
        </w:tc>
      </w:tr>
      <w:tr w:rsidR="000509CD" w:rsidRPr="00BD0A54" w14:paraId="4E1DA42E" w14:textId="77777777" w:rsidTr="00DE6024">
        <w:trPr>
          <w:cnfStyle w:val="000000100000" w:firstRow="0" w:lastRow="0" w:firstColumn="0" w:lastColumn="0" w:oddVBand="0" w:evenVBand="0" w:oddHBand="1" w:evenHBand="0" w:firstRowFirstColumn="0" w:firstRowLastColumn="0" w:lastRowFirstColumn="0" w:lastRowLastColumn="0"/>
        </w:trPr>
        <w:tc>
          <w:tcPr>
            <w:tcW w:w="2405" w:type="dxa"/>
          </w:tcPr>
          <w:p w14:paraId="680EC78C" w14:textId="77777777" w:rsidR="000509CD" w:rsidRPr="00BD0A54" w:rsidRDefault="000509CD" w:rsidP="00D01FC2">
            <w:pPr>
              <w:jc w:val="left"/>
              <w:rPr>
                <w:sz w:val="20"/>
                <w:szCs w:val="20"/>
              </w:rPr>
            </w:pPr>
            <w:r>
              <w:rPr>
                <w:sz w:val="20"/>
                <w:szCs w:val="20"/>
              </w:rPr>
              <w:t xml:space="preserve">Realizacja projektów pozwoli na powstanie nowoczesnych terminali przeładunkowych (poprzez ich budowę lub modernizację), co przełoży się bezpośrednio na wielkość przeładunków na stacji LHS Wola Baranowska. </w:t>
            </w:r>
          </w:p>
        </w:tc>
        <w:tc>
          <w:tcPr>
            <w:tcW w:w="2693" w:type="dxa"/>
          </w:tcPr>
          <w:p w14:paraId="1A0A2CBD" w14:textId="07AC95AC" w:rsidR="000509CD" w:rsidRPr="00BD0A54" w:rsidRDefault="000509CD" w:rsidP="00D01FC2">
            <w:pPr>
              <w:jc w:val="left"/>
              <w:rPr>
                <w:sz w:val="20"/>
                <w:szCs w:val="20"/>
              </w:rPr>
            </w:pPr>
            <w:r>
              <w:rPr>
                <w:sz w:val="20"/>
                <w:szCs w:val="20"/>
              </w:rPr>
              <w:t>Osiągnięcie tej zmiany będzie możliwe dzięki wsparciu przebudowy lub budowy terminali przeładunkowych. Pod pojęciem wsparcia mogą kryć się zarówno działania związane z budową, przebudową, modernizacją terminali wraz z infrastrukturą towarzyszącą, techniczną, operacyjn</w:t>
            </w:r>
            <w:r w:rsidR="00990178">
              <w:rPr>
                <w:sz w:val="20"/>
                <w:szCs w:val="20"/>
              </w:rPr>
              <w:t>ą</w:t>
            </w:r>
            <w:r>
              <w:rPr>
                <w:sz w:val="20"/>
                <w:szCs w:val="20"/>
              </w:rPr>
              <w:t xml:space="preserve">, systemami teleinformatycznymi, </w:t>
            </w:r>
            <w:r w:rsidR="00DB45A6">
              <w:rPr>
                <w:sz w:val="20"/>
                <w:szCs w:val="20"/>
              </w:rPr>
              <w:t>jak i</w:t>
            </w:r>
            <w:r>
              <w:rPr>
                <w:sz w:val="20"/>
                <w:szCs w:val="20"/>
              </w:rPr>
              <w:t xml:space="preserve"> zakup urządzeń przeładunkowych. Podjęcie każdego z tych działań powinno przyczynić się do zwiększenia możliwości przeładunkowych w terminalach w pobliżu stacji LHS Wola Baranowska. </w:t>
            </w:r>
          </w:p>
        </w:tc>
        <w:tc>
          <w:tcPr>
            <w:tcW w:w="3963" w:type="dxa"/>
          </w:tcPr>
          <w:p w14:paraId="13631133" w14:textId="02F69173" w:rsidR="000509CD" w:rsidRDefault="000509CD" w:rsidP="00D01FC2">
            <w:pPr>
              <w:jc w:val="left"/>
              <w:rPr>
                <w:sz w:val="20"/>
                <w:szCs w:val="20"/>
              </w:rPr>
            </w:pPr>
            <w:r>
              <w:rPr>
                <w:sz w:val="20"/>
                <w:szCs w:val="20"/>
              </w:rPr>
              <w:t>Czynnikami wewnętrznymi warunkującymi realizację założonego mechanizmu zmiany (liczba wspartych terminali przeładunkow</w:t>
            </w:r>
            <w:r w:rsidR="004601A7">
              <w:rPr>
                <w:sz w:val="20"/>
                <w:szCs w:val="20"/>
              </w:rPr>
              <w:t>y</w:t>
            </w:r>
            <w:r>
              <w:rPr>
                <w:sz w:val="20"/>
                <w:szCs w:val="20"/>
              </w:rPr>
              <w:t>ch) są przede wszystkim:</w:t>
            </w:r>
          </w:p>
          <w:p w14:paraId="5A979064" w14:textId="1C236337" w:rsidR="000509CD" w:rsidRPr="00BD0A54" w:rsidRDefault="000509CD" w:rsidP="00D01FC2">
            <w:pPr>
              <w:pStyle w:val="Akapitzlist"/>
              <w:numPr>
                <w:ilvl w:val="0"/>
                <w:numId w:val="28"/>
              </w:numPr>
              <w:ind w:left="224" w:hanging="224"/>
              <w:jc w:val="left"/>
              <w:rPr>
                <w:sz w:val="20"/>
                <w:szCs w:val="20"/>
              </w:rPr>
            </w:pPr>
            <w:r w:rsidRPr="00BD0A54">
              <w:rPr>
                <w:sz w:val="20"/>
                <w:szCs w:val="20"/>
              </w:rPr>
              <w:t>warunki wsparcia (</w:t>
            </w:r>
            <w:r>
              <w:rPr>
                <w:sz w:val="20"/>
                <w:szCs w:val="20"/>
              </w:rPr>
              <w:t>np. maksymalny poziom dofinansowania</w:t>
            </w:r>
            <w:r w:rsidRPr="00BD0A54">
              <w:rPr>
                <w:sz w:val="20"/>
                <w:szCs w:val="20"/>
              </w:rPr>
              <w:t>)</w:t>
            </w:r>
            <w:r w:rsidR="00DB45A6">
              <w:rPr>
                <w:sz w:val="20"/>
                <w:szCs w:val="20"/>
              </w:rPr>
              <w:t>,</w:t>
            </w:r>
          </w:p>
          <w:p w14:paraId="038B3562" w14:textId="77777777" w:rsidR="000509CD" w:rsidRDefault="000509CD" w:rsidP="00D01FC2">
            <w:pPr>
              <w:pStyle w:val="Akapitzlist"/>
              <w:numPr>
                <w:ilvl w:val="0"/>
                <w:numId w:val="28"/>
              </w:numPr>
              <w:ind w:left="224" w:hanging="224"/>
              <w:jc w:val="left"/>
              <w:rPr>
                <w:sz w:val="20"/>
                <w:szCs w:val="20"/>
              </w:rPr>
            </w:pPr>
            <w:r w:rsidRPr="00BD0A54">
              <w:rPr>
                <w:sz w:val="20"/>
                <w:szCs w:val="20"/>
              </w:rPr>
              <w:t>kryteria oceny projektów</w:t>
            </w:r>
            <w:r>
              <w:rPr>
                <w:sz w:val="20"/>
                <w:szCs w:val="20"/>
              </w:rPr>
              <w:t>,</w:t>
            </w:r>
          </w:p>
          <w:p w14:paraId="0E8B970B" w14:textId="77777777" w:rsidR="000509CD" w:rsidRPr="00BD0A54" w:rsidRDefault="000509CD" w:rsidP="00D01FC2">
            <w:pPr>
              <w:pStyle w:val="Akapitzlist"/>
              <w:numPr>
                <w:ilvl w:val="0"/>
                <w:numId w:val="28"/>
              </w:numPr>
              <w:ind w:left="224" w:hanging="224"/>
              <w:jc w:val="left"/>
              <w:rPr>
                <w:sz w:val="20"/>
                <w:szCs w:val="20"/>
              </w:rPr>
            </w:pPr>
            <w:r>
              <w:rPr>
                <w:sz w:val="20"/>
                <w:szCs w:val="20"/>
              </w:rPr>
              <w:t>wskazanie maksymalnego czasu na realizację projektów.</w:t>
            </w:r>
          </w:p>
          <w:p w14:paraId="1C2E3B71" w14:textId="77777777" w:rsidR="000509CD" w:rsidRDefault="000509CD" w:rsidP="00D01FC2">
            <w:pPr>
              <w:jc w:val="left"/>
              <w:rPr>
                <w:sz w:val="20"/>
                <w:szCs w:val="20"/>
              </w:rPr>
            </w:pPr>
            <w:r>
              <w:rPr>
                <w:sz w:val="20"/>
                <w:szCs w:val="20"/>
              </w:rPr>
              <w:t xml:space="preserve">Do czynników zewnętrznych mających wpływ na realizację mechanizmu zmiany zaliczyć można: </w:t>
            </w:r>
          </w:p>
          <w:p w14:paraId="34AB2B9A" w14:textId="48369177" w:rsidR="000509CD" w:rsidRPr="00BD0A54" w:rsidRDefault="000509CD" w:rsidP="00D01FC2">
            <w:pPr>
              <w:pStyle w:val="Akapitzlist"/>
              <w:numPr>
                <w:ilvl w:val="0"/>
                <w:numId w:val="29"/>
              </w:numPr>
              <w:ind w:left="224" w:hanging="142"/>
              <w:jc w:val="left"/>
              <w:rPr>
                <w:sz w:val="20"/>
                <w:szCs w:val="20"/>
              </w:rPr>
            </w:pPr>
            <w:r>
              <w:rPr>
                <w:sz w:val="20"/>
                <w:szCs w:val="20"/>
              </w:rPr>
              <w:t>s</w:t>
            </w:r>
            <w:r w:rsidRPr="00BD0A54">
              <w:rPr>
                <w:sz w:val="20"/>
                <w:szCs w:val="20"/>
              </w:rPr>
              <w:t>ytuację gospodarczą w kraju</w:t>
            </w:r>
            <w:r>
              <w:rPr>
                <w:sz w:val="20"/>
                <w:szCs w:val="20"/>
              </w:rPr>
              <w:t xml:space="preserve"> i zagranicą</w:t>
            </w:r>
            <w:r w:rsidRPr="00BD0A54">
              <w:rPr>
                <w:sz w:val="20"/>
                <w:szCs w:val="20"/>
              </w:rPr>
              <w:t xml:space="preserve"> (mającą wpływ na wzrost kosztów)</w:t>
            </w:r>
            <w:r w:rsidR="008F3114">
              <w:rPr>
                <w:sz w:val="20"/>
                <w:szCs w:val="20"/>
              </w:rPr>
              <w:t>,</w:t>
            </w:r>
          </w:p>
          <w:p w14:paraId="25B48CB6" w14:textId="67696BF7" w:rsidR="000509CD" w:rsidRPr="00BD0A54" w:rsidRDefault="000509CD" w:rsidP="00D01FC2">
            <w:pPr>
              <w:pStyle w:val="Akapitzlist"/>
              <w:numPr>
                <w:ilvl w:val="0"/>
                <w:numId w:val="29"/>
              </w:numPr>
              <w:ind w:left="224" w:hanging="142"/>
              <w:jc w:val="left"/>
              <w:rPr>
                <w:sz w:val="20"/>
                <w:szCs w:val="20"/>
              </w:rPr>
            </w:pPr>
            <w:r>
              <w:rPr>
                <w:sz w:val="20"/>
                <w:szCs w:val="20"/>
              </w:rPr>
              <w:t>o</w:t>
            </w:r>
            <w:r w:rsidRPr="00BD0A54">
              <w:rPr>
                <w:sz w:val="20"/>
                <w:szCs w:val="20"/>
              </w:rPr>
              <w:t xml:space="preserve">toczenie </w:t>
            </w:r>
            <w:r>
              <w:rPr>
                <w:sz w:val="20"/>
                <w:szCs w:val="20"/>
              </w:rPr>
              <w:t>prawno-administracyjne</w:t>
            </w:r>
            <w:r w:rsidRPr="00BD0A54">
              <w:rPr>
                <w:sz w:val="20"/>
                <w:szCs w:val="20"/>
              </w:rPr>
              <w:t xml:space="preserve"> (związane z </w:t>
            </w:r>
            <w:r>
              <w:rPr>
                <w:sz w:val="20"/>
                <w:szCs w:val="20"/>
              </w:rPr>
              <w:t>uzyskaniem niezbędnych pozwoleń np. z KE, UOKiK, a także budowlanych</w:t>
            </w:r>
            <w:r w:rsidR="00AA61CF">
              <w:rPr>
                <w:sz w:val="20"/>
                <w:szCs w:val="20"/>
              </w:rPr>
              <w:t xml:space="preserve"> oraz</w:t>
            </w:r>
            <w:r>
              <w:rPr>
                <w:sz w:val="20"/>
                <w:szCs w:val="20"/>
              </w:rPr>
              <w:t xml:space="preserve"> związan</w:t>
            </w:r>
            <w:r w:rsidR="00AA61CF">
              <w:rPr>
                <w:sz w:val="20"/>
                <w:szCs w:val="20"/>
              </w:rPr>
              <w:t>e</w:t>
            </w:r>
            <w:r>
              <w:rPr>
                <w:sz w:val="20"/>
                <w:szCs w:val="20"/>
              </w:rPr>
              <w:t xml:space="preserve"> z udzielaniem zamówień publicznych</w:t>
            </w:r>
            <w:r w:rsidRPr="00BD0A54">
              <w:rPr>
                <w:sz w:val="20"/>
                <w:szCs w:val="20"/>
              </w:rPr>
              <w:t>)</w:t>
            </w:r>
            <w:r w:rsidR="008F3114">
              <w:rPr>
                <w:sz w:val="20"/>
                <w:szCs w:val="20"/>
              </w:rPr>
              <w:t>,</w:t>
            </w:r>
          </w:p>
          <w:p w14:paraId="1A86ECD3" w14:textId="42D6E4E7" w:rsidR="000509CD" w:rsidRPr="00BD0A54" w:rsidRDefault="000509CD" w:rsidP="00D01FC2">
            <w:pPr>
              <w:pStyle w:val="Akapitzlist"/>
              <w:numPr>
                <w:ilvl w:val="0"/>
                <w:numId w:val="29"/>
              </w:numPr>
              <w:ind w:left="224" w:hanging="142"/>
              <w:jc w:val="left"/>
              <w:rPr>
                <w:sz w:val="20"/>
                <w:szCs w:val="20"/>
              </w:rPr>
            </w:pPr>
            <w:r>
              <w:rPr>
                <w:sz w:val="20"/>
                <w:szCs w:val="20"/>
              </w:rPr>
              <w:t xml:space="preserve">doświadczenie firm budujących obiekt z uwagi na niską dostępność doświadczonych </w:t>
            </w:r>
            <w:r w:rsidR="00B64534">
              <w:rPr>
                <w:sz w:val="20"/>
                <w:szCs w:val="20"/>
              </w:rPr>
              <w:t xml:space="preserve">przedsiębiorstw </w:t>
            </w:r>
            <w:r>
              <w:rPr>
                <w:sz w:val="20"/>
                <w:szCs w:val="20"/>
              </w:rPr>
              <w:t>na rynku</w:t>
            </w:r>
            <w:r w:rsidR="008F3114">
              <w:rPr>
                <w:sz w:val="20"/>
                <w:szCs w:val="20"/>
              </w:rPr>
              <w:t>,</w:t>
            </w:r>
          </w:p>
          <w:p w14:paraId="453811CD" w14:textId="49184AA2" w:rsidR="000509CD" w:rsidRDefault="000509CD" w:rsidP="00D01FC2">
            <w:pPr>
              <w:pStyle w:val="Akapitzlist"/>
              <w:numPr>
                <w:ilvl w:val="0"/>
                <w:numId w:val="29"/>
              </w:numPr>
              <w:ind w:left="224" w:hanging="142"/>
              <w:jc w:val="left"/>
              <w:rPr>
                <w:sz w:val="20"/>
                <w:szCs w:val="20"/>
              </w:rPr>
            </w:pPr>
            <w:r>
              <w:rPr>
                <w:sz w:val="20"/>
                <w:szCs w:val="20"/>
              </w:rPr>
              <w:t>oddziaływanie gospodarcze (związane z oczekiwaniami innych podmiotów chcących realizować swoje inwestycje w bezpośrednim sąsiedztwie terminali)</w:t>
            </w:r>
            <w:r w:rsidR="008F3114">
              <w:rPr>
                <w:sz w:val="20"/>
                <w:szCs w:val="20"/>
              </w:rPr>
              <w:t>,</w:t>
            </w:r>
          </w:p>
          <w:p w14:paraId="130FB354" w14:textId="03740DD7" w:rsidR="000509CD" w:rsidRPr="00BD0A54" w:rsidRDefault="000509CD" w:rsidP="00D01FC2">
            <w:pPr>
              <w:pStyle w:val="Akapitzlist"/>
              <w:numPr>
                <w:ilvl w:val="0"/>
                <w:numId w:val="29"/>
              </w:numPr>
              <w:ind w:left="224" w:hanging="142"/>
              <w:jc w:val="left"/>
              <w:rPr>
                <w:sz w:val="20"/>
                <w:szCs w:val="20"/>
              </w:rPr>
            </w:pPr>
            <w:r>
              <w:rPr>
                <w:sz w:val="20"/>
                <w:szCs w:val="20"/>
              </w:rPr>
              <w:t>zaangażowanie podmiotów – beneficjentów (większe zainteresowanie podmiotów prywatnych</w:t>
            </w:r>
            <w:r w:rsidR="00B64534">
              <w:rPr>
                <w:sz w:val="20"/>
                <w:szCs w:val="20"/>
              </w:rPr>
              <w:t xml:space="preserve"> niż </w:t>
            </w:r>
            <w:r>
              <w:rPr>
                <w:sz w:val="20"/>
                <w:szCs w:val="20"/>
              </w:rPr>
              <w:t>państwowych)</w:t>
            </w:r>
            <w:r w:rsidR="008F3114">
              <w:rPr>
                <w:sz w:val="20"/>
                <w:szCs w:val="20"/>
              </w:rPr>
              <w:t>,</w:t>
            </w:r>
          </w:p>
          <w:p w14:paraId="5C5F466D" w14:textId="1643935A" w:rsidR="000509CD" w:rsidRPr="0069319F" w:rsidRDefault="00FC429A" w:rsidP="00D01FC2">
            <w:pPr>
              <w:pStyle w:val="Akapitzlist"/>
              <w:numPr>
                <w:ilvl w:val="0"/>
                <w:numId w:val="29"/>
              </w:numPr>
              <w:ind w:left="224" w:hanging="142"/>
              <w:jc w:val="left"/>
              <w:rPr>
                <w:sz w:val="20"/>
                <w:szCs w:val="20"/>
              </w:rPr>
            </w:pPr>
            <w:r>
              <w:rPr>
                <w:sz w:val="20"/>
                <w:szCs w:val="20"/>
              </w:rPr>
              <w:t>i</w:t>
            </w:r>
            <w:r w:rsidR="000509CD" w:rsidRPr="00BD0A54">
              <w:rPr>
                <w:sz w:val="20"/>
                <w:szCs w:val="20"/>
              </w:rPr>
              <w:t xml:space="preserve">ntensywność realizacji rożnych projektów w ramach rożnych programów operacyjnych, skutkujące zaangażowaniem ograniczonej liczby firm w branży budowlanej posiadających odpowiednie doświadczenie. </w:t>
            </w:r>
          </w:p>
        </w:tc>
      </w:tr>
    </w:tbl>
    <w:p w14:paraId="17039899" w14:textId="47929347" w:rsidR="00FC7F3C" w:rsidRDefault="00FC7F3C" w:rsidP="00D01FC2">
      <w:pPr>
        <w:pStyle w:val="Nagwek1"/>
      </w:pPr>
      <w:r>
        <w:lastRenderedPageBreak/>
        <w:t>Infrastruktura kolejowa</w:t>
      </w:r>
      <w:bookmarkEnd w:id="9"/>
    </w:p>
    <w:p w14:paraId="63A8B255" w14:textId="0A228E63" w:rsidR="000509CD" w:rsidRDefault="000509CD" w:rsidP="00D01FC2">
      <w:pPr>
        <w:jc w:val="left"/>
      </w:pPr>
      <w:r>
        <w:t>Działanie 5.3 skupione było na wsparciu infrastruktury kolejowej. Jest to zgodne z dokumentami wyższego rzędu, wskazującymi na potrzebę umacniania roli transportu kolejowego. Wskazano 3 rodzaje działań, mające przyczynić się do realizacji celu strategicznego, które można podzielić na dwie grupy: pierwsz</w:t>
      </w:r>
      <w:r w:rsidR="00F91BA1">
        <w:t>ą</w:t>
      </w:r>
      <w:r>
        <w:t xml:space="preserve"> związan</w:t>
      </w:r>
      <w:r w:rsidR="00F91BA1">
        <w:t>ą</w:t>
      </w:r>
      <w:r>
        <w:t xml:space="preserve"> z projektowaniem lub budową infrastruktury kolejowej, drug</w:t>
      </w:r>
      <w:r w:rsidR="00F91BA1">
        <w:t>ą</w:t>
      </w:r>
      <w:r>
        <w:t xml:space="preserve"> dotycząc</w:t>
      </w:r>
      <w:r w:rsidR="00F91BA1">
        <w:t>ą</w:t>
      </w:r>
      <w:r>
        <w:t xml:space="preserve"> zakupu taboru kolejowego. O ile rezultaty bezpośrednie interwencji mogą być częściowo spójne dla obu grup działań</w:t>
      </w:r>
      <w:r w:rsidR="00985C10">
        <w:t xml:space="preserve"> (choć </w:t>
      </w:r>
      <w:r>
        <w:t>występują też rezultaty wynikające z konkretnych rodzajów projektów</w:t>
      </w:r>
      <w:r w:rsidR="00985C10">
        <w:t>)</w:t>
      </w:r>
      <w:r>
        <w:t xml:space="preserve">, </w:t>
      </w:r>
      <w:r w:rsidR="00985C10">
        <w:t>o tyle</w:t>
      </w:r>
      <w:r>
        <w:t xml:space="preserve"> w przypadku rezultatów pośrednich można wskazać, że wszystkie projekty pozwalają na ich wzajemne osiąganie (por. </w:t>
      </w:r>
      <w:r>
        <w:fldChar w:fldCharType="begin"/>
      </w:r>
      <w:r>
        <w:instrText xml:space="preserve"> REF _Ref132126752 \h </w:instrText>
      </w:r>
      <w:r w:rsidR="00D01FC2">
        <w:instrText xml:space="preserve"> \* MERGEFORMAT </w:instrText>
      </w:r>
      <w:r>
        <w:fldChar w:fldCharType="separate"/>
      </w:r>
      <w:r w:rsidR="005529A0">
        <w:t xml:space="preserve">Rysunek </w:t>
      </w:r>
      <w:r w:rsidR="005529A0">
        <w:rPr>
          <w:noProof/>
        </w:rPr>
        <w:t>3</w:t>
      </w:r>
      <w:r>
        <w:fldChar w:fldCharType="end"/>
      </w:r>
      <w:r>
        <w:t>).</w:t>
      </w:r>
    </w:p>
    <w:p w14:paraId="61356222" w14:textId="26425E80" w:rsidR="000509CD" w:rsidRPr="000509CD" w:rsidRDefault="000509CD" w:rsidP="00D01FC2">
      <w:pPr>
        <w:jc w:val="left"/>
        <w:sectPr w:rsidR="000509CD" w:rsidRPr="000509CD" w:rsidSect="00FC7F3C">
          <w:pgSz w:w="11906" w:h="16838"/>
          <w:pgMar w:top="1418" w:right="1134" w:bottom="1418" w:left="1134" w:header="709" w:footer="709" w:gutter="567"/>
          <w:cols w:space="708"/>
          <w:docGrid w:linePitch="360"/>
        </w:sectPr>
      </w:pPr>
      <w:r>
        <w:t>Omówione zostały mechanizmy wdrażania pożądanych zmian, a także czynniki wpływające na ich realizację (por.</w:t>
      </w:r>
      <w:r w:rsidR="008F26A3">
        <w:t xml:space="preserve"> </w:t>
      </w:r>
      <w:r w:rsidR="008F26A3">
        <w:fldChar w:fldCharType="begin"/>
      </w:r>
      <w:r w:rsidR="008F26A3">
        <w:instrText xml:space="preserve"> REF _Ref132133892 \h </w:instrText>
      </w:r>
      <w:r w:rsidR="00D01FC2">
        <w:instrText xml:space="preserve"> \* MERGEFORMAT </w:instrText>
      </w:r>
      <w:r w:rsidR="008F26A3">
        <w:fldChar w:fldCharType="separate"/>
      </w:r>
      <w:r w:rsidR="005529A0">
        <w:t xml:space="preserve">Tabela </w:t>
      </w:r>
      <w:r w:rsidR="005529A0">
        <w:rPr>
          <w:noProof/>
        </w:rPr>
        <w:t>3</w:t>
      </w:r>
      <w:r w:rsidR="008F26A3">
        <w:fldChar w:fldCharType="end"/>
      </w:r>
      <w:r>
        <w:t>). Co ważne</w:t>
      </w:r>
      <w:r w:rsidR="003166E0">
        <w:t>,</w:t>
      </w:r>
      <w:r>
        <w:t xml:space="preserve"> oba rodzaje działań muszą występować wspólnie – projekty są względem siebie wysoce komplementarne, co wpływa na poprawę spójności transportowej województwa. </w:t>
      </w:r>
    </w:p>
    <w:p w14:paraId="38C2DC18" w14:textId="65D0A56B" w:rsidR="000509CD" w:rsidRDefault="000509CD" w:rsidP="00D01FC2">
      <w:pPr>
        <w:pStyle w:val="Legenda"/>
        <w:jc w:val="left"/>
      </w:pPr>
      <w:bookmarkStart w:id="10" w:name="_Ref132126752"/>
      <w:r>
        <w:lastRenderedPageBreak/>
        <w:t xml:space="preserve">Rysunek </w:t>
      </w:r>
      <w:fldSimple w:instr=" SEQ Rysunek \* ARABIC ">
        <w:r w:rsidR="005529A0">
          <w:rPr>
            <w:noProof/>
          </w:rPr>
          <w:t>3</w:t>
        </w:r>
      </w:fldSimple>
      <w:bookmarkEnd w:id="10"/>
      <w:r>
        <w:t xml:space="preserve">. </w:t>
      </w:r>
      <w:r w:rsidRPr="00761AC5">
        <w:t>Schemat logiki interwencji dla działania 5.</w:t>
      </w:r>
      <w:r>
        <w:t>3</w:t>
      </w:r>
    </w:p>
    <w:p w14:paraId="3B518306" w14:textId="7FAFA224" w:rsidR="00FC7F3C" w:rsidRDefault="00BB267D" w:rsidP="00D01FC2">
      <w:pPr>
        <w:jc w:val="left"/>
      </w:pPr>
      <w:r>
        <w:rPr>
          <w:noProof/>
        </w:rPr>
        <w:drawing>
          <wp:inline distT="0" distB="0" distL="0" distR="0" wp14:anchorId="6B907EC9" wp14:editId="5DE15EDF">
            <wp:extent cx="8891270" cy="5105400"/>
            <wp:effectExtent l="0" t="0" r="5080" b="0"/>
            <wp:docPr id="9" name="Obraz 9" descr="Schemat logiki interwencji dla działani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Schemat logiki interwencji dla działania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270" cy="5105400"/>
                    </a:xfrm>
                    <a:prstGeom prst="rect">
                      <a:avLst/>
                    </a:prstGeom>
                    <a:noFill/>
                    <a:ln>
                      <a:noFill/>
                    </a:ln>
                  </pic:spPr>
                </pic:pic>
              </a:graphicData>
            </a:graphic>
          </wp:inline>
        </w:drawing>
      </w:r>
    </w:p>
    <w:p w14:paraId="7205EE24" w14:textId="6659AFB7" w:rsidR="000509CD" w:rsidRDefault="000509CD" w:rsidP="00D01FC2">
      <w:pPr>
        <w:pStyle w:val="rdo"/>
        <w:jc w:val="left"/>
        <w:sectPr w:rsidR="000509CD" w:rsidSect="0069319F">
          <w:pgSz w:w="16838" w:h="11906" w:orient="landscape"/>
          <w:pgMar w:top="1134" w:right="1418" w:bottom="1134" w:left="1418" w:header="709" w:footer="709" w:gutter="567"/>
          <w:cols w:space="708"/>
          <w:docGrid w:linePitch="360"/>
        </w:sectPr>
      </w:pPr>
      <w:r>
        <w:t>Źródło: opracowanie własne</w:t>
      </w:r>
    </w:p>
    <w:p w14:paraId="496BE758" w14:textId="7F4DD935" w:rsidR="000509CD" w:rsidRDefault="000509CD" w:rsidP="00D01FC2">
      <w:pPr>
        <w:pStyle w:val="Legenda"/>
        <w:jc w:val="left"/>
      </w:pPr>
      <w:bookmarkStart w:id="11" w:name="_Ref132133892"/>
      <w:bookmarkStart w:id="12" w:name="_Toc132122541"/>
      <w:r>
        <w:lastRenderedPageBreak/>
        <w:t xml:space="preserve">Tabela </w:t>
      </w:r>
      <w:fldSimple w:instr=" SEQ Tabela \* ARABIC ">
        <w:r w:rsidR="005529A0">
          <w:rPr>
            <w:noProof/>
          </w:rPr>
          <w:t>3</w:t>
        </w:r>
      </w:fldSimple>
      <w:bookmarkEnd w:id="11"/>
      <w:r>
        <w:t xml:space="preserve">. </w:t>
      </w:r>
      <w:r w:rsidRPr="00B54C25">
        <w:t>Założenia dot</w:t>
      </w:r>
      <w:r w:rsidR="00152989">
        <w:t>yczące</w:t>
      </w:r>
      <w:r w:rsidRPr="00B54C25">
        <w:t xml:space="preserve"> mechanizmu zmiany dla działania 5.</w:t>
      </w:r>
      <w:r>
        <w:t>3</w:t>
      </w:r>
    </w:p>
    <w:tbl>
      <w:tblPr>
        <w:tblStyle w:val="WolanskiCorpTabela"/>
        <w:tblW w:w="0" w:type="auto"/>
        <w:tblLook w:val="04A0" w:firstRow="1" w:lastRow="0" w:firstColumn="1" w:lastColumn="0" w:noHBand="0" w:noVBand="1"/>
      </w:tblPr>
      <w:tblGrid>
        <w:gridCol w:w="2405"/>
        <w:gridCol w:w="2693"/>
        <w:gridCol w:w="3963"/>
      </w:tblGrid>
      <w:tr w:rsidR="000509CD" w:rsidRPr="00BD0A54" w14:paraId="3FCBEBA1" w14:textId="77777777" w:rsidTr="00DE6024">
        <w:trPr>
          <w:cnfStyle w:val="100000000000" w:firstRow="1" w:lastRow="0" w:firstColumn="0" w:lastColumn="0" w:oddVBand="0" w:evenVBand="0" w:oddHBand="0" w:evenHBand="0" w:firstRowFirstColumn="0" w:firstRowLastColumn="0" w:lastRowFirstColumn="0" w:lastRowLastColumn="0"/>
        </w:trPr>
        <w:tc>
          <w:tcPr>
            <w:tcW w:w="2405" w:type="dxa"/>
          </w:tcPr>
          <w:p w14:paraId="4B970092" w14:textId="77777777" w:rsidR="000509CD" w:rsidRPr="00BD0A54" w:rsidRDefault="000509CD" w:rsidP="00D01FC2">
            <w:pPr>
              <w:jc w:val="left"/>
              <w:rPr>
                <w:sz w:val="20"/>
                <w:szCs w:val="20"/>
              </w:rPr>
            </w:pPr>
            <w:r w:rsidRPr="00BD0A54">
              <w:rPr>
                <w:sz w:val="20"/>
                <w:szCs w:val="20"/>
              </w:rPr>
              <w:t>Pożądana zmiana</w:t>
            </w:r>
          </w:p>
        </w:tc>
        <w:tc>
          <w:tcPr>
            <w:tcW w:w="2693" w:type="dxa"/>
          </w:tcPr>
          <w:p w14:paraId="7AFDC690" w14:textId="77777777" w:rsidR="000509CD" w:rsidRPr="00BD0A54" w:rsidRDefault="000509CD" w:rsidP="00D01FC2">
            <w:pPr>
              <w:jc w:val="left"/>
              <w:rPr>
                <w:sz w:val="20"/>
                <w:szCs w:val="20"/>
              </w:rPr>
            </w:pPr>
            <w:r w:rsidRPr="00BD0A54">
              <w:rPr>
                <w:sz w:val="20"/>
                <w:szCs w:val="20"/>
              </w:rPr>
              <w:t>Mechanizm wdrażania</w:t>
            </w:r>
          </w:p>
        </w:tc>
        <w:tc>
          <w:tcPr>
            <w:tcW w:w="3963" w:type="dxa"/>
          </w:tcPr>
          <w:p w14:paraId="74B7873B" w14:textId="77777777" w:rsidR="000509CD" w:rsidRPr="00BD0A54" w:rsidRDefault="000509CD" w:rsidP="00D01FC2">
            <w:pPr>
              <w:jc w:val="left"/>
              <w:rPr>
                <w:sz w:val="20"/>
                <w:szCs w:val="20"/>
              </w:rPr>
            </w:pPr>
            <w:r w:rsidRPr="00BD0A54">
              <w:rPr>
                <w:sz w:val="20"/>
                <w:szCs w:val="20"/>
              </w:rPr>
              <w:t xml:space="preserve">Czynniki determinujące zmiany </w:t>
            </w:r>
          </w:p>
        </w:tc>
      </w:tr>
      <w:tr w:rsidR="000509CD" w:rsidRPr="00BD0A54" w14:paraId="515A1F24" w14:textId="77777777" w:rsidTr="00DE6024">
        <w:trPr>
          <w:cnfStyle w:val="000000100000" w:firstRow="0" w:lastRow="0" w:firstColumn="0" w:lastColumn="0" w:oddVBand="0" w:evenVBand="0" w:oddHBand="1" w:evenHBand="0" w:firstRowFirstColumn="0" w:firstRowLastColumn="0" w:lastRowFirstColumn="0" w:lastRowLastColumn="0"/>
        </w:trPr>
        <w:tc>
          <w:tcPr>
            <w:tcW w:w="2405" w:type="dxa"/>
          </w:tcPr>
          <w:p w14:paraId="0D1B4972" w14:textId="6751B755" w:rsidR="000509CD" w:rsidRPr="00BD0A54" w:rsidRDefault="000509CD" w:rsidP="00D01FC2">
            <w:pPr>
              <w:jc w:val="left"/>
              <w:rPr>
                <w:sz w:val="20"/>
                <w:szCs w:val="20"/>
              </w:rPr>
            </w:pPr>
            <w:r>
              <w:rPr>
                <w:sz w:val="20"/>
                <w:szCs w:val="20"/>
              </w:rPr>
              <w:t>Realizacja projektów pozwoli na rewitalizację linii kolejowych, co przyczyni się do poprawy dostępności transportowej koleją w wo</w:t>
            </w:r>
            <w:r w:rsidR="00152989">
              <w:rPr>
                <w:sz w:val="20"/>
                <w:szCs w:val="20"/>
              </w:rPr>
              <w:t>jewództwie</w:t>
            </w:r>
            <w:r>
              <w:rPr>
                <w:sz w:val="20"/>
                <w:szCs w:val="20"/>
              </w:rPr>
              <w:t xml:space="preserve"> podkarpackim</w:t>
            </w:r>
          </w:p>
        </w:tc>
        <w:tc>
          <w:tcPr>
            <w:tcW w:w="2693" w:type="dxa"/>
          </w:tcPr>
          <w:p w14:paraId="6ADD589A" w14:textId="2A76EC7D" w:rsidR="000509CD" w:rsidRPr="00BD0A54" w:rsidRDefault="000509CD" w:rsidP="00D01FC2">
            <w:pPr>
              <w:jc w:val="left"/>
              <w:rPr>
                <w:sz w:val="20"/>
                <w:szCs w:val="20"/>
              </w:rPr>
            </w:pPr>
            <w:r>
              <w:rPr>
                <w:sz w:val="20"/>
                <w:szCs w:val="20"/>
              </w:rPr>
              <w:t xml:space="preserve">Osiągnięcie tej zmiany będzie możliwe dzięki rewitalizacji linii kolejowych lub opracowaniu dokumentacji projektowej dla robót w późniejszym okresie. Działanie to pozwoli na wznowienie połączeń kolejowych </w:t>
            </w:r>
            <w:r w:rsidR="007568AB">
              <w:rPr>
                <w:sz w:val="20"/>
                <w:szCs w:val="20"/>
              </w:rPr>
              <w:t>na</w:t>
            </w:r>
            <w:r>
              <w:rPr>
                <w:sz w:val="20"/>
                <w:szCs w:val="20"/>
              </w:rPr>
              <w:t xml:space="preserve"> obszarach</w:t>
            </w:r>
            <w:r w:rsidR="007568AB">
              <w:rPr>
                <w:sz w:val="20"/>
                <w:szCs w:val="20"/>
              </w:rPr>
              <w:t>,</w:t>
            </w:r>
            <w:r>
              <w:rPr>
                <w:sz w:val="20"/>
                <w:szCs w:val="20"/>
              </w:rPr>
              <w:t xml:space="preserve"> gdzie ich nie było na etapie projektowania interwencji, poprawę jakości infrastruktury poprzez uzupełnienie brakujących fragmentów na zrewitalizowanych wcześniej odcinkach linii kolejowych.  Przygotowanie dokumentacji pozwoli na szybsze rozpoczęcie prac</w:t>
            </w:r>
            <w:r w:rsidR="007568AB">
              <w:rPr>
                <w:sz w:val="20"/>
                <w:szCs w:val="20"/>
              </w:rPr>
              <w:t xml:space="preserve"> w przyszłości</w:t>
            </w:r>
            <w:r>
              <w:rPr>
                <w:sz w:val="20"/>
                <w:szCs w:val="20"/>
              </w:rPr>
              <w:t xml:space="preserve">, ewentualnie dostosowanie ich zakresu do oczekiwanych potoków ruchu. </w:t>
            </w:r>
          </w:p>
        </w:tc>
        <w:tc>
          <w:tcPr>
            <w:tcW w:w="3963" w:type="dxa"/>
          </w:tcPr>
          <w:p w14:paraId="489D0302" w14:textId="2824707E" w:rsidR="000509CD" w:rsidRDefault="000509CD" w:rsidP="00D01FC2">
            <w:pPr>
              <w:jc w:val="left"/>
              <w:rPr>
                <w:sz w:val="20"/>
                <w:szCs w:val="20"/>
              </w:rPr>
            </w:pPr>
            <w:r>
              <w:rPr>
                <w:sz w:val="20"/>
                <w:szCs w:val="20"/>
              </w:rPr>
              <w:t>Czynnikami wewnętrznymi warunkującymi realizację założonego mechanizmu zmiany (całkowita długość przebudowanych lub zmodernizowanych linii) są przede wszystkim:</w:t>
            </w:r>
          </w:p>
          <w:p w14:paraId="450F524A" w14:textId="2F5B30A8" w:rsidR="000509CD" w:rsidRPr="00BD0A54" w:rsidRDefault="000509CD" w:rsidP="00D01FC2">
            <w:pPr>
              <w:pStyle w:val="Akapitzlist"/>
              <w:numPr>
                <w:ilvl w:val="0"/>
                <w:numId w:val="28"/>
              </w:numPr>
              <w:ind w:left="224" w:hanging="224"/>
              <w:jc w:val="left"/>
              <w:rPr>
                <w:sz w:val="20"/>
                <w:szCs w:val="20"/>
              </w:rPr>
            </w:pPr>
            <w:r>
              <w:rPr>
                <w:sz w:val="20"/>
                <w:szCs w:val="20"/>
              </w:rPr>
              <w:t>określenie na poziomie RPT inwestycji wpływających realnie na poprawę dostępności transportowej województwa z wykorzystaniem kolei</w:t>
            </w:r>
            <w:r w:rsidR="00FE5F14">
              <w:rPr>
                <w:sz w:val="20"/>
                <w:szCs w:val="20"/>
              </w:rPr>
              <w:t>,</w:t>
            </w:r>
          </w:p>
          <w:p w14:paraId="4A892F54" w14:textId="5EB4D870" w:rsidR="000509CD" w:rsidRPr="00BD0A54" w:rsidRDefault="000509CD" w:rsidP="00D01FC2">
            <w:pPr>
              <w:pStyle w:val="Akapitzlist"/>
              <w:numPr>
                <w:ilvl w:val="0"/>
                <w:numId w:val="28"/>
              </w:numPr>
              <w:ind w:left="224" w:hanging="224"/>
              <w:jc w:val="left"/>
              <w:rPr>
                <w:sz w:val="20"/>
                <w:szCs w:val="20"/>
              </w:rPr>
            </w:pPr>
            <w:r>
              <w:rPr>
                <w:sz w:val="20"/>
                <w:szCs w:val="20"/>
              </w:rPr>
              <w:t>wybór kluczowych inwestycji do realizacji w trybie pozakonkursowym.</w:t>
            </w:r>
          </w:p>
          <w:p w14:paraId="1AD430E9" w14:textId="77777777" w:rsidR="000509CD" w:rsidRDefault="000509CD" w:rsidP="00D01FC2">
            <w:pPr>
              <w:jc w:val="left"/>
              <w:rPr>
                <w:sz w:val="20"/>
                <w:szCs w:val="20"/>
              </w:rPr>
            </w:pPr>
            <w:r>
              <w:rPr>
                <w:sz w:val="20"/>
                <w:szCs w:val="20"/>
              </w:rPr>
              <w:t xml:space="preserve">Do czynników zewnętrznych mających wpływ na realizację mechanizmu zmiany zaliczyć można: </w:t>
            </w:r>
          </w:p>
          <w:p w14:paraId="596510F7" w14:textId="58666E2D" w:rsidR="000509CD" w:rsidRPr="00BD0A54" w:rsidRDefault="000509CD" w:rsidP="00D01FC2">
            <w:pPr>
              <w:pStyle w:val="Akapitzlist"/>
              <w:numPr>
                <w:ilvl w:val="0"/>
                <w:numId w:val="29"/>
              </w:numPr>
              <w:ind w:left="224" w:hanging="142"/>
              <w:jc w:val="left"/>
              <w:rPr>
                <w:sz w:val="20"/>
                <w:szCs w:val="20"/>
              </w:rPr>
            </w:pPr>
            <w:r>
              <w:rPr>
                <w:sz w:val="20"/>
                <w:szCs w:val="20"/>
              </w:rPr>
              <w:t>s</w:t>
            </w:r>
            <w:r w:rsidRPr="00BD0A54">
              <w:rPr>
                <w:sz w:val="20"/>
                <w:szCs w:val="20"/>
              </w:rPr>
              <w:t>ytuację gospodarczą w kraju</w:t>
            </w:r>
            <w:r>
              <w:rPr>
                <w:sz w:val="20"/>
                <w:szCs w:val="20"/>
              </w:rPr>
              <w:t xml:space="preserve"> i zagranicą</w:t>
            </w:r>
            <w:r w:rsidRPr="00BD0A54">
              <w:rPr>
                <w:sz w:val="20"/>
                <w:szCs w:val="20"/>
              </w:rPr>
              <w:t xml:space="preserve"> (mającą wpływ na wzrost kosztów)</w:t>
            </w:r>
            <w:r w:rsidR="00FE5F14">
              <w:rPr>
                <w:sz w:val="20"/>
                <w:szCs w:val="20"/>
              </w:rPr>
              <w:t>,</w:t>
            </w:r>
          </w:p>
          <w:p w14:paraId="1548C806" w14:textId="6C9DA9AF" w:rsidR="000509CD" w:rsidRPr="00BD0A54" w:rsidRDefault="000509CD" w:rsidP="00D01FC2">
            <w:pPr>
              <w:pStyle w:val="Akapitzlist"/>
              <w:numPr>
                <w:ilvl w:val="0"/>
                <w:numId w:val="29"/>
              </w:numPr>
              <w:ind w:left="224" w:hanging="142"/>
              <w:jc w:val="left"/>
              <w:rPr>
                <w:sz w:val="20"/>
                <w:szCs w:val="20"/>
              </w:rPr>
            </w:pPr>
            <w:r>
              <w:rPr>
                <w:sz w:val="20"/>
                <w:szCs w:val="20"/>
              </w:rPr>
              <w:t>o</w:t>
            </w:r>
            <w:r w:rsidRPr="00BD0A54">
              <w:rPr>
                <w:sz w:val="20"/>
                <w:szCs w:val="20"/>
              </w:rPr>
              <w:t xml:space="preserve">toczenie </w:t>
            </w:r>
            <w:r>
              <w:rPr>
                <w:sz w:val="20"/>
                <w:szCs w:val="20"/>
              </w:rPr>
              <w:t>prawno-administracyjne</w:t>
            </w:r>
            <w:r w:rsidRPr="00BD0A54">
              <w:rPr>
                <w:sz w:val="20"/>
                <w:szCs w:val="20"/>
              </w:rPr>
              <w:t xml:space="preserve"> (związane z </w:t>
            </w:r>
            <w:r>
              <w:rPr>
                <w:sz w:val="20"/>
                <w:szCs w:val="20"/>
              </w:rPr>
              <w:t>uzyskaniem niezbędnych pozwoleń np. wodnoprawnych)</w:t>
            </w:r>
            <w:r w:rsidR="00FE5F14">
              <w:rPr>
                <w:sz w:val="20"/>
                <w:szCs w:val="20"/>
              </w:rPr>
              <w:t>,</w:t>
            </w:r>
          </w:p>
          <w:p w14:paraId="0D88BA27" w14:textId="0C446E83" w:rsidR="000509CD" w:rsidRPr="000509CD" w:rsidRDefault="000509CD" w:rsidP="00D01FC2">
            <w:pPr>
              <w:pStyle w:val="Akapitzlist"/>
              <w:numPr>
                <w:ilvl w:val="0"/>
                <w:numId w:val="29"/>
              </w:numPr>
              <w:ind w:left="224" w:hanging="142"/>
              <w:jc w:val="left"/>
              <w:rPr>
                <w:sz w:val="20"/>
                <w:szCs w:val="20"/>
              </w:rPr>
            </w:pPr>
            <w:r>
              <w:rPr>
                <w:sz w:val="20"/>
                <w:szCs w:val="20"/>
              </w:rPr>
              <w:t xml:space="preserve">duża </w:t>
            </w:r>
            <w:r w:rsidR="009805E0">
              <w:rPr>
                <w:sz w:val="20"/>
                <w:szCs w:val="20"/>
              </w:rPr>
              <w:t xml:space="preserve">liczba </w:t>
            </w:r>
            <w:r w:rsidR="00A56603">
              <w:rPr>
                <w:sz w:val="20"/>
                <w:szCs w:val="20"/>
              </w:rPr>
              <w:t xml:space="preserve">inwestycji </w:t>
            </w:r>
            <w:r>
              <w:rPr>
                <w:sz w:val="20"/>
                <w:szCs w:val="20"/>
              </w:rPr>
              <w:t>realizowanych jednocześnie przez największego zarządcę infrastruktury kolejowej w kraju.</w:t>
            </w:r>
          </w:p>
        </w:tc>
      </w:tr>
      <w:tr w:rsidR="000509CD" w:rsidRPr="00BD0A54" w14:paraId="5FEB1D93" w14:textId="77777777" w:rsidTr="00DE6024">
        <w:tc>
          <w:tcPr>
            <w:tcW w:w="2405" w:type="dxa"/>
          </w:tcPr>
          <w:p w14:paraId="287337BA" w14:textId="38505CE6" w:rsidR="000509CD" w:rsidRDefault="000509CD" w:rsidP="00D01FC2">
            <w:pPr>
              <w:jc w:val="left"/>
              <w:rPr>
                <w:sz w:val="20"/>
                <w:szCs w:val="20"/>
              </w:rPr>
            </w:pPr>
            <w:r>
              <w:rPr>
                <w:sz w:val="20"/>
                <w:szCs w:val="20"/>
              </w:rPr>
              <w:t xml:space="preserve">Realizacja projektów w ramach działania 5.3 pozwoli na zakup taboru kolejowego do obsługi połączeń wojewódzkich, co przyczyni się </w:t>
            </w:r>
            <w:r w:rsidR="00A56603">
              <w:rPr>
                <w:sz w:val="20"/>
                <w:szCs w:val="20"/>
              </w:rPr>
              <w:t>d</w:t>
            </w:r>
            <w:r>
              <w:rPr>
                <w:sz w:val="20"/>
                <w:szCs w:val="20"/>
              </w:rPr>
              <w:t xml:space="preserve">o wzrostu dostępności kolejowej, a także poprawy komfortu podróży pasażerów. </w:t>
            </w:r>
          </w:p>
        </w:tc>
        <w:tc>
          <w:tcPr>
            <w:tcW w:w="2693" w:type="dxa"/>
          </w:tcPr>
          <w:p w14:paraId="672DACB1" w14:textId="7E08BE11" w:rsidR="000509CD" w:rsidRDefault="000509CD" w:rsidP="00D01FC2">
            <w:pPr>
              <w:jc w:val="left"/>
              <w:rPr>
                <w:sz w:val="20"/>
                <w:szCs w:val="20"/>
              </w:rPr>
            </w:pPr>
            <w:r>
              <w:rPr>
                <w:sz w:val="20"/>
                <w:szCs w:val="20"/>
              </w:rPr>
              <w:t xml:space="preserve">Osiągnięcie zmiany będzie możliwe dzięki zakupowi pasażerskiego taboru kolejowego. Pozwoli to na zwiększenie liczby wykonywanych połączeń z wykorzystaniem nowoczesnych składów, zapewniających </w:t>
            </w:r>
            <w:r w:rsidR="008479F9">
              <w:rPr>
                <w:sz w:val="20"/>
                <w:szCs w:val="20"/>
              </w:rPr>
              <w:t xml:space="preserve">pasażerom </w:t>
            </w:r>
            <w:r>
              <w:rPr>
                <w:sz w:val="20"/>
                <w:szCs w:val="20"/>
              </w:rPr>
              <w:t xml:space="preserve">wysoki komfort podróży. </w:t>
            </w:r>
          </w:p>
        </w:tc>
        <w:tc>
          <w:tcPr>
            <w:tcW w:w="3963" w:type="dxa"/>
          </w:tcPr>
          <w:p w14:paraId="3AAF75A5" w14:textId="30707C33" w:rsidR="000509CD" w:rsidRDefault="000509CD" w:rsidP="00D01FC2">
            <w:pPr>
              <w:jc w:val="left"/>
              <w:rPr>
                <w:sz w:val="20"/>
                <w:szCs w:val="20"/>
              </w:rPr>
            </w:pPr>
            <w:r>
              <w:rPr>
                <w:sz w:val="20"/>
                <w:szCs w:val="20"/>
              </w:rPr>
              <w:t xml:space="preserve">Czynnikami wewnętrznymi warunkującymi realizację założonego mechanizmu zmiany (liczba zakupionych lub zmodernizowanych pojazdów kolejowych) jest przede wszystkim wskazanie inwestycji do realizacji w trybie pozakonkursowym, aby jak najszybciej przystąpić do jej realizacji.  </w:t>
            </w:r>
          </w:p>
          <w:p w14:paraId="6B0C28D2" w14:textId="55E12E06" w:rsidR="000509CD" w:rsidRDefault="000509CD" w:rsidP="00D01FC2">
            <w:pPr>
              <w:jc w:val="left"/>
              <w:rPr>
                <w:sz w:val="20"/>
                <w:szCs w:val="20"/>
              </w:rPr>
            </w:pPr>
            <w:r>
              <w:rPr>
                <w:sz w:val="20"/>
                <w:szCs w:val="20"/>
              </w:rPr>
              <w:t xml:space="preserve">Do czynników zewnętrznych mających wpływ na realizację mechanizmu zmiany zaliczyć można: </w:t>
            </w:r>
          </w:p>
          <w:p w14:paraId="4C86E298" w14:textId="66598B43" w:rsidR="000509CD" w:rsidRPr="00BD0A54" w:rsidRDefault="000509CD" w:rsidP="00D01FC2">
            <w:pPr>
              <w:pStyle w:val="Akapitzlist"/>
              <w:numPr>
                <w:ilvl w:val="0"/>
                <w:numId w:val="29"/>
              </w:numPr>
              <w:ind w:left="224" w:hanging="142"/>
              <w:jc w:val="left"/>
              <w:rPr>
                <w:sz w:val="20"/>
                <w:szCs w:val="20"/>
              </w:rPr>
            </w:pPr>
            <w:r>
              <w:rPr>
                <w:sz w:val="20"/>
                <w:szCs w:val="20"/>
              </w:rPr>
              <w:t>s</w:t>
            </w:r>
            <w:r w:rsidRPr="00BD0A54">
              <w:rPr>
                <w:sz w:val="20"/>
                <w:szCs w:val="20"/>
              </w:rPr>
              <w:t>ytuację gospodarczą w kraju</w:t>
            </w:r>
            <w:r>
              <w:rPr>
                <w:sz w:val="20"/>
                <w:szCs w:val="20"/>
              </w:rPr>
              <w:t xml:space="preserve"> i zagranicą</w:t>
            </w:r>
            <w:r w:rsidRPr="00BD0A54">
              <w:rPr>
                <w:sz w:val="20"/>
                <w:szCs w:val="20"/>
              </w:rPr>
              <w:t xml:space="preserve"> (mającą wpływ na wzrost kosztów)</w:t>
            </w:r>
            <w:r w:rsidR="00196B64">
              <w:rPr>
                <w:sz w:val="20"/>
                <w:szCs w:val="20"/>
              </w:rPr>
              <w:t>,</w:t>
            </w:r>
          </w:p>
          <w:p w14:paraId="6DAFC70B" w14:textId="1485A8C3" w:rsidR="000509CD" w:rsidRDefault="000509CD" w:rsidP="00D01FC2">
            <w:pPr>
              <w:pStyle w:val="Akapitzlist"/>
              <w:numPr>
                <w:ilvl w:val="0"/>
                <w:numId w:val="29"/>
              </w:numPr>
              <w:ind w:left="224" w:hanging="142"/>
              <w:jc w:val="left"/>
              <w:rPr>
                <w:sz w:val="20"/>
                <w:szCs w:val="20"/>
              </w:rPr>
            </w:pPr>
            <w:r>
              <w:rPr>
                <w:sz w:val="20"/>
                <w:szCs w:val="20"/>
              </w:rPr>
              <w:t>działania realizowane w ramach RPO innych województw, co ma wpływ na wydajność producentów pojazdów kolejowych,</w:t>
            </w:r>
          </w:p>
          <w:p w14:paraId="5E46DF23" w14:textId="5DF46673" w:rsidR="000509CD" w:rsidRPr="000509CD" w:rsidRDefault="000509CD" w:rsidP="00D01FC2">
            <w:pPr>
              <w:pStyle w:val="Akapitzlist"/>
              <w:numPr>
                <w:ilvl w:val="0"/>
                <w:numId w:val="29"/>
              </w:numPr>
              <w:ind w:left="224" w:hanging="142"/>
              <w:jc w:val="left"/>
              <w:rPr>
                <w:sz w:val="20"/>
                <w:szCs w:val="20"/>
              </w:rPr>
            </w:pPr>
            <w:r>
              <w:rPr>
                <w:sz w:val="20"/>
                <w:szCs w:val="20"/>
              </w:rPr>
              <w:t>procedury związane z wyborem przewoźnika, przede wszystkim w zakresie wykorzystywania taboru województwa.</w:t>
            </w:r>
          </w:p>
        </w:tc>
      </w:tr>
    </w:tbl>
    <w:p w14:paraId="75602D85" w14:textId="5B74CAD1" w:rsidR="00FC7F3C" w:rsidRDefault="00FC7F3C" w:rsidP="00D01FC2">
      <w:pPr>
        <w:pStyle w:val="Nagwek1"/>
      </w:pPr>
      <w:r>
        <w:lastRenderedPageBreak/>
        <w:t>Niskoemisyjny transport miejski</w:t>
      </w:r>
      <w:bookmarkEnd w:id="12"/>
    </w:p>
    <w:p w14:paraId="0582D2D9" w14:textId="63FAE869" w:rsidR="00A01000" w:rsidRDefault="00863514" w:rsidP="00D01FC2">
      <w:pPr>
        <w:jc w:val="left"/>
      </w:pPr>
      <w:r>
        <w:t xml:space="preserve">W ramach </w:t>
      </w:r>
      <w:r w:rsidR="00D01FC2">
        <w:t>pod</w:t>
      </w:r>
      <w:r>
        <w:t>działa</w:t>
      </w:r>
      <w:r w:rsidR="00196B64">
        <w:t>ń</w:t>
      </w:r>
      <w:r>
        <w:t xml:space="preserve"> 5.4 i 5.5 wspierane były inwestycje związane z niskoemisyjnym transportem miejskim. Wydzielenie wsparcia na dwa poddziałania było uwarunkowane wsparciem </w:t>
      </w:r>
      <w:r w:rsidR="00196B64">
        <w:t xml:space="preserve">w trybie pozakonkursowym </w:t>
      </w:r>
      <w:r>
        <w:t>w ramach instrumentu ZIT (5.5) i</w:t>
      </w:r>
      <w:r w:rsidR="00196B64">
        <w:t xml:space="preserve"> w trybie konkursowym</w:t>
      </w:r>
      <w:r>
        <w:t xml:space="preserve"> dla pozostałych obszarów </w:t>
      </w:r>
      <w:r w:rsidR="007279B4">
        <w:t xml:space="preserve">– </w:t>
      </w:r>
      <w:r>
        <w:t>MOF (5.4).</w:t>
      </w:r>
    </w:p>
    <w:p w14:paraId="3794B37A" w14:textId="7C1D1B45" w:rsidR="00863514" w:rsidRDefault="00863514" w:rsidP="00D01FC2">
      <w:pPr>
        <w:jc w:val="left"/>
      </w:pPr>
      <w:r>
        <w:t xml:space="preserve">Działania te są ściśle powiązane z innymi, podejmowanymi w ramach RPO WP 2014-2020 na rzecz niskiej emisji, a także poprawy dostępności transportowej regionu. Silnie oddziałują więc na dwa obszary. </w:t>
      </w:r>
    </w:p>
    <w:p w14:paraId="70C84D68" w14:textId="1F13202C" w:rsidR="00863514" w:rsidRPr="00A01000" w:rsidRDefault="00863514" w:rsidP="00D01FC2">
      <w:pPr>
        <w:jc w:val="left"/>
      </w:pPr>
      <w:r>
        <w:t>W ramach interwencji skupiono się na działaniach związanych z modernizacją transportu publicznego – zakupem autobusów, tworzeniem linii autobusowych, zapewnieni</w:t>
      </w:r>
      <w:r w:rsidR="00E77665">
        <w:t>em</w:t>
      </w:r>
      <w:r>
        <w:t xml:space="preserve"> niezbędnej infrastruktury oraz wdrażani</w:t>
      </w:r>
      <w:r w:rsidR="00E77665">
        <w:t>em</w:t>
      </w:r>
      <w:r>
        <w:t xml:space="preserve"> ITS. O ile można wyróżnić trzy grupy efektów bezpośrednich </w:t>
      </w:r>
      <w:r w:rsidR="00E77665">
        <w:t>(</w:t>
      </w:r>
      <w:r>
        <w:t>związanych typowo z taborem autobusowym, infrastrukturą transportu publicznego oraz ITS</w:t>
      </w:r>
      <w:r w:rsidR="00E77665">
        <w:t>)</w:t>
      </w:r>
      <w:r>
        <w:t xml:space="preserve">, </w:t>
      </w:r>
      <w:r w:rsidR="00E77665">
        <w:t xml:space="preserve">o tyle </w:t>
      </w:r>
      <w:r>
        <w:t>wszystkie te rezultaty bezpośrednie przekładają się na jedną</w:t>
      </w:r>
      <w:r w:rsidR="008F26A3">
        <w:t xml:space="preserve"> </w:t>
      </w:r>
      <w:r>
        <w:t>grupę rezultatów pośrednich (</w:t>
      </w:r>
      <w:r w:rsidR="008F26A3">
        <w:t xml:space="preserve">por. </w:t>
      </w:r>
      <w:r w:rsidR="008F26A3">
        <w:fldChar w:fldCharType="begin"/>
      </w:r>
      <w:r w:rsidR="008F26A3">
        <w:instrText xml:space="preserve"> REF _Ref132133852 \h </w:instrText>
      </w:r>
      <w:r w:rsidR="00D01FC2">
        <w:instrText xml:space="preserve"> \* MERGEFORMAT </w:instrText>
      </w:r>
      <w:r w:rsidR="008F26A3">
        <w:fldChar w:fldCharType="separate"/>
      </w:r>
      <w:r w:rsidR="005529A0">
        <w:t xml:space="preserve">Rysunek </w:t>
      </w:r>
      <w:r w:rsidR="005529A0">
        <w:rPr>
          <w:noProof/>
        </w:rPr>
        <w:t>4</w:t>
      </w:r>
      <w:r w:rsidR="008F26A3">
        <w:fldChar w:fldCharType="end"/>
      </w:r>
      <w:r w:rsidR="008F26A3">
        <w:t>).</w:t>
      </w:r>
    </w:p>
    <w:p w14:paraId="58029136" w14:textId="1D348725" w:rsidR="00FC7F3C" w:rsidRPr="00FC7F3C" w:rsidRDefault="00863514" w:rsidP="00D01FC2">
      <w:pPr>
        <w:jc w:val="left"/>
        <w:sectPr w:rsidR="00FC7F3C" w:rsidRPr="00FC7F3C" w:rsidSect="00FC7F3C">
          <w:pgSz w:w="11906" w:h="16838"/>
          <w:pgMar w:top="1418" w:right="1134" w:bottom="1418" w:left="1134" w:header="709" w:footer="709" w:gutter="567"/>
          <w:cols w:space="708"/>
          <w:docGrid w:linePitch="360"/>
        </w:sectPr>
      </w:pPr>
      <w:r>
        <w:t>Omówione zostały mechanizmy wdrażania pożądanych zmian, a także czynniki wpływające na ich realizację (por.</w:t>
      </w:r>
      <w:r w:rsidR="008F26A3">
        <w:t xml:space="preserve"> </w:t>
      </w:r>
      <w:r w:rsidR="008F26A3">
        <w:fldChar w:fldCharType="begin"/>
      </w:r>
      <w:r w:rsidR="008F26A3">
        <w:instrText xml:space="preserve"> REF _Ref132133955 \h </w:instrText>
      </w:r>
      <w:r w:rsidR="00D01FC2">
        <w:instrText xml:space="preserve"> \* MERGEFORMAT </w:instrText>
      </w:r>
      <w:r w:rsidR="008F26A3">
        <w:fldChar w:fldCharType="separate"/>
      </w:r>
      <w:r w:rsidR="005529A0">
        <w:t xml:space="preserve">Tabela </w:t>
      </w:r>
      <w:r w:rsidR="005529A0">
        <w:rPr>
          <w:noProof/>
        </w:rPr>
        <w:t>4</w:t>
      </w:r>
      <w:r w:rsidR="008F26A3">
        <w:fldChar w:fldCharType="end"/>
      </w:r>
      <w:r w:rsidR="008F26A3">
        <w:t>).</w:t>
      </w:r>
    </w:p>
    <w:p w14:paraId="6D208578" w14:textId="7BA65F9A" w:rsidR="00AE3EB2" w:rsidRDefault="00AE3EB2" w:rsidP="00D01FC2">
      <w:pPr>
        <w:jc w:val="left"/>
      </w:pPr>
    </w:p>
    <w:p w14:paraId="1D56C46F" w14:textId="5F16984B" w:rsidR="00863514" w:rsidRDefault="00863514" w:rsidP="00D01FC2">
      <w:pPr>
        <w:pStyle w:val="Legenda"/>
        <w:jc w:val="left"/>
      </w:pPr>
      <w:bookmarkStart w:id="13" w:name="_Ref132133852"/>
      <w:r>
        <w:t xml:space="preserve">Rysunek </w:t>
      </w:r>
      <w:fldSimple w:instr=" SEQ Rysunek \* ARABIC ">
        <w:r w:rsidR="005529A0">
          <w:rPr>
            <w:noProof/>
          </w:rPr>
          <w:t>4</w:t>
        </w:r>
      </w:fldSimple>
      <w:bookmarkEnd w:id="13"/>
      <w:r>
        <w:t xml:space="preserve">. </w:t>
      </w:r>
      <w:r w:rsidRPr="001A30D6">
        <w:t>Schemat logiki interwencji dla działa</w:t>
      </w:r>
      <w:r w:rsidR="00D964CA">
        <w:t>ń</w:t>
      </w:r>
      <w:r w:rsidRPr="001A30D6">
        <w:t xml:space="preserve"> 5.</w:t>
      </w:r>
      <w:r>
        <w:t>4</w:t>
      </w:r>
      <w:r w:rsidR="007568AB">
        <w:t xml:space="preserve"> i 5.5</w:t>
      </w:r>
    </w:p>
    <w:p w14:paraId="39AAD2A8" w14:textId="6197B73E" w:rsidR="00FC7F3C" w:rsidRDefault="00BB267D" w:rsidP="00D01FC2">
      <w:pPr>
        <w:jc w:val="left"/>
      </w:pPr>
      <w:r>
        <w:rPr>
          <w:noProof/>
        </w:rPr>
        <w:drawing>
          <wp:inline distT="0" distB="0" distL="0" distR="0" wp14:anchorId="13405B2B" wp14:editId="63FDF53F">
            <wp:extent cx="8891270" cy="3674110"/>
            <wp:effectExtent l="0" t="0" r="5080" b="2540"/>
            <wp:docPr id="14" name="Obraz 14" descr="Schemat logiki interwencji dla działania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Schemat logiki interwencji dla działania 5.4-.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3674110"/>
                    </a:xfrm>
                    <a:prstGeom prst="rect">
                      <a:avLst/>
                    </a:prstGeom>
                    <a:noFill/>
                    <a:ln>
                      <a:noFill/>
                    </a:ln>
                  </pic:spPr>
                </pic:pic>
              </a:graphicData>
            </a:graphic>
          </wp:inline>
        </w:drawing>
      </w:r>
    </w:p>
    <w:p w14:paraId="1118350C" w14:textId="3997E22D" w:rsidR="008F26A3" w:rsidRDefault="008F26A3" w:rsidP="00D01FC2">
      <w:pPr>
        <w:jc w:val="left"/>
      </w:pPr>
      <w:r>
        <w:t xml:space="preserve">Źródło: opracowanie własne </w:t>
      </w:r>
    </w:p>
    <w:p w14:paraId="5E037AD0" w14:textId="77777777" w:rsidR="008F26A3" w:rsidRDefault="008F26A3" w:rsidP="00D01FC2">
      <w:pPr>
        <w:jc w:val="left"/>
        <w:sectPr w:rsidR="008F26A3" w:rsidSect="0069319F">
          <w:pgSz w:w="16838" w:h="11906" w:orient="landscape"/>
          <w:pgMar w:top="1134" w:right="1418" w:bottom="1134" w:left="1418" w:header="709" w:footer="709" w:gutter="567"/>
          <w:cols w:space="708"/>
          <w:docGrid w:linePitch="360"/>
        </w:sectPr>
      </w:pPr>
    </w:p>
    <w:p w14:paraId="468B55E7" w14:textId="41B6260F" w:rsidR="008F26A3" w:rsidRDefault="008F26A3" w:rsidP="00D01FC2">
      <w:pPr>
        <w:pStyle w:val="Legenda"/>
        <w:jc w:val="left"/>
      </w:pPr>
      <w:bookmarkStart w:id="14" w:name="_Ref132133955"/>
      <w:r>
        <w:lastRenderedPageBreak/>
        <w:t xml:space="preserve">Tabela </w:t>
      </w:r>
      <w:fldSimple w:instr=" SEQ Tabela \* ARABIC ">
        <w:r w:rsidR="005529A0">
          <w:rPr>
            <w:noProof/>
          </w:rPr>
          <w:t>4</w:t>
        </w:r>
      </w:fldSimple>
      <w:bookmarkEnd w:id="14"/>
      <w:r>
        <w:t xml:space="preserve">. </w:t>
      </w:r>
      <w:r w:rsidRPr="00B54C25">
        <w:t>Założenia dot</w:t>
      </w:r>
      <w:r w:rsidR="001D67E0">
        <w:t>yczące</w:t>
      </w:r>
      <w:r w:rsidRPr="00B54C25">
        <w:t xml:space="preserve"> mechanizmu zmiany dla działa</w:t>
      </w:r>
      <w:r w:rsidR="00D964CA">
        <w:t>ń</w:t>
      </w:r>
      <w:r w:rsidRPr="00B54C25">
        <w:t xml:space="preserve"> 5.</w:t>
      </w:r>
      <w:r w:rsidR="004601A7">
        <w:t>4</w:t>
      </w:r>
      <w:r w:rsidR="007568AB">
        <w:t xml:space="preserve"> i 5.5</w:t>
      </w:r>
    </w:p>
    <w:tbl>
      <w:tblPr>
        <w:tblStyle w:val="WolanskiCorpTabela"/>
        <w:tblW w:w="0" w:type="auto"/>
        <w:tblLook w:val="04A0" w:firstRow="1" w:lastRow="0" w:firstColumn="1" w:lastColumn="0" w:noHBand="0" w:noVBand="1"/>
      </w:tblPr>
      <w:tblGrid>
        <w:gridCol w:w="2405"/>
        <w:gridCol w:w="2693"/>
        <w:gridCol w:w="3963"/>
      </w:tblGrid>
      <w:tr w:rsidR="008F26A3" w:rsidRPr="00BD0A54" w14:paraId="0C104769" w14:textId="77777777" w:rsidTr="00DE6024">
        <w:trPr>
          <w:cnfStyle w:val="100000000000" w:firstRow="1" w:lastRow="0" w:firstColumn="0" w:lastColumn="0" w:oddVBand="0" w:evenVBand="0" w:oddHBand="0" w:evenHBand="0" w:firstRowFirstColumn="0" w:firstRowLastColumn="0" w:lastRowFirstColumn="0" w:lastRowLastColumn="0"/>
        </w:trPr>
        <w:tc>
          <w:tcPr>
            <w:tcW w:w="2405" w:type="dxa"/>
          </w:tcPr>
          <w:p w14:paraId="6A6B5EAD" w14:textId="77777777" w:rsidR="008F26A3" w:rsidRPr="00BD0A54" w:rsidRDefault="008F26A3" w:rsidP="00D01FC2">
            <w:pPr>
              <w:jc w:val="left"/>
              <w:rPr>
                <w:sz w:val="20"/>
                <w:szCs w:val="20"/>
              </w:rPr>
            </w:pPr>
            <w:r w:rsidRPr="00BD0A54">
              <w:rPr>
                <w:sz w:val="20"/>
                <w:szCs w:val="20"/>
              </w:rPr>
              <w:t>Pożądana zmiana</w:t>
            </w:r>
          </w:p>
        </w:tc>
        <w:tc>
          <w:tcPr>
            <w:tcW w:w="2693" w:type="dxa"/>
          </w:tcPr>
          <w:p w14:paraId="341BF1EF" w14:textId="77777777" w:rsidR="008F26A3" w:rsidRPr="00BD0A54" w:rsidRDefault="008F26A3" w:rsidP="00D01FC2">
            <w:pPr>
              <w:jc w:val="left"/>
              <w:rPr>
                <w:sz w:val="20"/>
                <w:szCs w:val="20"/>
              </w:rPr>
            </w:pPr>
            <w:r w:rsidRPr="00BD0A54">
              <w:rPr>
                <w:sz w:val="20"/>
                <w:szCs w:val="20"/>
              </w:rPr>
              <w:t>Mechanizm wdrażania</w:t>
            </w:r>
          </w:p>
        </w:tc>
        <w:tc>
          <w:tcPr>
            <w:tcW w:w="3963" w:type="dxa"/>
          </w:tcPr>
          <w:p w14:paraId="2F1D248F" w14:textId="77777777" w:rsidR="008F26A3" w:rsidRPr="00BD0A54" w:rsidRDefault="008F26A3" w:rsidP="00D01FC2">
            <w:pPr>
              <w:jc w:val="left"/>
              <w:rPr>
                <w:sz w:val="20"/>
                <w:szCs w:val="20"/>
              </w:rPr>
            </w:pPr>
            <w:r w:rsidRPr="00BD0A54">
              <w:rPr>
                <w:sz w:val="20"/>
                <w:szCs w:val="20"/>
              </w:rPr>
              <w:t xml:space="preserve">Czynniki determinujące zmiany </w:t>
            </w:r>
          </w:p>
        </w:tc>
      </w:tr>
      <w:tr w:rsidR="008F26A3" w:rsidRPr="00BD0A54" w14:paraId="5E415FEC" w14:textId="77777777" w:rsidTr="00DE6024">
        <w:trPr>
          <w:cnfStyle w:val="000000100000" w:firstRow="0" w:lastRow="0" w:firstColumn="0" w:lastColumn="0" w:oddVBand="0" w:evenVBand="0" w:oddHBand="1" w:evenHBand="0" w:firstRowFirstColumn="0" w:firstRowLastColumn="0" w:lastRowFirstColumn="0" w:lastRowLastColumn="0"/>
        </w:trPr>
        <w:tc>
          <w:tcPr>
            <w:tcW w:w="2405" w:type="dxa"/>
          </w:tcPr>
          <w:p w14:paraId="6790493B" w14:textId="53981FD0" w:rsidR="008F26A3" w:rsidRPr="00BD0A54" w:rsidRDefault="008F26A3" w:rsidP="00D01FC2">
            <w:pPr>
              <w:jc w:val="left"/>
              <w:rPr>
                <w:sz w:val="20"/>
                <w:szCs w:val="20"/>
              </w:rPr>
            </w:pPr>
            <w:r>
              <w:rPr>
                <w:sz w:val="20"/>
                <w:szCs w:val="20"/>
              </w:rPr>
              <w:t>Realizacja projektów pozwoli</w:t>
            </w:r>
            <w:r w:rsidR="00E249E5">
              <w:rPr>
                <w:sz w:val="20"/>
                <w:szCs w:val="20"/>
              </w:rPr>
              <w:t xml:space="preserve"> na</w:t>
            </w:r>
            <w:r>
              <w:rPr>
                <w:sz w:val="20"/>
                <w:szCs w:val="20"/>
              </w:rPr>
              <w:t xml:space="preserve"> stworzenie niskoemisyjnego transportu miejskiego, co przyczyni się do poprawy dostępności </w:t>
            </w:r>
            <w:r w:rsidR="00337071">
              <w:rPr>
                <w:sz w:val="20"/>
                <w:szCs w:val="20"/>
              </w:rPr>
              <w:t>transportowej</w:t>
            </w:r>
            <w:r>
              <w:rPr>
                <w:sz w:val="20"/>
                <w:szCs w:val="20"/>
              </w:rPr>
              <w:t xml:space="preserve"> regionu, ale także będzie pozytywnie oddziaływało na środowisko. </w:t>
            </w:r>
          </w:p>
        </w:tc>
        <w:tc>
          <w:tcPr>
            <w:tcW w:w="2693" w:type="dxa"/>
          </w:tcPr>
          <w:p w14:paraId="1CD5F800" w14:textId="25F58A2D" w:rsidR="00337071" w:rsidRDefault="008F26A3" w:rsidP="00D01FC2">
            <w:pPr>
              <w:jc w:val="left"/>
              <w:rPr>
                <w:sz w:val="20"/>
                <w:szCs w:val="20"/>
              </w:rPr>
            </w:pPr>
            <w:r>
              <w:rPr>
                <w:sz w:val="20"/>
                <w:szCs w:val="20"/>
              </w:rPr>
              <w:t xml:space="preserve">Osiągnięcie tej zmiany będzie możliwe </w:t>
            </w:r>
            <w:r w:rsidR="00337071">
              <w:rPr>
                <w:sz w:val="20"/>
                <w:szCs w:val="20"/>
              </w:rPr>
              <w:t>dzięki zakupom taboru nisko</w:t>
            </w:r>
            <w:r w:rsidR="00E249E5">
              <w:rPr>
                <w:sz w:val="20"/>
                <w:szCs w:val="20"/>
              </w:rPr>
              <w:t>-</w:t>
            </w:r>
            <w:r w:rsidR="00337071">
              <w:rPr>
                <w:sz w:val="20"/>
                <w:szCs w:val="20"/>
              </w:rPr>
              <w:t xml:space="preserve"> i zeroemisyjnego, </w:t>
            </w:r>
            <w:r w:rsidR="00E249E5">
              <w:rPr>
                <w:sz w:val="20"/>
                <w:szCs w:val="20"/>
              </w:rPr>
              <w:t xml:space="preserve">tworzeniu </w:t>
            </w:r>
            <w:r w:rsidR="00337071">
              <w:rPr>
                <w:sz w:val="20"/>
                <w:szCs w:val="20"/>
              </w:rPr>
              <w:t>linii komunikacji miejskiej,</w:t>
            </w:r>
            <w:r w:rsidR="00E249E5">
              <w:rPr>
                <w:sz w:val="20"/>
                <w:szCs w:val="20"/>
              </w:rPr>
              <w:t xml:space="preserve"> budowie</w:t>
            </w:r>
            <w:r w:rsidR="00337071">
              <w:rPr>
                <w:sz w:val="20"/>
                <w:szCs w:val="20"/>
              </w:rPr>
              <w:t xml:space="preserve"> infrastruktury na potrzeby </w:t>
            </w:r>
            <w:r w:rsidR="00E249E5">
              <w:rPr>
                <w:sz w:val="20"/>
                <w:szCs w:val="20"/>
              </w:rPr>
              <w:t xml:space="preserve">transportu publicznego </w:t>
            </w:r>
            <w:r w:rsidR="00337071">
              <w:rPr>
                <w:sz w:val="20"/>
                <w:szCs w:val="20"/>
              </w:rPr>
              <w:t xml:space="preserve">lub służącej jego odtworzeniu. Niezbędnym elementem będzie także promocja </w:t>
            </w:r>
            <w:r w:rsidR="00E249E5">
              <w:rPr>
                <w:sz w:val="20"/>
                <w:szCs w:val="20"/>
              </w:rPr>
              <w:t>transportu publicznego</w:t>
            </w:r>
            <w:r w:rsidR="00337071">
              <w:rPr>
                <w:sz w:val="20"/>
                <w:szCs w:val="20"/>
              </w:rPr>
              <w:t xml:space="preserve">. </w:t>
            </w:r>
          </w:p>
          <w:p w14:paraId="25563E38" w14:textId="1F87B927" w:rsidR="008F26A3" w:rsidRPr="00BD0A54" w:rsidRDefault="00337071" w:rsidP="00D01FC2">
            <w:pPr>
              <w:jc w:val="left"/>
              <w:rPr>
                <w:sz w:val="20"/>
                <w:szCs w:val="20"/>
              </w:rPr>
            </w:pPr>
            <w:r>
              <w:rPr>
                <w:sz w:val="20"/>
                <w:szCs w:val="20"/>
              </w:rPr>
              <w:t>Suma tych działań pozwoli na stworzenie wysokiej jakości systemu transportu publicznego, który wyposażony będzie w najnowocześniejszy tabor poruszający się po dostosowanej infrastrukturze. Aby działania przyniosły oczekiwany efekt</w:t>
            </w:r>
            <w:r w:rsidR="000D191A">
              <w:rPr>
                <w:sz w:val="20"/>
                <w:szCs w:val="20"/>
              </w:rPr>
              <w:t>,</w:t>
            </w:r>
            <w:r>
              <w:rPr>
                <w:sz w:val="20"/>
                <w:szCs w:val="20"/>
              </w:rPr>
              <w:t xml:space="preserve"> niezbędna jest promocja transportu zbiorowego. </w:t>
            </w:r>
            <w:r w:rsidR="008F26A3">
              <w:rPr>
                <w:sz w:val="20"/>
                <w:szCs w:val="20"/>
              </w:rPr>
              <w:t xml:space="preserve"> </w:t>
            </w:r>
          </w:p>
        </w:tc>
        <w:tc>
          <w:tcPr>
            <w:tcW w:w="3963" w:type="dxa"/>
          </w:tcPr>
          <w:p w14:paraId="789D9F64" w14:textId="63E67B30" w:rsidR="008F26A3" w:rsidRDefault="008F26A3" w:rsidP="00D01FC2">
            <w:pPr>
              <w:jc w:val="left"/>
              <w:rPr>
                <w:sz w:val="20"/>
                <w:szCs w:val="20"/>
              </w:rPr>
            </w:pPr>
            <w:r>
              <w:rPr>
                <w:sz w:val="20"/>
                <w:szCs w:val="20"/>
              </w:rPr>
              <w:t>Czynnikami wewnętrznymi warunkującymi realizację założonego mechanizmu zmiany (</w:t>
            </w:r>
            <w:r w:rsidR="00337071">
              <w:rPr>
                <w:sz w:val="20"/>
                <w:szCs w:val="20"/>
              </w:rPr>
              <w:t>liczb</w:t>
            </w:r>
            <w:r w:rsidR="00194ED8">
              <w:rPr>
                <w:sz w:val="20"/>
                <w:szCs w:val="20"/>
              </w:rPr>
              <w:t>a</w:t>
            </w:r>
            <w:r w:rsidR="00337071">
              <w:rPr>
                <w:sz w:val="20"/>
                <w:szCs w:val="20"/>
              </w:rPr>
              <w:t xml:space="preserve"> zakupionych autobusów</w:t>
            </w:r>
            <w:r>
              <w:rPr>
                <w:sz w:val="20"/>
                <w:szCs w:val="20"/>
              </w:rPr>
              <w:t>) są przede wszystkim:</w:t>
            </w:r>
          </w:p>
          <w:p w14:paraId="51F8B03F" w14:textId="6DE8477D" w:rsidR="008F26A3" w:rsidRDefault="008F26A3" w:rsidP="00D01FC2">
            <w:pPr>
              <w:pStyle w:val="Akapitzlist"/>
              <w:numPr>
                <w:ilvl w:val="0"/>
                <w:numId w:val="28"/>
              </w:numPr>
              <w:ind w:left="224" w:hanging="224"/>
              <w:jc w:val="left"/>
              <w:rPr>
                <w:sz w:val="20"/>
                <w:szCs w:val="20"/>
              </w:rPr>
            </w:pPr>
            <w:r>
              <w:rPr>
                <w:sz w:val="20"/>
                <w:szCs w:val="20"/>
              </w:rPr>
              <w:t>określenie na poziomie RPT</w:t>
            </w:r>
            <w:r w:rsidR="00337071">
              <w:rPr>
                <w:sz w:val="20"/>
                <w:szCs w:val="20"/>
              </w:rPr>
              <w:t xml:space="preserve"> oraz strategii rozwoju ROF kluczowych inwestycji </w:t>
            </w:r>
            <w:r>
              <w:rPr>
                <w:sz w:val="20"/>
                <w:szCs w:val="20"/>
              </w:rPr>
              <w:t xml:space="preserve"> </w:t>
            </w:r>
            <w:r w:rsidR="00337071">
              <w:rPr>
                <w:sz w:val="20"/>
                <w:szCs w:val="20"/>
              </w:rPr>
              <w:t>w transport niskoemisyjny,</w:t>
            </w:r>
          </w:p>
          <w:p w14:paraId="44278AC2" w14:textId="1C10BBB4" w:rsidR="00337071" w:rsidRDefault="00337071" w:rsidP="00D01FC2">
            <w:pPr>
              <w:pStyle w:val="Akapitzlist"/>
              <w:numPr>
                <w:ilvl w:val="0"/>
                <w:numId w:val="28"/>
              </w:numPr>
              <w:ind w:left="224" w:hanging="224"/>
              <w:jc w:val="left"/>
              <w:rPr>
                <w:sz w:val="20"/>
                <w:szCs w:val="20"/>
              </w:rPr>
            </w:pPr>
            <w:r>
              <w:rPr>
                <w:sz w:val="20"/>
                <w:szCs w:val="20"/>
              </w:rPr>
              <w:t>stworzenie przejrzystych warunków wyboru projektów (w trybie konkursowym)</w:t>
            </w:r>
            <w:r w:rsidR="00194ED8">
              <w:rPr>
                <w:sz w:val="20"/>
                <w:szCs w:val="20"/>
              </w:rPr>
              <w:t>,</w:t>
            </w:r>
          </w:p>
          <w:p w14:paraId="2F165474" w14:textId="5F2D10B2" w:rsidR="00337071" w:rsidRDefault="00337071" w:rsidP="00D01FC2">
            <w:pPr>
              <w:pStyle w:val="Akapitzlist"/>
              <w:numPr>
                <w:ilvl w:val="0"/>
                <w:numId w:val="28"/>
              </w:numPr>
              <w:ind w:left="224" w:hanging="224"/>
              <w:jc w:val="left"/>
              <w:rPr>
                <w:sz w:val="20"/>
                <w:szCs w:val="20"/>
              </w:rPr>
            </w:pPr>
            <w:r>
              <w:rPr>
                <w:sz w:val="20"/>
                <w:szCs w:val="20"/>
              </w:rPr>
              <w:t>promowanie współdziałania w ramach miejskich obszarów funkcjonalnych,</w:t>
            </w:r>
          </w:p>
          <w:p w14:paraId="2DE22E80" w14:textId="48FDA502" w:rsidR="00337071" w:rsidRDefault="00337071" w:rsidP="00D01FC2">
            <w:pPr>
              <w:pStyle w:val="Akapitzlist"/>
              <w:numPr>
                <w:ilvl w:val="0"/>
                <w:numId w:val="28"/>
              </w:numPr>
              <w:ind w:left="224" w:hanging="224"/>
              <w:jc w:val="left"/>
              <w:rPr>
                <w:sz w:val="20"/>
                <w:szCs w:val="20"/>
              </w:rPr>
            </w:pPr>
            <w:r>
              <w:rPr>
                <w:sz w:val="20"/>
                <w:szCs w:val="20"/>
              </w:rPr>
              <w:t>określenie priorytetów związanych z realizacją konkretnych grup inwestycji (np. zakup autobusów)</w:t>
            </w:r>
            <w:r w:rsidR="00194ED8">
              <w:rPr>
                <w:sz w:val="20"/>
                <w:szCs w:val="20"/>
              </w:rPr>
              <w:t>,</w:t>
            </w:r>
          </w:p>
          <w:p w14:paraId="6E2925A3" w14:textId="280B8357" w:rsidR="00337071" w:rsidRDefault="00337071" w:rsidP="00D01FC2">
            <w:pPr>
              <w:pStyle w:val="Akapitzlist"/>
              <w:numPr>
                <w:ilvl w:val="0"/>
                <w:numId w:val="28"/>
              </w:numPr>
              <w:ind w:left="224" w:hanging="224"/>
              <w:jc w:val="left"/>
              <w:rPr>
                <w:sz w:val="20"/>
                <w:szCs w:val="20"/>
              </w:rPr>
            </w:pPr>
            <w:r>
              <w:rPr>
                <w:sz w:val="20"/>
                <w:szCs w:val="20"/>
              </w:rPr>
              <w:t>określenie poziomu dofinansowania,</w:t>
            </w:r>
          </w:p>
          <w:p w14:paraId="76859547" w14:textId="45B0158B" w:rsidR="00337071" w:rsidRDefault="00337071" w:rsidP="00D01FC2">
            <w:pPr>
              <w:pStyle w:val="Akapitzlist"/>
              <w:numPr>
                <w:ilvl w:val="0"/>
                <w:numId w:val="28"/>
              </w:numPr>
              <w:ind w:left="224" w:hanging="224"/>
              <w:jc w:val="left"/>
              <w:rPr>
                <w:sz w:val="20"/>
                <w:szCs w:val="20"/>
              </w:rPr>
            </w:pPr>
            <w:r>
              <w:rPr>
                <w:sz w:val="20"/>
                <w:szCs w:val="20"/>
              </w:rPr>
              <w:t xml:space="preserve">wskazanie maksymalnych wartości wsparcia dla infrastruktury drogowej służącej obsłudze transportu publicznego. </w:t>
            </w:r>
          </w:p>
          <w:p w14:paraId="05E8D4D6" w14:textId="77777777" w:rsidR="008F26A3" w:rsidRDefault="008F26A3" w:rsidP="00D01FC2">
            <w:pPr>
              <w:jc w:val="left"/>
              <w:rPr>
                <w:sz w:val="20"/>
                <w:szCs w:val="20"/>
              </w:rPr>
            </w:pPr>
            <w:r>
              <w:rPr>
                <w:sz w:val="20"/>
                <w:szCs w:val="20"/>
              </w:rPr>
              <w:t xml:space="preserve">Do czynników zewnętrznych mających wpływ na realizację mechanizmu zmiany zaliczyć można: </w:t>
            </w:r>
          </w:p>
          <w:p w14:paraId="5039B9C8" w14:textId="0F374AD8" w:rsidR="008F26A3" w:rsidRPr="00BD0A54" w:rsidRDefault="008F26A3" w:rsidP="00D01FC2">
            <w:pPr>
              <w:pStyle w:val="Akapitzlist"/>
              <w:numPr>
                <w:ilvl w:val="0"/>
                <w:numId w:val="29"/>
              </w:numPr>
              <w:ind w:left="224" w:hanging="142"/>
              <w:jc w:val="left"/>
              <w:rPr>
                <w:sz w:val="20"/>
                <w:szCs w:val="20"/>
              </w:rPr>
            </w:pPr>
            <w:r>
              <w:rPr>
                <w:sz w:val="20"/>
                <w:szCs w:val="20"/>
              </w:rPr>
              <w:t>s</w:t>
            </w:r>
            <w:r w:rsidRPr="00BD0A54">
              <w:rPr>
                <w:sz w:val="20"/>
                <w:szCs w:val="20"/>
              </w:rPr>
              <w:t>ytuację gospodarczą w kraju</w:t>
            </w:r>
            <w:r>
              <w:rPr>
                <w:sz w:val="20"/>
                <w:szCs w:val="20"/>
              </w:rPr>
              <w:t xml:space="preserve"> i zagranicą</w:t>
            </w:r>
            <w:r w:rsidRPr="00BD0A54">
              <w:rPr>
                <w:sz w:val="20"/>
                <w:szCs w:val="20"/>
              </w:rPr>
              <w:t xml:space="preserve"> (mającą wpływ na wzrost kosztów)</w:t>
            </w:r>
            <w:r w:rsidR="00194ED8">
              <w:rPr>
                <w:sz w:val="20"/>
                <w:szCs w:val="20"/>
              </w:rPr>
              <w:t>,</w:t>
            </w:r>
          </w:p>
          <w:p w14:paraId="519915A8" w14:textId="657533C4" w:rsidR="008F26A3" w:rsidRPr="00BD0A54" w:rsidRDefault="008F26A3" w:rsidP="00D01FC2">
            <w:pPr>
              <w:pStyle w:val="Akapitzlist"/>
              <w:numPr>
                <w:ilvl w:val="0"/>
                <w:numId w:val="29"/>
              </w:numPr>
              <w:ind w:left="224" w:hanging="142"/>
              <w:jc w:val="left"/>
              <w:rPr>
                <w:sz w:val="20"/>
                <w:szCs w:val="20"/>
              </w:rPr>
            </w:pPr>
            <w:r>
              <w:rPr>
                <w:sz w:val="20"/>
                <w:szCs w:val="20"/>
              </w:rPr>
              <w:t>o</w:t>
            </w:r>
            <w:r w:rsidRPr="00BD0A54">
              <w:rPr>
                <w:sz w:val="20"/>
                <w:szCs w:val="20"/>
              </w:rPr>
              <w:t xml:space="preserve">toczenie </w:t>
            </w:r>
            <w:r>
              <w:rPr>
                <w:sz w:val="20"/>
                <w:szCs w:val="20"/>
              </w:rPr>
              <w:t>prawno-administracyjne</w:t>
            </w:r>
            <w:r w:rsidRPr="00BD0A54">
              <w:rPr>
                <w:sz w:val="20"/>
                <w:szCs w:val="20"/>
              </w:rPr>
              <w:t xml:space="preserve"> (związane z </w:t>
            </w:r>
            <w:r>
              <w:rPr>
                <w:sz w:val="20"/>
                <w:szCs w:val="20"/>
              </w:rPr>
              <w:t xml:space="preserve">uzyskaniem niezbędnych pozwoleń np. </w:t>
            </w:r>
            <w:r w:rsidR="00337071">
              <w:rPr>
                <w:sz w:val="20"/>
                <w:szCs w:val="20"/>
              </w:rPr>
              <w:t>budowlanych</w:t>
            </w:r>
            <w:r w:rsidR="00197EFC">
              <w:rPr>
                <w:sz w:val="20"/>
                <w:szCs w:val="20"/>
              </w:rPr>
              <w:t xml:space="preserve"> czy</w:t>
            </w:r>
            <w:r w:rsidR="00337071">
              <w:rPr>
                <w:sz w:val="20"/>
                <w:szCs w:val="20"/>
              </w:rPr>
              <w:t xml:space="preserve"> wydłużającym</w:t>
            </w:r>
            <w:r w:rsidR="00194ED8">
              <w:rPr>
                <w:sz w:val="20"/>
                <w:szCs w:val="20"/>
              </w:rPr>
              <w:t>i</w:t>
            </w:r>
            <w:r w:rsidR="00337071">
              <w:rPr>
                <w:sz w:val="20"/>
                <w:szCs w:val="20"/>
              </w:rPr>
              <w:t xml:space="preserve"> się postępowani</w:t>
            </w:r>
            <w:r w:rsidR="00194ED8">
              <w:rPr>
                <w:sz w:val="20"/>
                <w:szCs w:val="20"/>
              </w:rPr>
              <w:t>a</w:t>
            </w:r>
            <w:r w:rsidR="00337071">
              <w:rPr>
                <w:sz w:val="20"/>
                <w:szCs w:val="20"/>
              </w:rPr>
              <w:t>m</w:t>
            </w:r>
            <w:r w:rsidR="00194ED8">
              <w:rPr>
                <w:sz w:val="20"/>
                <w:szCs w:val="20"/>
              </w:rPr>
              <w:t>i</w:t>
            </w:r>
            <w:r w:rsidR="00337071">
              <w:rPr>
                <w:sz w:val="20"/>
                <w:szCs w:val="20"/>
              </w:rPr>
              <w:t xml:space="preserve"> o udzielenie zamówienia</w:t>
            </w:r>
            <w:r>
              <w:rPr>
                <w:sz w:val="20"/>
                <w:szCs w:val="20"/>
              </w:rPr>
              <w:t>)</w:t>
            </w:r>
            <w:r w:rsidR="00194ED8">
              <w:rPr>
                <w:sz w:val="20"/>
                <w:szCs w:val="20"/>
              </w:rPr>
              <w:t>,</w:t>
            </w:r>
          </w:p>
          <w:p w14:paraId="75D4A5B8" w14:textId="5C4FE14F" w:rsidR="00337071" w:rsidRDefault="00337071" w:rsidP="00D01FC2">
            <w:pPr>
              <w:pStyle w:val="Akapitzlist"/>
              <w:numPr>
                <w:ilvl w:val="0"/>
                <w:numId w:val="29"/>
              </w:numPr>
              <w:ind w:left="224" w:hanging="142"/>
              <w:jc w:val="left"/>
              <w:rPr>
                <w:sz w:val="20"/>
                <w:szCs w:val="20"/>
              </w:rPr>
            </w:pPr>
            <w:r>
              <w:rPr>
                <w:sz w:val="20"/>
                <w:szCs w:val="20"/>
              </w:rPr>
              <w:t xml:space="preserve">realne korzystanie z </w:t>
            </w:r>
            <w:r w:rsidR="007A3930">
              <w:rPr>
                <w:sz w:val="20"/>
                <w:szCs w:val="20"/>
              </w:rPr>
              <w:t xml:space="preserve">transportu publicznego </w:t>
            </w:r>
            <w:r>
              <w:rPr>
                <w:sz w:val="20"/>
                <w:szCs w:val="20"/>
              </w:rPr>
              <w:t>– nie</w:t>
            </w:r>
            <w:r w:rsidR="004C222F">
              <w:rPr>
                <w:sz w:val="20"/>
                <w:szCs w:val="20"/>
              </w:rPr>
              <w:t xml:space="preserve"> w pełni </w:t>
            </w:r>
            <w:r>
              <w:rPr>
                <w:sz w:val="20"/>
                <w:szCs w:val="20"/>
              </w:rPr>
              <w:t xml:space="preserve">zależne od beneficjenta, </w:t>
            </w:r>
          </w:p>
          <w:p w14:paraId="78E0AC5D" w14:textId="7F837E3E" w:rsidR="008F26A3" w:rsidRPr="000509CD" w:rsidRDefault="00337071" w:rsidP="00D01FC2">
            <w:pPr>
              <w:pStyle w:val="Akapitzlist"/>
              <w:numPr>
                <w:ilvl w:val="0"/>
                <w:numId w:val="29"/>
              </w:numPr>
              <w:ind w:left="224" w:hanging="142"/>
              <w:jc w:val="left"/>
              <w:rPr>
                <w:sz w:val="20"/>
                <w:szCs w:val="20"/>
              </w:rPr>
            </w:pPr>
            <w:r>
              <w:rPr>
                <w:sz w:val="20"/>
                <w:szCs w:val="20"/>
              </w:rPr>
              <w:t xml:space="preserve">sytuacje pandemiczne (związane z ograniczeniami w przemieszczaniu się, w tym </w:t>
            </w:r>
            <w:r w:rsidR="00E87E9E">
              <w:rPr>
                <w:sz w:val="20"/>
                <w:szCs w:val="20"/>
              </w:rPr>
              <w:t>transportem publicznym</w:t>
            </w:r>
            <w:r>
              <w:rPr>
                <w:sz w:val="20"/>
                <w:szCs w:val="20"/>
              </w:rPr>
              <w:t>)</w:t>
            </w:r>
            <w:r w:rsidR="008F26A3">
              <w:rPr>
                <w:sz w:val="20"/>
                <w:szCs w:val="20"/>
              </w:rPr>
              <w:t>.</w:t>
            </w:r>
          </w:p>
        </w:tc>
      </w:tr>
      <w:tr w:rsidR="008F26A3" w:rsidRPr="00BD0A54" w14:paraId="483B64D3" w14:textId="77777777" w:rsidTr="00DE6024">
        <w:tc>
          <w:tcPr>
            <w:tcW w:w="2405" w:type="dxa"/>
          </w:tcPr>
          <w:p w14:paraId="0D09CF8F" w14:textId="218CEC76" w:rsidR="008F26A3" w:rsidRDefault="008F26A3" w:rsidP="00D01FC2">
            <w:pPr>
              <w:jc w:val="left"/>
              <w:rPr>
                <w:sz w:val="20"/>
                <w:szCs w:val="20"/>
              </w:rPr>
            </w:pPr>
            <w:r>
              <w:rPr>
                <w:sz w:val="20"/>
                <w:szCs w:val="20"/>
              </w:rPr>
              <w:lastRenderedPageBreak/>
              <w:t>Realizacja projektów w ramach działani</w:t>
            </w:r>
            <w:r w:rsidR="00337071">
              <w:rPr>
                <w:sz w:val="20"/>
                <w:szCs w:val="20"/>
              </w:rPr>
              <w:t xml:space="preserve">a 5.4 i 5.5 pozwoli na zwiększanie wykorzystywania nowoczesnych technologii służących </w:t>
            </w:r>
            <w:r w:rsidR="004C222F">
              <w:rPr>
                <w:sz w:val="20"/>
                <w:szCs w:val="20"/>
              </w:rPr>
              <w:t xml:space="preserve">poprawie </w:t>
            </w:r>
            <w:r w:rsidR="00337071">
              <w:rPr>
                <w:sz w:val="20"/>
                <w:szCs w:val="20"/>
              </w:rPr>
              <w:t xml:space="preserve">komfortu </w:t>
            </w:r>
            <w:r w:rsidR="004C222F">
              <w:rPr>
                <w:sz w:val="20"/>
                <w:szCs w:val="20"/>
              </w:rPr>
              <w:t>pasażerów</w:t>
            </w:r>
            <w:r w:rsidR="00337071">
              <w:rPr>
                <w:sz w:val="20"/>
                <w:szCs w:val="20"/>
              </w:rPr>
              <w:t xml:space="preserve"> i sprawniejszemu zarządzaniu systemem transportu publicznego. </w:t>
            </w:r>
          </w:p>
        </w:tc>
        <w:tc>
          <w:tcPr>
            <w:tcW w:w="2693" w:type="dxa"/>
          </w:tcPr>
          <w:p w14:paraId="4C6C46DD" w14:textId="6EEF97DC" w:rsidR="008F26A3" w:rsidRDefault="008F26A3" w:rsidP="00D01FC2">
            <w:pPr>
              <w:jc w:val="left"/>
              <w:rPr>
                <w:sz w:val="20"/>
                <w:szCs w:val="20"/>
              </w:rPr>
            </w:pPr>
            <w:r>
              <w:rPr>
                <w:sz w:val="20"/>
                <w:szCs w:val="20"/>
              </w:rPr>
              <w:t xml:space="preserve">Osiągnięcie zmiany będzie możliwe dzięki </w:t>
            </w:r>
            <w:r w:rsidR="00337071">
              <w:rPr>
                <w:sz w:val="20"/>
                <w:szCs w:val="20"/>
              </w:rPr>
              <w:t>wdrażaniu inteligentnych systemów transportowych  (ITS)</w:t>
            </w:r>
            <w:r w:rsidR="00A06213">
              <w:rPr>
                <w:sz w:val="20"/>
                <w:szCs w:val="20"/>
              </w:rPr>
              <w:t xml:space="preserve">, co przyczyni się do zwiększenia wygody w korzystaniu z </w:t>
            </w:r>
            <w:r w:rsidR="004C222F">
              <w:rPr>
                <w:sz w:val="20"/>
                <w:szCs w:val="20"/>
              </w:rPr>
              <w:t>transportu publicznego</w:t>
            </w:r>
            <w:r w:rsidR="00A06213">
              <w:rPr>
                <w:sz w:val="20"/>
                <w:szCs w:val="20"/>
              </w:rPr>
              <w:t>, zaś</w:t>
            </w:r>
            <w:r w:rsidR="004C222F">
              <w:rPr>
                <w:sz w:val="20"/>
                <w:szCs w:val="20"/>
              </w:rPr>
              <w:t xml:space="preserve"> jego</w:t>
            </w:r>
            <w:r w:rsidR="00A06213">
              <w:rPr>
                <w:sz w:val="20"/>
                <w:szCs w:val="20"/>
              </w:rPr>
              <w:t xml:space="preserve"> organizatorom zapewni narzędzie do skutecznego i bardziej efektywnego zarządzania taborem i ofertą przewozową. </w:t>
            </w:r>
          </w:p>
        </w:tc>
        <w:tc>
          <w:tcPr>
            <w:tcW w:w="3963" w:type="dxa"/>
          </w:tcPr>
          <w:p w14:paraId="70E762AD" w14:textId="78A1CEA0" w:rsidR="008F26A3" w:rsidRDefault="008F26A3" w:rsidP="00D01FC2">
            <w:pPr>
              <w:jc w:val="left"/>
              <w:rPr>
                <w:sz w:val="20"/>
                <w:szCs w:val="20"/>
              </w:rPr>
            </w:pPr>
            <w:r>
              <w:rPr>
                <w:sz w:val="20"/>
                <w:szCs w:val="20"/>
              </w:rPr>
              <w:t xml:space="preserve">Czynnikami wewnętrznymi warunkującymi realizację założonego mechanizmu zmiany (liczba </w:t>
            </w:r>
            <w:r w:rsidR="00A06213">
              <w:rPr>
                <w:sz w:val="20"/>
                <w:szCs w:val="20"/>
              </w:rPr>
              <w:t>zainstalowanych ITS</w:t>
            </w:r>
            <w:r>
              <w:rPr>
                <w:sz w:val="20"/>
                <w:szCs w:val="20"/>
              </w:rPr>
              <w:t xml:space="preserve">) jest przede wszystkim wskazanie </w:t>
            </w:r>
            <w:r w:rsidR="00A06213">
              <w:rPr>
                <w:sz w:val="20"/>
                <w:szCs w:val="20"/>
              </w:rPr>
              <w:t>dot</w:t>
            </w:r>
            <w:r w:rsidR="00CF0D8A">
              <w:rPr>
                <w:sz w:val="20"/>
                <w:szCs w:val="20"/>
              </w:rPr>
              <w:t>yczące</w:t>
            </w:r>
            <w:r w:rsidR="00A06213">
              <w:rPr>
                <w:sz w:val="20"/>
                <w:szCs w:val="20"/>
              </w:rPr>
              <w:t xml:space="preserve"> obowiązku wdrażania ITS przy realizacji niskoemisyjnych projektów transportowych. </w:t>
            </w:r>
          </w:p>
          <w:p w14:paraId="77C1713E" w14:textId="77777777" w:rsidR="008F26A3" w:rsidRDefault="008F26A3" w:rsidP="00D01FC2">
            <w:pPr>
              <w:jc w:val="left"/>
              <w:rPr>
                <w:sz w:val="20"/>
                <w:szCs w:val="20"/>
              </w:rPr>
            </w:pPr>
            <w:r>
              <w:rPr>
                <w:sz w:val="20"/>
                <w:szCs w:val="20"/>
              </w:rPr>
              <w:t xml:space="preserve">Do czynników zewnętrznych mających wpływ na realizację mechanizmu zmiany zaliczyć można: </w:t>
            </w:r>
          </w:p>
          <w:p w14:paraId="53225507" w14:textId="7280CC21" w:rsidR="008F26A3" w:rsidRPr="00BD0A54" w:rsidRDefault="008F26A3" w:rsidP="00D01FC2">
            <w:pPr>
              <w:pStyle w:val="Akapitzlist"/>
              <w:numPr>
                <w:ilvl w:val="0"/>
                <w:numId w:val="29"/>
              </w:numPr>
              <w:ind w:left="224" w:hanging="142"/>
              <w:jc w:val="left"/>
              <w:rPr>
                <w:sz w:val="20"/>
                <w:szCs w:val="20"/>
              </w:rPr>
            </w:pPr>
            <w:r>
              <w:rPr>
                <w:sz w:val="20"/>
                <w:szCs w:val="20"/>
              </w:rPr>
              <w:t>s</w:t>
            </w:r>
            <w:r w:rsidRPr="00BD0A54">
              <w:rPr>
                <w:sz w:val="20"/>
                <w:szCs w:val="20"/>
              </w:rPr>
              <w:t>ytuację gospodarczą w kraju</w:t>
            </w:r>
            <w:r>
              <w:rPr>
                <w:sz w:val="20"/>
                <w:szCs w:val="20"/>
              </w:rPr>
              <w:t xml:space="preserve"> i zagranicą</w:t>
            </w:r>
            <w:r w:rsidRPr="00BD0A54">
              <w:rPr>
                <w:sz w:val="20"/>
                <w:szCs w:val="20"/>
              </w:rPr>
              <w:t xml:space="preserve"> (mającą wpływ na wzrost kosztów)</w:t>
            </w:r>
            <w:r w:rsidR="00DF3763">
              <w:rPr>
                <w:sz w:val="20"/>
                <w:szCs w:val="20"/>
              </w:rPr>
              <w:t>,</w:t>
            </w:r>
          </w:p>
          <w:p w14:paraId="0D35F16D" w14:textId="1046ABA7" w:rsidR="00A06213" w:rsidRDefault="00A06213" w:rsidP="00D01FC2">
            <w:pPr>
              <w:pStyle w:val="Akapitzlist"/>
              <w:numPr>
                <w:ilvl w:val="0"/>
                <w:numId w:val="29"/>
              </w:numPr>
              <w:ind w:left="224" w:hanging="142"/>
              <w:jc w:val="left"/>
              <w:rPr>
                <w:sz w:val="20"/>
                <w:szCs w:val="20"/>
              </w:rPr>
            </w:pPr>
            <w:r>
              <w:rPr>
                <w:sz w:val="20"/>
                <w:szCs w:val="20"/>
              </w:rPr>
              <w:t>niedostosowanie</w:t>
            </w:r>
            <w:r w:rsidR="00DF3763">
              <w:rPr>
                <w:sz w:val="20"/>
                <w:szCs w:val="20"/>
              </w:rPr>
              <w:t xml:space="preserve"> do </w:t>
            </w:r>
            <w:r w:rsidR="009F7A3A">
              <w:rPr>
                <w:sz w:val="20"/>
                <w:szCs w:val="20"/>
              </w:rPr>
              <w:t>włączenia do</w:t>
            </w:r>
            <w:r w:rsidR="00DF3763">
              <w:rPr>
                <w:sz w:val="20"/>
                <w:szCs w:val="20"/>
              </w:rPr>
              <w:t xml:space="preserve"> ITS</w:t>
            </w:r>
            <w:r>
              <w:rPr>
                <w:sz w:val="20"/>
                <w:szCs w:val="20"/>
              </w:rPr>
              <w:t xml:space="preserve"> infrastruktury przewoźników</w:t>
            </w:r>
            <w:r w:rsidR="009F7A3A">
              <w:rPr>
                <w:sz w:val="20"/>
                <w:szCs w:val="20"/>
              </w:rPr>
              <w:t>, która nie</w:t>
            </w:r>
            <w:r>
              <w:rPr>
                <w:sz w:val="20"/>
                <w:szCs w:val="20"/>
              </w:rPr>
              <w:t xml:space="preserve"> </w:t>
            </w:r>
            <w:r w:rsidR="009F7A3A">
              <w:rPr>
                <w:sz w:val="20"/>
                <w:szCs w:val="20"/>
              </w:rPr>
              <w:t xml:space="preserve">jest </w:t>
            </w:r>
            <w:r>
              <w:rPr>
                <w:sz w:val="20"/>
                <w:szCs w:val="20"/>
              </w:rPr>
              <w:t>objęt</w:t>
            </w:r>
            <w:r w:rsidR="009F7A3A">
              <w:rPr>
                <w:sz w:val="20"/>
                <w:szCs w:val="20"/>
              </w:rPr>
              <w:t>a</w:t>
            </w:r>
            <w:r>
              <w:rPr>
                <w:sz w:val="20"/>
                <w:szCs w:val="20"/>
              </w:rPr>
              <w:t xml:space="preserve"> wsparciem,</w:t>
            </w:r>
          </w:p>
          <w:p w14:paraId="0A71BBB9" w14:textId="280675D5" w:rsidR="00A06213" w:rsidRPr="00A06213" w:rsidRDefault="00A06213" w:rsidP="00D01FC2">
            <w:pPr>
              <w:pStyle w:val="Akapitzlist"/>
              <w:numPr>
                <w:ilvl w:val="0"/>
                <w:numId w:val="29"/>
              </w:numPr>
              <w:ind w:left="224" w:hanging="142"/>
              <w:jc w:val="left"/>
              <w:rPr>
                <w:sz w:val="20"/>
                <w:szCs w:val="20"/>
              </w:rPr>
            </w:pPr>
            <w:r>
              <w:rPr>
                <w:sz w:val="20"/>
                <w:szCs w:val="20"/>
              </w:rPr>
              <w:t xml:space="preserve">obawy mieszkańców przed korzystaniem z np. mobilnych płatności. </w:t>
            </w:r>
          </w:p>
        </w:tc>
      </w:tr>
    </w:tbl>
    <w:p w14:paraId="6E6CC661" w14:textId="77777777" w:rsidR="008F26A3" w:rsidRPr="0069319F" w:rsidRDefault="008F26A3" w:rsidP="00D01FC2">
      <w:pPr>
        <w:jc w:val="left"/>
      </w:pPr>
    </w:p>
    <w:sectPr w:rsidR="008F26A3" w:rsidRPr="0069319F" w:rsidSect="008F26A3">
      <w:pgSz w:w="11906" w:h="16838"/>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9714F" w14:textId="77777777" w:rsidR="001F263C" w:rsidRDefault="001F263C" w:rsidP="00E94482">
      <w:pPr>
        <w:spacing w:before="0" w:after="0" w:line="240" w:lineRule="auto"/>
      </w:pPr>
      <w:r>
        <w:separator/>
      </w:r>
    </w:p>
  </w:endnote>
  <w:endnote w:type="continuationSeparator" w:id="0">
    <w:p w14:paraId="556B171A" w14:textId="77777777" w:rsidR="001F263C" w:rsidRDefault="001F263C" w:rsidP="00E94482">
      <w:pPr>
        <w:spacing w:before="0" w:after="0" w:line="240" w:lineRule="auto"/>
      </w:pPr>
      <w:r>
        <w:continuationSeparator/>
      </w:r>
    </w:p>
  </w:endnote>
  <w:endnote w:type="continuationNotice" w:id="1">
    <w:p w14:paraId="392696B5" w14:textId="77777777" w:rsidR="001F263C" w:rsidRDefault="001F26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A0F4727-89D7-4E3B-A7D1-9E3CFA04EF4A}"/>
  </w:font>
  <w:font w:name="Times New Roman">
    <w:panose1 w:val="02020603050405020304"/>
    <w:charset w:val="EE"/>
    <w:family w:val="roman"/>
    <w:pitch w:val="variable"/>
    <w:sig w:usb0="E0002EFF" w:usb1="C000785B" w:usb2="00000009" w:usb3="00000000" w:csb0="000001FF" w:csb1="00000000"/>
    <w:embedRegular r:id="rId2" w:fontKey="{E551ED62-389B-4D41-BB8E-1CC77EBC5B2B}"/>
    <w:embedBold r:id="rId3" w:fontKey="{DEA495F1-2868-43A6-9640-48BDBCD85801}"/>
    <w:embedItalic r:id="rId4" w:fontKey="{F1561A59-59B4-446C-9628-0823DD3CF83A}"/>
  </w:font>
  <w:font w:name="Courier New">
    <w:panose1 w:val="02070309020205020404"/>
    <w:charset w:val="EE"/>
    <w:family w:val="modern"/>
    <w:pitch w:val="fixed"/>
    <w:sig w:usb0="E0002EFF" w:usb1="C0007843" w:usb2="00000009" w:usb3="00000000" w:csb0="000001FF" w:csb1="00000000"/>
    <w:embedRegular r:id="rId5" w:fontKey="{A3225310-0BC6-4C09-AAD4-CE7CAF09C7D6}"/>
  </w:font>
  <w:font w:name="Wingdings">
    <w:panose1 w:val="05000000000000000000"/>
    <w:charset w:val="02"/>
    <w:family w:val="auto"/>
    <w:pitch w:val="variable"/>
    <w:sig w:usb0="00000000" w:usb1="10000000" w:usb2="00000000" w:usb3="00000000" w:csb0="80000000" w:csb1="00000000"/>
    <w:embedRegular r:id="rId6" w:fontKey="{F397C505-7218-4743-80A3-53BF32A40421}"/>
  </w:font>
  <w:font w:name="Noto Sans Symbols">
    <w:altName w:val="Calibri"/>
    <w:charset w:val="00"/>
    <w:family w:val="auto"/>
    <w:pitch w:val="default"/>
  </w:font>
  <w:font w:name="Lora">
    <w:altName w:val="Calibri"/>
    <w:panose1 w:val="02000503000000020004"/>
    <w:charset w:val="00"/>
    <w:family w:val="auto"/>
    <w:pitch w:val="variable"/>
    <w:sig w:usb0="A00002AF" w:usb1="5000204B" w:usb2="00000000" w:usb3="00000000" w:csb0="00000197" w:csb1="00000000"/>
    <w:embedRegular r:id="rId7" w:fontKey="{F90B1DFD-3B86-433E-8C5D-2058E9FCA625}"/>
    <w:embedBold r:id="rId8" w:fontKey="{784295E1-1022-49EE-B919-579554F621A5}"/>
    <w:embedItalic r:id="rId9" w:fontKey="{714106E2-5229-4B60-9FAD-45FF0D2E3859}"/>
  </w:font>
  <w:font w:name="Calibri Light">
    <w:panose1 w:val="020F0302020204030204"/>
    <w:charset w:val="EE"/>
    <w:family w:val="swiss"/>
    <w:pitch w:val="variable"/>
    <w:sig w:usb0="E4002EFF" w:usb1="C200247B" w:usb2="00000009" w:usb3="00000000" w:csb0="000001FF" w:csb1="00000000"/>
    <w:embedRegular r:id="rId10" w:fontKey="{B3076C54-AE7A-49CF-8E14-23488756C2FC}"/>
    <w:embedBold r:id="rId11" w:fontKey="{88B60FE8-5605-4F8A-988F-2BAE19D85558}"/>
    <w:embedItalic r:id="rId12" w:fontKey="{89389E23-0C2F-4BAE-BAE6-F4D9B7F2B241}"/>
  </w:font>
  <w:font w:name="Nexa Light">
    <w:panose1 w:val="02000000000000000000"/>
    <w:charset w:val="00"/>
    <w:family w:val="modern"/>
    <w:notTrueType/>
    <w:pitch w:val="variable"/>
    <w:sig w:usb0="A00000AF" w:usb1="4000207B" w:usb2="00000000" w:usb3="00000000" w:csb0="00000093" w:csb1="00000000"/>
  </w:font>
  <w:font w:name="Segoe UI">
    <w:panose1 w:val="020B0502040204020203"/>
    <w:charset w:val="EE"/>
    <w:family w:val="swiss"/>
    <w:pitch w:val="variable"/>
    <w:sig w:usb0="E4002EFF" w:usb1="C000E47F" w:usb2="00000009" w:usb3="00000000" w:csb0="000001FF" w:csb1="00000000"/>
    <w:embedRegular r:id="rId13" w:fontKey="{6A12855B-7882-4893-AE9A-4DA95C44E6C9}"/>
  </w:font>
  <w:font w:name="Calibri-Light">
    <w:altName w:val="Calibri"/>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14" w:fontKey="{44F50A11-68C8-47C3-B3B6-F9BC916CF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7250" w14:textId="77777777" w:rsidR="00174B46" w:rsidRPr="00952E38" w:rsidRDefault="00174B46" w:rsidP="00952E38">
    <w:pPr>
      <w:pStyle w:val="Stopka"/>
      <w:jc w:val="right"/>
      <w:rPr>
        <w:rFonts w:asciiTheme="majorHAnsi" w:hAnsiTheme="majorHAnsi"/>
        <w:szCs w:val="20"/>
      </w:rPr>
    </w:pPr>
    <w:r w:rsidRPr="000E6655">
      <w:rPr>
        <w:rFonts w:asciiTheme="majorHAnsi" w:hAnsiTheme="majorHAnsi"/>
        <w:szCs w:val="20"/>
      </w:rPr>
      <w:fldChar w:fldCharType="begin"/>
    </w:r>
    <w:r w:rsidRPr="000E6655">
      <w:rPr>
        <w:rFonts w:asciiTheme="majorHAnsi" w:hAnsiTheme="majorHAnsi"/>
        <w:szCs w:val="20"/>
      </w:rPr>
      <w:instrText>PAGE   \* MERGEFORMAT</w:instrText>
    </w:r>
    <w:r w:rsidRPr="000E6655">
      <w:rPr>
        <w:rFonts w:asciiTheme="majorHAnsi" w:hAnsiTheme="majorHAnsi"/>
        <w:szCs w:val="20"/>
      </w:rPr>
      <w:fldChar w:fldCharType="separate"/>
    </w:r>
    <w:r>
      <w:rPr>
        <w:rFonts w:asciiTheme="majorHAnsi" w:hAnsiTheme="majorHAnsi"/>
        <w:noProof/>
        <w:szCs w:val="20"/>
      </w:rPr>
      <w:t>77</w:t>
    </w:r>
    <w:r w:rsidRPr="000E6655">
      <w:rPr>
        <w:rFonts w:asciiTheme="majorHAnsi" w:hAnsiTheme="majorHAnsi"/>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8AC7" w14:textId="491EBE73" w:rsidR="00FF59C6" w:rsidRDefault="00FF59C6" w:rsidP="00FF59C6">
    <w:pPr>
      <w:pStyle w:val="Stopka"/>
      <w:jc w:val="center"/>
    </w:pPr>
    <w:r w:rsidRPr="00BE22E6">
      <w:rPr>
        <w:noProof/>
        <w:lang w:eastAsia="pl-PL"/>
      </w:rPr>
      <w:drawing>
        <wp:inline distT="0" distB="0" distL="0" distR="0" wp14:anchorId="39E2FE28" wp14:editId="3B09AE34">
          <wp:extent cx="5760085" cy="421005"/>
          <wp:effectExtent l="0" t="0" r="0" b="0"/>
          <wp:docPr id="12" name="Obraz 12" descr="Rysunek z logotypami unijnymi.">
            <a:extLst xmlns:a="http://schemas.openxmlformats.org/drawingml/2006/main">
              <a:ext uri="{FF2B5EF4-FFF2-40B4-BE49-F238E27FC236}">
                <a16:creationId xmlns:a16="http://schemas.microsoft.com/office/drawing/2014/main" id="{770C36BB-7D64-DF9E-A172-34712781D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ysunek z logotypami unijnymi.">
                    <a:extLst>
                      <a:ext uri="{FF2B5EF4-FFF2-40B4-BE49-F238E27FC236}">
                        <a16:creationId xmlns:a16="http://schemas.microsoft.com/office/drawing/2014/main" id="{770C36BB-7D64-DF9E-A172-34712781D0EA}"/>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421005"/>
                  </a:xfrm>
                  <a:prstGeom prst="rect">
                    <a:avLst/>
                  </a:prstGeom>
                  <a:noFill/>
                </pic:spPr>
              </pic:pic>
            </a:graphicData>
          </a:graphic>
        </wp:inline>
      </w:drawing>
    </w:r>
  </w:p>
  <w:p w14:paraId="4229B520" w14:textId="2708ED7A" w:rsidR="00174B46" w:rsidRDefault="00FF59C6" w:rsidP="00FF59C6">
    <w:pPr>
      <w:pStyle w:val="Stopka"/>
      <w:jc w:val="center"/>
    </w:pPr>
    <w:r w:rsidRPr="00BE22E6">
      <w:t>Projekt współfinansowany ze środków Unii Europejskiej z Europejskiego Funduszu Społecznego w ramach Regionalnego Programu Operacyjnego Województwa Podkarpackiego na lata 2014-2020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913C9" w14:textId="77777777" w:rsidR="001F263C" w:rsidRDefault="001F263C" w:rsidP="00E94482">
      <w:pPr>
        <w:spacing w:before="0" w:after="0" w:line="240" w:lineRule="auto"/>
      </w:pPr>
      <w:r>
        <w:separator/>
      </w:r>
    </w:p>
  </w:footnote>
  <w:footnote w:type="continuationSeparator" w:id="0">
    <w:p w14:paraId="6A7ADB44" w14:textId="77777777" w:rsidR="001F263C" w:rsidRDefault="001F263C" w:rsidP="00E94482">
      <w:pPr>
        <w:spacing w:before="0" w:after="0" w:line="240" w:lineRule="auto"/>
      </w:pPr>
      <w:r>
        <w:continuationSeparator/>
      </w:r>
    </w:p>
  </w:footnote>
  <w:footnote w:type="continuationNotice" w:id="1">
    <w:p w14:paraId="11E7923F" w14:textId="77777777" w:rsidR="001F263C" w:rsidRDefault="001F26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D5F8" w14:textId="77777777" w:rsidR="00174B46" w:rsidRDefault="00174B46" w:rsidP="00C22E2E">
    <w:pPr>
      <w:ind w:left="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569F" w14:textId="7CDE60F2" w:rsidR="00174B46" w:rsidRPr="005C1FDE" w:rsidRDefault="005F4392" w:rsidP="005C1FDE">
    <w:pPr>
      <w:pStyle w:val="Nagwek"/>
      <w:jc w:val="right"/>
      <w:rPr>
        <w:rFonts w:eastAsiaTheme="minorEastAsia"/>
        <w:spacing w:val="15"/>
      </w:rPr>
    </w:pPr>
    <w:r w:rsidRPr="005F4392">
      <w:rPr>
        <w:rFonts w:eastAsiaTheme="minorEastAsia"/>
        <w:spacing w:val="15"/>
      </w:rPr>
      <w:t>Ocena wpływu RPO WP 2014-2020</w:t>
    </w:r>
    <w:r w:rsidR="005C1FDE">
      <w:rPr>
        <w:rFonts w:eastAsiaTheme="minorEastAsia"/>
        <w:spacing w:val="15"/>
      </w:rPr>
      <w:br/>
    </w:r>
    <w:r w:rsidRPr="005F4392">
      <w:rPr>
        <w:rFonts w:eastAsiaTheme="minorEastAsia"/>
        <w:spacing w:val="15"/>
      </w:rPr>
      <w:t xml:space="preserve"> na efektywność systemu transportowego regionu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047B" w14:textId="77777777" w:rsidR="00174B46" w:rsidRDefault="00174B46" w:rsidP="005F6539">
    <w:pPr>
      <w:pStyle w:val="Nagwek"/>
      <w:tabs>
        <w:tab w:val="clear" w:pos="4536"/>
        <w:tab w:val="clear" w:pos="9072"/>
      </w:tabs>
      <w:ind w:left="-2268" w:right="-1417"/>
    </w:pPr>
    <w:r w:rsidRPr="00E56EF2">
      <w:rPr>
        <w:noProof/>
        <w:lang w:eastAsia="pl-PL"/>
      </w:rPr>
      <w:drawing>
        <wp:anchor distT="0" distB="0" distL="114300" distR="114300" simplePos="0" relativeHeight="251658240" behindDoc="0" locked="0" layoutInCell="1" allowOverlap="1" wp14:anchorId="2AE534F9" wp14:editId="4D671740">
          <wp:simplePos x="0" y="0"/>
          <wp:positionH relativeFrom="column">
            <wp:posOffset>-1051560</wp:posOffset>
          </wp:positionH>
          <wp:positionV relativeFrom="paragraph">
            <wp:posOffset>-288290</wp:posOffset>
          </wp:positionV>
          <wp:extent cx="7667625" cy="1520190"/>
          <wp:effectExtent l="0" t="0" r="9525" b="3810"/>
          <wp:wrapSquare wrapText="bothSides"/>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62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0D8"/>
    <w:multiLevelType w:val="hybridMultilevel"/>
    <w:tmpl w:val="83281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23210"/>
    <w:multiLevelType w:val="hybridMultilevel"/>
    <w:tmpl w:val="810893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951EAF"/>
    <w:multiLevelType w:val="hybridMultilevel"/>
    <w:tmpl w:val="C9E877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0E4F3F"/>
    <w:multiLevelType w:val="multilevel"/>
    <w:tmpl w:val="A7364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98185A"/>
    <w:multiLevelType w:val="hybridMultilevel"/>
    <w:tmpl w:val="B80C3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E544C4"/>
    <w:multiLevelType w:val="hybridMultilevel"/>
    <w:tmpl w:val="B74C783A"/>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67D7253"/>
    <w:multiLevelType w:val="hybridMultilevel"/>
    <w:tmpl w:val="3F7E1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B71B13"/>
    <w:multiLevelType w:val="hybridMultilevel"/>
    <w:tmpl w:val="CD4A3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D614E1"/>
    <w:multiLevelType w:val="hybridMultilevel"/>
    <w:tmpl w:val="EA76349A"/>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903A73"/>
    <w:multiLevelType w:val="hybridMultilevel"/>
    <w:tmpl w:val="3762F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9FC752C"/>
    <w:multiLevelType w:val="hybridMultilevel"/>
    <w:tmpl w:val="B3C87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9872D71"/>
    <w:multiLevelType w:val="hybridMultilevel"/>
    <w:tmpl w:val="DF2C3412"/>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AAA3F9D"/>
    <w:multiLevelType w:val="hybridMultilevel"/>
    <w:tmpl w:val="F6C449E8"/>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E963426"/>
    <w:multiLevelType w:val="hybridMultilevel"/>
    <w:tmpl w:val="87684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D125D0"/>
    <w:multiLevelType w:val="hybridMultilevel"/>
    <w:tmpl w:val="491621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FA729F"/>
    <w:multiLevelType w:val="hybridMultilevel"/>
    <w:tmpl w:val="9E103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99C23F7"/>
    <w:multiLevelType w:val="multilevel"/>
    <w:tmpl w:val="62608074"/>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cs="Times New Roman"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Courier New" w:hAnsi="Courier New" w:cs="Times New Roman" w:hint="default"/>
      </w:rPr>
    </w:lvl>
    <w:lvl w:ilvl="4">
      <w:start w:val="1"/>
      <w:numFmt w:val="bullet"/>
      <w:lvlText w:val="o"/>
      <w:lvlJc w:val="left"/>
      <w:pPr>
        <w:tabs>
          <w:tab w:val="num" w:pos="1701"/>
        </w:tabs>
        <w:ind w:left="1701" w:hanging="340"/>
      </w:pPr>
      <w:rPr>
        <w:rFonts w:ascii="Courier New" w:hAnsi="Courier New" w:cs="Times New Roman" w:hint="default"/>
      </w:rPr>
    </w:lvl>
    <w:lvl w:ilvl="5">
      <w:start w:val="1"/>
      <w:numFmt w:val="bullet"/>
      <w:lvlText w:val="-"/>
      <w:lvlJc w:val="left"/>
      <w:pPr>
        <w:tabs>
          <w:tab w:val="num" w:pos="2041"/>
        </w:tabs>
        <w:ind w:left="2041" w:hanging="340"/>
      </w:pPr>
      <w:rPr>
        <w:rFonts w:ascii="Courier New" w:hAnsi="Courier New" w:cs="Times New Roman"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Courier New" w:hAnsi="Courier New" w:cs="Times New Roman" w:hint="default"/>
      </w:rPr>
    </w:lvl>
    <w:lvl w:ilvl="8">
      <w:start w:val="1"/>
      <w:numFmt w:val="bullet"/>
      <w:lvlText w:val=""/>
      <w:lvlJc w:val="left"/>
      <w:pPr>
        <w:tabs>
          <w:tab w:val="num" w:pos="3062"/>
        </w:tabs>
        <w:ind w:left="3062" w:hanging="340"/>
      </w:pPr>
      <w:rPr>
        <w:rFonts w:ascii="Wingdings" w:hAnsi="Wingdings" w:hint="default"/>
      </w:rPr>
    </w:lvl>
  </w:abstractNum>
  <w:abstractNum w:abstractNumId="17" w15:restartNumberingAfterBreak="0">
    <w:nsid w:val="4C66236C"/>
    <w:multiLevelType w:val="hybridMultilevel"/>
    <w:tmpl w:val="111CCF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E5F5623"/>
    <w:multiLevelType w:val="hybridMultilevel"/>
    <w:tmpl w:val="A664C922"/>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3E84413"/>
    <w:multiLevelType w:val="multilevel"/>
    <w:tmpl w:val="7AE044C4"/>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785" w:hanging="705"/>
      </w:pPr>
      <w:rPr>
        <w:rFonts w:ascii="Lora" w:eastAsia="Lora" w:hAnsi="Lora" w:cs="Lor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7340BF"/>
    <w:multiLevelType w:val="hybridMultilevel"/>
    <w:tmpl w:val="B6183F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E90AFF"/>
    <w:multiLevelType w:val="hybridMultilevel"/>
    <w:tmpl w:val="15FA7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F02245"/>
    <w:multiLevelType w:val="hybridMultilevel"/>
    <w:tmpl w:val="D0025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012EEF"/>
    <w:multiLevelType w:val="multilevel"/>
    <w:tmpl w:val="F956FEEE"/>
    <w:lvl w:ilvl="0">
      <w:start w:val="1"/>
      <w:numFmt w:val="decimal"/>
      <w:pStyle w:val="Nagwek1"/>
      <w:lvlText w:val="%1."/>
      <w:lvlJc w:val="right"/>
      <w:pPr>
        <w:ind w:left="432" w:hanging="144"/>
      </w:pPr>
      <w:rPr>
        <w:rFonts w:hint="default"/>
      </w:rPr>
    </w:lvl>
    <w:lvl w:ilvl="1">
      <w:start w:val="1"/>
      <w:numFmt w:val="decimal"/>
      <w:pStyle w:val="Nagwek2"/>
      <w:lvlText w:val="%1.%2."/>
      <w:lvlJc w:val="right"/>
      <w:pPr>
        <w:ind w:left="576" w:hanging="288"/>
      </w:pPr>
    </w:lvl>
    <w:lvl w:ilvl="2">
      <w:start w:val="1"/>
      <w:numFmt w:val="decimal"/>
      <w:pStyle w:val="Nagwek3"/>
      <w:lvlText w:val="%1.%2.%3."/>
      <w:lvlJc w:val="right"/>
      <w:pPr>
        <w:ind w:left="720" w:hanging="432"/>
      </w:pPr>
      <w:rPr>
        <w:rFonts w:hint="default"/>
      </w:rPr>
    </w:lvl>
    <w:lvl w:ilvl="3">
      <w:start w:val="1"/>
      <w:numFmt w:val="decimal"/>
      <w:pStyle w:val="Nagwek4"/>
      <w:lvlText w:val="%1.%2.%3.%4."/>
      <w:lvlJc w:val="right"/>
      <w:pPr>
        <w:ind w:left="864" w:hanging="576"/>
      </w:pPr>
      <w:rPr>
        <w:rFonts w:hint="default"/>
      </w:rPr>
    </w:lvl>
    <w:lvl w:ilvl="4">
      <w:start w:val="1"/>
      <w:numFmt w:val="decimal"/>
      <w:pStyle w:val="Nagwek5"/>
      <w:lvlText w:val="%1.%2.%3.%4.%5."/>
      <w:lvlJc w:val="right"/>
      <w:pPr>
        <w:ind w:left="1008" w:hanging="720"/>
      </w:pPr>
      <w:rPr>
        <w:rFonts w:hint="default"/>
      </w:rPr>
    </w:lvl>
    <w:lvl w:ilvl="5">
      <w:start w:val="1"/>
      <w:numFmt w:val="decimal"/>
      <w:lvlText w:val="%1.%2.%3.%4.%5.%6."/>
      <w:lvlJc w:val="right"/>
      <w:pPr>
        <w:ind w:left="1152" w:hanging="864"/>
      </w:pPr>
      <w:rPr>
        <w:rFonts w:hint="default"/>
      </w:rPr>
    </w:lvl>
    <w:lvl w:ilvl="6">
      <w:start w:val="1"/>
      <w:numFmt w:val="decimal"/>
      <w:lvlText w:val="%1.%2.%3.%4.%5.%6.%7."/>
      <w:lvlJc w:val="right"/>
      <w:pPr>
        <w:ind w:left="1296" w:hanging="1008"/>
      </w:pPr>
      <w:rPr>
        <w:rFonts w:hint="default"/>
      </w:rPr>
    </w:lvl>
    <w:lvl w:ilvl="7">
      <w:start w:val="1"/>
      <w:numFmt w:val="decimal"/>
      <w:lvlText w:val="%1.%2.%3.%4.%5.%6.%7.%8."/>
      <w:lvlJc w:val="right"/>
      <w:pPr>
        <w:ind w:left="1440" w:hanging="1152"/>
      </w:pPr>
      <w:rPr>
        <w:rFonts w:hint="default"/>
      </w:rPr>
    </w:lvl>
    <w:lvl w:ilvl="8">
      <w:start w:val="1"/>
      <w:numFmt w:val="decimal"/>
      <w:lvlText w:val="%1.%2.%3.%4.%5.%6.%7.%8.%9."/>
      <w:lvlJc w:val="right"/>
      <w:pPr>
        <w:ind w:left="1584" w:hanging="1296"/>
      </w:pPr>
      <w:rPr>
        <w:rFonts w:hint="default"/>
      </w:rPr>
    </w:lvl>
  </w:abstractNum>
  <w:abstractNum w:abstractNumId="24" w15:restartNumberingAfterBreak="0">
    <w:nsid w:val="5C822EFD"/>
    <w:multiLevelType w:val="hybridMultilevel"/>
    <w:tmpl w:val="D896B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0961DA"/>
    <w:multiLevelType w:val="hybridMultilevel"/>
    <w:tmpl w:val="848A3002"/>
    <w:lvl w:ilvl="0" w:tplc="0415000F">
      <w:start w:val="1"/>
      <w:numFmt w:val="decimal"/>
      <w:lvlText w:val="%1."/>
      <w:lvlJc w:val="left"/>
      <w:pPr>
        <w:ind w:left="1008" w:hanging="360"/>
      </w:p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26" w15:restartNumberingAfterBreak="0">
    <w:nsid w:val="64C94C26"/>
    <w:multiLevelType w:val="hybridMultilevel"/>
    <w:tmpl w:val="08B20A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CC22CC8"/>
    <w:multiLevelType w:val="hybridMultilevel"/>
    <w:tmpl w:val="36466E38"/>
    <w:lvl w:ilvl="0" w:tplc="041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C1B68E5"/>
    <w:multiLevelType w:val="hybridMultilevel"/>
    <w:tmpl w:val="08B20A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6139553">
    <w:abstractNumId w:val="23"/>
  </w:num>
  <w:num w:numId="2" w16cid:durableId="1430079085">
    <w:abstractNumId w:val="25"/>
  </w:num>
  <w:num w:numId="3" w16cid:durableId="1054542324">
    <w:abstractNumId w:val="2"/>
  </w:num>
  <w:num w:numId="4" w16cid:durableId="288515608">
    <w:abstractNumId w:val="15"/>
  </w:num>
  <w:num w:numId="5" w16cid:durableId="778064226">
    <w:abstractNumId w:val="0"/>
  </w:num>
  <w:num w:numId="6" w16cid:durableId="2247141">
    <w:abstractNumId w:val="6"/>
  </w:num>
  <w:num w:numId="7" w16cid:durableId="646394697">
    <w:abstractNumId w:val="24"/>
  </w:num>
  <w:num w:numId="8" w16cid:durableId="1511332259">
    <w:abstractNumId w:val="1"/>
  </w:num>
  <w:num w:numId="9" w16cid:durableId="1047528467">
    <w:abstractNumId w:val="22"/>
  </w:num>
  <w:num w:numId="10" w16cid:durableId="2002810919">
    <w:abstractNumId w:val="17"/>
  </w:num>
  <w:num w:numId="11" w16cid:durableId="914097227">
    <w:abstractNumId w:val="21"/>
  </w:num>
  <w:num w:numId="12" w16cid:durableId="256212197">
    <w:abstractNumId w:val="14"/>
  </w:num>
  <w:num w:numId="13" w16cid:durableId="1188913012">
    <w:abstractNumId w:val="10"/>
  </w:num>
  <w:num w:numId="14" w16cid:durableId="1131246164">
    <w:abstractNumId w:val="4"/>
  </w:num>
  <w:num w:numId="15" w16cid:durableId="1324895963">
    <w:abstractNumId w:val="3"/>
  </w:num>
  <w:num w:numId="16" w16cid:durableId="288556138">
    <w:abstractNumId w:val="18"/>
  </w:num>
  <w:num w:numId="17" w16cid:durableId="264726824">
    <w:abstractNumId w:val="11"/>
  </w:num>
  <w:num w:numId="18" w16cid:durableId="2041935627">
    <w:abstractNumId w:val="27"/>
  </w:num>
  <w:num w:numId="19" w16cid:durableId="652879972">
    <w:abstractNumId w:val="8"/>
  </w:num>
  <w:num w:numId="20" w16cid:durableId="819855717">
    <w:abstractNumId w:val="5"/>
  </w:num>
  <w:num w:numId="21" w16cid:durableId="590890124">
    <w:abstractNumId w:val="12"/>
  </w:num>
  <w:num w:numId="22" w16cid:durableId="1615137625">
    <w:abstractNumId w:val="26"/>
  </w:num>
  <w:num w:numId="23" w16cid:durableId="318702073">
    <w:abstractNumId w:val="28"/>
  </w:num>
  <w:num w:numId="24" w16cid:durableId="1841196689">
    <w:abstractNumId w:val="20"/>
  </w:num>
  <w:num w:numId="25" w16cid:durableId="1914922843">
    <w:abstractNumId w:val="16"/>
  </w:num>
  <w:num w:numId="26" w16cid:durableId="1321303748">
    <w:abstractNumId w:val="19"/>
  </w:num>
  <w:num w:numId="27" w16cid:durableId="14383326">
    <w:abstractNumId w:val="9"/>
  </w:num>
  <w:num w:numId="28" w16cid:durableId="2124154043">
    <w:abstractNumId w:val="7"/>
  </w:num>
  <w:num w:numId="29" w16cid:durableId="91593707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3MjI2MzI3NzY3NDFX0lEKTi0uzszPAykwqQUAOjcGPCwAAAA="/>
  </w:docVars>
  <w:rsids>
    <w:rsidRoot w:val="00D32C9E"/>
    <w:rsid w:val="000000E1"/>
    <w:rsid w:val="0000023C"/>
    <w:rsid w:val="00000CDC"/>
    <w:rsid w:val="00000DDD"/>
    <w:rsid w:val="0000122F"/>
    <w:rsid w:val="0000197C"/>
    <w:rsid w:val="000019AC"/>
    <w:rsid w:val="00001B5C"/>
    <w:rsid w:val="00001E96"/>
    <w:rsid w:val="00001F88"/>
    <w:rsid w:val="00002073"/>
    <w:rsid w:val="0000235D"/>
    <w:rsid w:val="00002703"/>
    <w:rsid w:val="00002A5A"/>
    <w:rsid w:val="00003AC5"/>
    <w:rsid w:val="00003BCE"/>
    <w:rsid w:val="000043ED"/>
    <w:rsid w:val="000045AF"/>
    <w:rsid w:val="00004A95"/>
    <w:rsid w:val="00004B1A"/>
    <w:rsid w:val="00005ACE"/>
    <w:rsid w:val="00005CB1"/>
    <w:rsid w:val="00005E95"/>
    <w:rsid w:val="00005EAE"/>
    <w:rsid w:val="00006072"/>
    <w:rsid w:val="000060F5"/>
    <w:rsid w:val="00006B1B"/>
    <w:rsid w:val="00006DA4"/>
    <w:rsid w:val="00007293"/>
    <w:rsid w:val="0000761C"/>
    <w:rsid w:val="0000769C"/>
    <w:rsid w:val="00007C6C"/>
    <w:rsid w:val="00007D35"/>
    <w:rsid w:val="0001003F"/>
    <w:rsid w:val="000102B4"/>
    <w:rsid w:val="00010840"/>
    <w:rsid w:val="0001097C"/>
    <w:rsid w:val="00010F65"/>
    <w:rsid w:val="00011D9C"/>
    <w:rsid w:val="00012384"/>
    <w:rsid w:val="000124A4"/>
    <w:rsid w:val="00012741"/>
    <w:rsid w:val="00012762"/>
    <w:rsid w:val="00013258"/>
    <w:rsid w:val="000134F9"/>
    <w:rsid w:val="00013997"/>
    <w:rsid w:val="00013999"/>
    <w:rsid w:val="00013D0E"/>
    <w:rsid w:val="00013E95"/>
    <w:rsid w:val="00013E96"/>
    <w:rsid w:val="000146D3"/>
    <w:rsid w:val="000149E3"/>
    <w:rsid w:val="00014BCA"/>
    <w:rsid w:val="00014C17"/>
    <w:rsid w:val="00014F9C"/>
    <w:rsid w:val="00015723"/>
    <w:rsid w:val="00015860"/>
    <w:rsid w:val="00015B8E"/>
    <w:rsid w:val="00015C0A"/>
    <w:rsid w:val="00015E92"/>
    <w:rsid w:val="00015F2F"/>
    <w:rsid w:val="00015FE0"/>
    <w:rsid w:val="00017634"/>
    <w:rsid w:val="00017861"/>
    <w:rsid w:val="00017DA5"/>
    <w:rsid w:val="00017E2E"/>
    <w:rsid w:val="00020383"/>
    <w:rsid w:val="000205AE"/>
    <w:rsid w:val="000214CC"/>
    <w:rsid w:val="00021C5C"/>
    <w:rsid w:val="00021F48"/>
    <w:rsid w:val="00022EC9"/>
    <w:rsid w:val="000231AC"/>
    <w:rsid w:val="0002360F"/>
    <w:rsid w:val="00023F08"/>
    <w:rsid w:val="000247D1"/>
    <w:rsid w:val="00024B87"/>
    <w:rsid w:val="00024FA9"/>
    <w:rsid w:val="00025C28"/>
    <w:rsid w:val="0002609A"/>
    <w:rsid w:val="0002610A"/>
    <w:rsid w:val="00026243"/>
    <w:rsid w:val="0002674B"/>
    <w:rsid w:val="00026E87"/>
    <w:rsid w:val="00026FA9"/>
    <w:rsid w:val="00027CAD"/>
    <w:rsid w:val="00030209"/>
    <w:rsid w:val="0003038B"/>
    <w:rsid w:val="0003040D"/>
    <w:rsid w:val="000312E8"/>
    <w:rsid w:val="0003153D"/>
    <w:rsid w:val="000316FE"/>
    <w:rsid w:val="0003183E"/>
    <w:rsid w:val="00031971"/>
    <w:rsid w:val="000319ED"/>
    <w:rsid w:val="00031A48"/>
    <w:rsid w:val="00031B62"/>
    <w:rsid w:val="00032324"/>
    <w:rsid w:val="00032893"/>
    <w:rsid w:val="00032A3D"/>
    <w:rsid w:val="00032AEA"/>
    <w:rsid w:val="00032FD9"/>
    <w:rsid w:val="00033992"/>
    <w:rsid w:val="00033DE7"/>
    <w:rsid w:val="00033E27"/>
    <w:rsid w:val="00033F51"/>
    <w:rsid w:val="00033FE7"/>
    <w:rsid w:val="00034634"/>
    <w:rsid w:val="0003485D"/>
    <w:rsid w:val="00034B87"/>
    <w:rsid w:val="000353D7"/>
    <w:rsid w:val="00035523"/>
    <w:rsid w:val="00035B91"/>
    <w:rsid w:val="00035FF9"/>
    <w:rsid w:val="00036309"/>
    <w:rsid w:val="0003635F"/>
    <w:rsid w:val="0003683D"/>
    <w:rsid w:val="000369D6"/>
    <w:rsid w:val="00036C00"/>
    <w:rsid w:val="00036F84"/>
    <w:rsid w:val="000374E3"/>
    <w:rsid w:val="0003786F"/>
    <w:rsid w:val="00037937"/>
    <w:rsid w:val="000379C8"/>
    <w:rsid w:val="00037A67"/>
    <w:rsid w:val="00037C99"/>
    <w:rsid w:val="00037CAD"/>
    <w:rsid w:val="0004050D"/>
    <w:rsid w:val="000409AB"/>
    <w:rsid w:val="00040B2D"/>
    <w:rsid w:val="0004147C"/>
    <w:rsid w:val="000415F0"/>
    <w:rsid w:val="00041713"/>
    <w:rsid w:val="00041AC6"/>
    <w:rsid w:val="000424D1"/>
    <w:rsid w:val="000427CA"/>
    <w:rsid w:val="00043003"/>
    <w:rsid w:val="00043E95"/>
    <w:rsid w:val="0004468F"/>
    <w:rsid w:val="00044778"/>
    <w:rsid w:val="00044F21"/>
    <w:rsid w:val="00044F2A"/>
    <w:rsid w:val="00045906"/>
    <w:rsid w:val="000459A1"/>
    <w:rsid w:val="00045D37"/>
    <w:rsid w:val="00045FAB"/>
    <w:rsid w:val="0004614C"/>
    <w:rsid w:val="000466B3"/>
    <w:rsid w:val="0004686C"/>
    <w:rsid w:val="00046EE8"/>
    <w:rsid w:val="00047C73"/>
    <w:rsid w:val="00047EB9"/>
    <w:rsid w:val="00050444"/>
    <w:rsid w:val="00050645"/>
    <w:rsid w:val="000507CC"/>
    <w:rsid w:val="000509CD"/>
    <w:rsid w:val="00050DFB"/>
    <w:rsid w:val="00050F6C"/>
    <w:rsid w:val="00051B34"/>
    <w:rsid w:val="00051C12"/>
    <w:rsid w:val="0005291A"/>
    <w:rsid w:val="000532E4"/>
    <w:rsid w:val="00053B13"/>
    <w:rsid w:val="00053BFE"/>
    <w:rsid w:val="00055345"/>
    <w:rsid w:val="00055CA3"/>
    <w:rsid w:val="00055EE0"/>
    <w:rsid w:val="00056084"/>
    <w:rsid w:val="0005618E"/>
    <w:rsid w:val="00056798"/>
    <w:rsid w:val="0005750B"/>
    <w:rsid w:val="000579F9"/>
    <w:rsid w:val="00057EE4"/>
    <w:rsid w:val="00057F7B"/>
    <w:rsid w:val="00060F0F"/>
    <w:rsid w:val="00061E49"/>
    <w:rsid w:val="0006247E"/>
    <w:rsid w:val="000627EB"/>
    <w:rsid w:val="00062815"/>
    <w:rsid w:val="00062889"/>
    <w:rsid w:val="00062BC7"/>
    <w:rsid w:val="00062DDC"/>
    <w:rsid w:val="00063BCA"/>
    <w:rsid w:val="000651D3"/>
    <w:rsid w:val="00065254"/>
    <w:rsid w:val="000659A7"/>
    <w:rsid w:val="00066267"/>
    <w:rsid w:val="0006683C"/>
    <w:rsid w:val="000668A2"/>
    <w:rsid w:val="000668A8"/>
    <w:rsid w:val="00066A33"/>
    <w:rsid w:val="00067D33"/>
    <w:rsid w:val="00070CBC"/>
    <w:rsid w:val="00070F88"/>
    <w:rsid w:val="000713FC"/>
    <w:rsid w:val="00071A66"/>
    <w:rsid w:val="00072003"/>
    <w:rsid w:val="0007276F"/>
    <w:rsid w:val="000733ED"/>
    <w:rsid w:val="00074012"/>
    <w:rsid w:val="00074025"/>
    <w:rsid w:val="00074905"/>
    <w:rsid w:val="00074B5A"/>
    <w:rsid w:val="000755A4"/>
    <w:rsid w:val="000756C2"/>
    <w:rsid w:val="0007585A"/>
    <w:rsid w:val="000758C9"/>
    <w:rsid w:val="00075D12"/>
    <w:rsid w:val="00077CD2"/>
    <w:rsid w:val="00080720"/>
    <w:rsid w:val="00080771"/>
    <w:rsid w:val="000811FF"/>
    <w:rsid w:val="00081CE3"/>
    <w:rsid w:val="00083025"/>
    <w:rsid w:val="000839CA"/>
    <w:rsid w:val="00084357"/>
    <w:rsid w:val="00084461"/>
    <w:rsid w:val="00084C79"/>
    <w:rsid w:val="0008576A"/>
    <w:rsid w:val="00086BAF"/>
    <w:rsid w:val="00086E33"/>
    <w:rsid w:val="00087462"/>
    <w:rsid w:val="00087731"/>
    <w:rsid w:val="000878C2"/>
    <w:rsid w:val="00087C0C"/>
    <w:rsid w:val="00087DA4"/>
    <w:rsid w:val="00090201"/>
    <w:rsid w:val="00090A26"/>
    <w:rsid w:val="00090B48"/>
    <w:rsid w:val="0009153C"/>
    <w:rsid w:val="00091839"/>
    <w:rsid w:val="00091E65"/>
    <w:rsid w:val="000922EB"/>
    <w:rsid w:val="00092311"/>
    <w:rsid w:val="00092A47"/>
    <w:rsid w:val="00092B94"/>
    <w:rsid w:val="00092C65"/>
    <w:rsid w:val="00093729"/>
    <w:rsid w:val="000939BB"/>
    <w:rsid w:val="00093E2E"/>
    <w:rsid w:val="0009400F"/>
    <w:rsid w:val="000942FB"/>
    <w:rsid w:val="00094A99"/>
    <w:rsid w:val="00095140"/>
    <w:rsid w:val="000952CC"/>
    <w:rsid w:val="00095751"/>
    <w:rsid w:val="00095CEE"/>
    <w:rsid w:val="00096005"/>
    <w:rsid w:val="000969A1"/>
    <w:rsid w:val="00096A2A"/>
    <w:rsid w:val="000974CE"/>
    <w:rsid w:val="0009756C"/>
    <w:rsid w:val="000976D4"/>
    <w:rsid w:val="000A044C"/>
    <w:rsid w:val="000A0B9E"/>
    <w:rsid w:val="000A11F1"/>
    <w:rsid w:val="000A16A3"/>
    <w:rsid w:val="000A1CB0"/>
    <w:rsid w:val="000A1D85"/>
    <w:rsid w:val="000A23C0"/>
    <w:rsid w:val="000A2D11"/>
    <w:rsid w:val="000A2D56"/>
    <w:rsid w:val="000A34E0"/>
    <w:rsid w:val="000A37DC"/>
    <w:rsid w:val="000A38D1"/>
    <w:rsid w:val="000A3AA1"/>
    <w:rsid w:val="000A3F00"/>
    <w:rsid w:val="000A3FB5"/>
    <w:rsid w:val="000A4355"/>
    <w:rsid w:val="000A4813"/>
    <w:rsid w:val="000A4913"/>
    <w:rsid w:val="000A53AB"/>
    <w:rsid w:val="000A5D37"/>
    <w:rsid w:val="000A61F6"/>
    <w:rsid w:val="000A667F"/>
    <w:rsid w:val="000A6740"/>
    <w:rsid w:val="000A6B26"/>
    <w:rsid w:val="000A7413"/>
    <w:rsid w:val="000A7479"/>
    <w:rsid w:val="000A7D06"/>
    <w:rsid w:val="000A7D47"/>
    <w:rsid w:val="000B0505"/>
    <w:rsid w:val="000B0AA5"/>
    <w:rsid w:val="000B0F7F"/>
    <w:rsid w:val="000B1F8A"/>
    <w:rsid w:val="000B1FB2"/>
    <w:rsid w:val="000B254D"/>
    <w:rsid w:val="000B2809"/>
    <w:rsid w:val="000B2885"/>
    <w:rsid w:val="000B29B4"/>
    <w:rsid w:val="000B2E11"/>
    <w:rsid w:val="000B2E35"/>
    <w:rsid w:val="000B2EA2"/>
    <w:rsid w:val="000B3001"/>
    <w:rsid w:val="000B3649"/>
    <w:rsid w:val="000B3B3D"/>
    <w:rsid w:val="000B41FA"/>
    <w:rsid w:val="000B5588"/>
    <w:rsid w:val="000B570B"/>
    <w:rsid w:val="000B57BA"/>
    <w:rsid w:val="000B580A"/>
    <w:rsid w:val="000B5A2E"/>
    <w:rsid w:val="000B5CD4"/>
    <w:rsid w:val="000B5F7D"/>
    <w:rsid w:val="000B647F"/>
    <w:rsid w:val="000B6D50"/>
    <w:rsid w:val="000B7166"/>
    <w:rsid w:val="000B72BF"/>
    <w:rsid w:val="000B738E"/>
    <w:rsid w:val="000B7861"/>
    <w:rsid w:val="000B7D88"/>
    <w:rsid w:val="000C02D5"/>
    <w:rsid w:val="000C1095"/>
    <w:rsid w:val="000C11C6"/>
    <w:rsid w:val="000C11F5"/>
    <w:rsid w:val="000C17C6"/>
    <w:rsid w:val="000C1A15"/>
    <w:rsid w:val="000C1B10"/>
    <w:rsid w:val="000C1DCC"/>
    <w:rsid w:val="000C1F39"/>
    <w:rsid w:val="000C22DE"/>
    <w:rsid w:val="000C24B3"/>
    <w:rsid w:val="000C2BE0"/>
    <w:rsid w:val="000C2DF4"/>
    <w:rsid w:val="000C2E7C"/>
    <w:rsid w:val="000C3529"/>
    <w:rsid w:val="000C3A52"/>
    <w:rsid w:val="000C4247"/>
    <w:rsid w:val="000C4939"/>
    <w:rsid w:val="000C5354"/>
    <w:rsid w:val="000C55B0"/>
    <w:rsid w:val="000C5BD2"/>
    <w:rsid w:val="000C64DE"/>
    <w:rsid w:val="000C66DF"/>
    <w:rsid w:val="000C6A62"/>
    <w:rsid w:val="000C703F"/>
    <w:rsid w:val="000C76D0"/>
    <w:rsid w:val="000C7727"/>
    <w:rsid w:val="000C7E78"/>
    <w:rsid w:val="000C7E7F"/>
    <w:rsid w:val="000D047D"/>
    <w:rsid w:val="000D07B6"/>
    <w:rsid w:val="000D11AE"/>
    <w:rsid w:val="000D12F9"/>
    <w:rsid w:val="000D1564"/>
    <w:rsid w:val="000D15BF"/>
    <w:rsid w:val="000D17DE"/>
    <w:rsid w:val="000D191A"/>
    <w:rsid w:val="000D1BD3"/>
    <w:rsid w:val="000D25A8"/>
    <w:rsid w:val="000D2798"/>
    <w:rsid w:val="000D2D2F"/>
    <w:rsid w:val="000D3B16"/>
    <w:rsid w:val="000D3BB4"/>
    <w:rsid w:val="000D441B"/>
    <w:rsid w:val="000D4421"/>
    <w:rsid w:val="000D4A59"/>
    <w:rsid w:val="000D4A73"/>
    <w:rsid w:val="000D4A74"/>
    <w:rsid w:val="000D4EA2"/>
    <w:rsid w:val="000D50BD"/>
    <w:rsid w:val="000D5982"/>
    <w:rsid w:val="000D5C26"/>
    <w:rsid w:val="000D6618"/>
    <w:rsid w:val="000D6753"/>
    <w:rsid w:val="000D683E"/>
    <w:rsid w:val="000D6B29"/>
    <w:rsid w:val="000D7377"/>
    <w:rsid w:val="000D73AC"/>
    <w:rsid w:val="000E0054"/>
    <w:rsid w:val="000E096F"/>
    <w:rsid w:val="000E0AC7"/>
    <w:rsid w:val="000E0C8D"/>
    <w:rsid w:val="000E199F"/>
    <w:rsid w:val="000E1AA8"/>
    <w:rsid w:val="000E22A8"/>
    <w:rsid w:val="000E2CE5"/>
    <w:rsid w:val="000E35A6"/>
    <w:rsid w:val="000E35E7"/>
    <w:rsid w:val="000E44C5"/>
    <w:rsid w:val="000E4E36"/>
    <w:rsid w:val="000E5052"/>
    <w:rsid w:val="000E56F8"/>
    <w:rsid w:val="000E5A99"/>
    <w:rsid w:val="000E5B6F"/>
    <w:rsid w:val="000E660C"/>
    <w:rsid w:val="000E6655"/>
    <w:rsid w:val="000E6F8D"/>
    <w:rsid w:val="000E72D3"/>
    <w:rsid w:val="000E7679"/>
    <w:rsid w:val="000E7815"/>
    <w:rsid w:val="000E79E3"/>
    <w:rsid w:val="000F03A3"/>
    <w:rsid w:val="000F0581"/>
    <w:rsid w:val="000F0A75"/>
    <w:rsid w:val="000F102E"/>
    <w:rsid w:val="000F1090"/>
    <w:rsid w:val="000F11E4"/>
    <w:rsid w:val="000F17D9"/>
    <w:rsid w:val="000F1921"/>
    <w:rsid w:val="000F1B30"/>
    <w:rsid w:val="000F1D9E"/>
    <w:rsid w:val="000F1F85"/>
    <w:rsid w:val="000F2F17"/>
    <w:rsid w:val="000F35EC"/>
    <w:rsid w:val="000F389B"/>
    <w:rsid w:val="000F4141"/>
    <w:rsid w:val="000F4315"/>
    <w:rsid w:val="000F4F07"/>
    <w:rsid w:val="000F4F28"/>
    <w:rsid w:val="000F5391"/>
    <w:rsid w:val="000F54BD"/>
    <w:rsid w:val="000F6353"/>
    <w:rsid w:val="000F69C0"/>
    <w:rsid w:val="000F6E59"/>
    <w:rsid w:val="000F6F39"/>
    <w:rsid w:val="000F75B3"/>
    <w:rsid w:val="000F7C2A"/>
    <w:rsid w:val="00100637"/>
    <w:rsid w:val="0010113D"/>
    <w:rsid w:val="00101761"/>
    <w:rsid w:val="00101C3E"/>
    <w:rsid w:val="00102685"/>
    <w:rsid w:val="00102992"/>
    <w:rsid w:val="00102ACF"/>
    <w:rsid w:val="001030D7"/>
    <w:rsid w:val="001041EA"/>
    <w:rsid w:val="00104C34"/>
    <w:rsid w:val="00105708"/>
    <w:rsid w:val="00105891"/>
    <w:rsid w:val="0010640D"/>
    <w:rsid w:val="00106F31"/>
    <w:rsid w:val="00107396"/>
    <w:rsid w:val="00107916"/>
    <w:rsid w:val="00107DB7"/>
    <w:rsid w:val="0011026F"/>
    <w:rsid w:val="0011076D"/>
    <w:rsid w:val="001108AE"/>
    <w:rsid w:val="001108F8"/>
    <w:rsid w:val="00111963"/>
    <w:rsid w:val="0011247C"/>
    <w:rsid w:val="00112560"/>
    <w:rsid w:val="00112FCD"/>
    <w:rsid w:val="00113396"/>
    <w:rsid w:val="00113C74"/>
    <w:rsid w:val="00113D1A"/>
    <w:rsid w:val="00113F0A"/>
    <w:rsid w:val="0011427D"/>
    <w:rsid w:val="001142B1"/>
    <w:rsid w:val="0011470D"/>
    <w:rsid w:val="00115312"/>
    <w:rsid w:val="001153D1"/>
    <w:rsid w:val="00115A7B"/>
    <w:rsid w:val="00115D26"/>
    <w:rsid w:val="00116FB2"/>
    <w:rsid w:val="00117368"/>
    <w:rsid w:val="00117415"/>
    <w:rsid w:val="00117905"/>
    <w:rsid w:val="00117CA8"/>
    <w:rsid w:val="00117D58"/>
    <w:rsid w:val="00117D64"/>
    <w:rsid w:val="00117E06"/>
    <w:rsid w:val="001213B1"/>
    <w:rsid w:val="0012153A"/>
    <w:rsid w:val="0012158D"/>
    <w:rsid w:val="0012173A"/>
    <w:rsid w:val="00121B5D"/>
    <w:rsid w:val="00121C98"/>
    <w:rsid w:val="00121F73"/>
    <w:rsid w:val="0012211D"/>
    <w:rsid w:val="0012246F"/>
    <w:rsid w:val="00122769"/>
    <w:rsid w:val="0012374D"/>
    <w:rsid w:val="00124B7D"/>
    <w:rsid w:val="001250B0"/>
    <w:rsid w:val="001255FC"/>
    <w:rsid w:val="0012567E"/>
    <w:rsid w:val="00125747"/>
    <w:rsid w:val="0012585A"/>
    <w:rsid w:val="00126352"/>
    <w:rsid w:val="001263B0"/>
    <w:rsid w:val="00126BF2"/>
    <w:rsid w:val="00126DBE"/>
    <w:rsid w:val="00126E72"/>
    <w:rsid w:val="0012719E"/>
    <w:rsid w:val="001277AB"/>
    <w:rsid w:val="00127B0B"/>
    <w:rsid w:val="00127B88"/>
    <w:rsid w:val="00127D4A"/>
    <w:rsid w:val="0013066F"/>
    <w:rsid w:val="001306A5"/>
    <w:rsid w:val="00130904"/>
    <w:rsid w:val="00130A2F"/>
    <w:rsid w:val="00130F3B"/>
    <w:rsid w:val="001310AE"/>
    <w:rsid w:val="00131CD9"/>
    <w:rsid w:val="00132119"/>
    <w:rsid w:val="00132622"/>
    <w:rsid w:val="00132A2F"/>
    <w:rsid w:val="00133901"/>
    <w:rsid w:val="00133AFF"/>
    <w:rsid w:val="0013466E"/>
    <w:rsid w:val="0013479C"/>
    <w:rsid w:val="001348A3"/>
    <w:rsid w:val="00134E02"/>
    <w:rsid w:val="00135BB5"/>
    <w:rsid w:val="00135F96"/>
    <w:rsid w:val="001360DC"/>
    <w:rsid w:val="001360E6"/>
    <w:rsid w:val="001374BA"/>
    <w:rsid w:val="001375A8"/>
    <w:rsid w:val="00140054"/>
    <w:rsid w:val="00140D18"/>
    <w:rsid w:val="00140E4D"/>
    <w:rsid w:val="00140FFE"/>
    <w:rsid w:val="00141870"/>
    <w:rsid w:val="001425B8"/>
    <w:rsid w:val="00142846"/>
    <w:rsid w:val="00142FA1"/>
    <w:rsid w:val="0014316A"/>
    <w:rsid w:val="001431C5"/>
    <w:rsid w:val="00143752"/>
    <w:rsid w:val="00143BE8"/>
    <w:rsid w:val="00143D14"/>
    <w:rsid w:val="00144297"/>
    <w:rsid w:val="001449FD"/>
    <w:rsid w:val="00144A35"/>
    <w:rsid w:val="00145814"/>
    <w:rsid w:val="00145E04"/>
    <w:rsid w:val="00146775"/>
    <w:rsid w:val="00146EE1"/>
    <w:rsid w:val="00146F14"/>
    <w:rsid w:val="001473D1"/>
    <w:rsid w:val="00147547"/>
    <w:rsid w:val="00147A28"/>
    <w:rsid w:val="00147BAE"/>
    <w:rsid w:val="00147CCF"/>
    <w:rsid w:val="001503B5"/>
    <w:rsid w:val="0015043B"/>
    <w:rsid w:val="00150569"/>
    <w:rsid w:val="00150659"/>
    <w:rsid w:val="00150842"/>
    <w:rsid w:val="00150848"/>
    <w:rsid w:val="0015093B"/>
    <w:rsid w:val="00150E39"/>
    <w:rsid w:val="001515A4"/>
    <w:rsid w:val="001515D6"/>
    <w:rsid w:val="00151EEC"/>
    <w:rsid w:val="001520E1"/>
    <w:rsid w:val="001521FD"/>
    <w:rsid w:val="0015229C"/>
    <w:rsid w:val="00152989"/>
    <w:rsid w:val="00152F0F"/>
    <w:rsid w:val="001535EA"/>
    <w:rsid w:val="00153703"/>
    <w:rsid w:val="00154208"/>
    <w:rsid w:val="001542A2"/>
    <w:rsid w:val="001542AF"/>
    <w:rsid w:val="0015451D"/>
    <w:rsid w:val="0015464D"/>
    <w:rsid w:val="001547D9"/>
    <w:rsid w:val="00154BCD"/>
    <w:rsid w:val="00154C17"/>
    <w:rsid w:val="001558B9"/>
    <w:rsid w:val="0015656C"/>
    <w:rsid w:val="001568D9"/>
    <w:rsid w:val="00156BD7"/>
    <w:rsid w:val="00156FA3"/>
    <w:rsid w:val="00157231"/>
    <w:rsid w:val="001575E2"/>
    <w:rsid w:val="001575F1"/>
    <w:rsid w:val="001576CC"/>
    <w:rsid w:val="00157BD8"/>
    <w:rsid w:val="0016025E"/>
    <w:rsid w:val="001607DD"/>
    <w:rsid w:val="0016082C"/>
    <w:rsid w:val="00160977"/>
    <w:rsid w:val="00160BF9"/>
    <w:rsid w:val="00160E39"/>
    <w:rsid w:val="00160FA0"/>
    <w:rsid w:val="00161095"/>
    <w:rsid w:val="0016148C"/>
    <w:rsid w:val="00161F67"/>
    <w:rsid w:val="00161FD9"/>
    <w:rsid w:val="00162875"/>
    <w:rsid w:val="00162A42"/>
    <w:rsid w:val="00162AF3"/>
    <w:rsid w:val="00162DA3"/>
    <w:rsid w:val="00163046"/>
    <w:rsid w:val="00163706"/>
    <w:rsid w:val="00163E0F"/>
    <w:rsid w:val="00164C00"/>
    <w:rsid w:val="00165080"/>
    <w:rsid w:val="001653A4"/>
    <w:rsid w:val="001656C3"/>
    <w:rsid w:val="0016592F"/>
    <w:rsid w:val="00166190"/>
    <w:rsid w:val="001663E8"/>
    <w:rsid w:val="00166609"/>
    <w:rsid w:val="00166987"/>
    <w:rsid w:val="00166F26"/>
    <w:rsid w:val="00167779"/>
    <w:rsid w:val="001703EA"/>
    <w:rsid w:val="001704E3"/>
    <w:rsid w:val="00170646"/>
    <w:rsid w:val="00171452"/>
    <w:rsid w:val="0017251E"/>
    <w:rsid w:val="001726E4"/>
    <w:rsid w:val="00172930"/>
    <w:rsid w:val="00173293"/>
    <w:rsid w:val="00173A6D"/>
    <w:rsid w:val="00173C66"/>
    <w:rsid w:val="00173ECE"/>
    <w:rsid w:val="00173EEF"/>
    <w:rsid w:val="00174B46"/>
    <w:rsid w:val="00174DBB"/>
    <w:rsid w:val="00176366"/>
    <w:rsid w:val="001765B1"/>
    <w:rsid w:val="001775E9"/>
    <w:rsid w:val="00177794"/>
    <w:rsid w:val="00177E17"/>
    <w:rsid w:val="00180249"/>
    <w:rsid w:val="001807DA"/>
    <w:rsid w:val="00180A8C"/>
    <w:rsid w:val="00180C8E"/>
    <w:rsid w:val="00180CE9"/>
    <w:rsid w:val="00180E76"/>
    <w:rsid w:val="001811AD"/>
    <w:rsid w:val="00181437"/>
    <w:rsid w:val="00181674"/>
    <w:rsid w:val="00181839"/>
    <w:rsid w:val="00181AB2"/>
    <w:rsid w:val="00182A03"/>
    <w:rsid w:val="00183668"/>
    <w:rsid w:val="00183720"/>
    <w:rsid w:val="00183F62"/>
    <w:rsid w:val="00184323"/>
    <w:rsid w:val="00184469"/>
    <w:rsid w:val="001850E9"/>
    <w:rsid w:val="00185128"/>
    <w:rsid w:val="00185AB1"/>
    <w:rsid w:val="00185F4A"/>
    <w:rsid w:val="00186654"/>
    <w:rsid w:val="00186755"/>
    <w:rsid w:val="0018680F"/>
    <w:rsid w:val="001869FE"/>
    <w:rsid w:val="00186F47"/>
    <w:rsid w:val="0018708C"/>
    <w:rsid w:val="00187261"/>
    <w:rsid w:val="00187822"/>
    <w:rsid w:val="00187DB0"/>
    <w:rsid w:val="00187DE1"/>
    <w:rsid w:val="00187E13"/>
    <w:rsid w:val="00191552"/>
    <w:rsid w:val="001915AF"/>
    <w:rsid w:val="0019214F"/>
    <w:rsid w:val="00192479"/>
    <w:rsid w:val="00192715"/>
    <w:rsid w:val="00192799"/>
    <w:rsid w:val="00192E35"/>
    <w:rsid w:val="0019314D"/>
    <w:rsid w:val="001935D3"/>
    <w:rsid w:val="00193958"/>
    <w:rsid w:val="00193E74"/>
    <w:rsid w:val="00194250"/>
    <w:rsid w:val="00194306"/>
    <w:rsid w:val="00194385"/>
    <w:rsid w:val="001946D8"/>
    <w:rsid w:val="00194774"/>
    <w:rsid w:val="001949D0"/>
    <w:rsid w:val="00194E8D"/>
    <w:rsid w:val="00194ED8"/>
    <w:rsid w:val="00194F47"/>
    <w:rsid w:val="001951CC"/>
    <w:rsid w:val="001963BC"/>
    <w:rsid w:val="001968B8"/>
    <w:rsid w:val="00196B64"/>
    <w:rsid w:val="00196E46"/>
    <w:rsid w:val="00197034"/>
    <w:rsid w:val="0019715C"/>
    <w:rsid w:val="00197C3B"/>
    <w:rsid w:val="00197DCA"/>
    <w:rsid w:val="00197EFC"/>
    <w:rsid w:val="001A0411"/>
    <w:rsid w:val="001A04C6"/>
    <w:rsid w:val="001A0A03"/>
    <w:rsid w:val="001A0A57"/>
    <w:rsid w:val="001A1668"/>
    <w:rsid w:val="001A1721"/>
    <w:rsid w:val="001A18EE"/>
    <w:rsid w:val="001A1A6F"/>
    <w:rsid w:val="001A252C"/>
    <w:rsid w:val="001A32C6"/>
    <w:rsid w:val="001A40DC"/>
    <w:rsid w:val="001A4181"/>
    <w:rsid w:val="001A541E"/>
    <w:rsid w:val="001A5DC1"/>
    <w:rsid w:val="001A6A36"/>
    <w:rsid w:val="001A6F83"/>
    <w:rsid w:val="001A724B"/>
    <w:rsid w:val="001A7582"/>
    <w:rsid w:val="001A7EAF"/>
    <w:rsid w:val="001B0456"/>
    <w:rsid w:val="001B0EB5"/>
    <w:rsid w:val="001B111E"/>
    <w:rsid w:val="001B131A"/>
    <w:rsid w:val="001B17C4"/>
    <w:rsid w:val="001B1894"/>
    <w:rsid w:val="001B25A3"/>
    <w:rsid w:val="001B261C"/>
    <w:rsid w:val="001B2B9B"/>
    <w:rsid w:val="001B2BE0"/>
    <w:rsid w:val="001B3014"/>
    <w:rsid w:val="001B3628"/>
    <w:rsid w:val="001B3975"/>
    <w:rsid w:val="001B3B12"/>
    <w:rsid w:val="001B424D"/>
    <w:rsid w:val="001B475F"/>
    <w:rsid w:val="001B4775"/>
    <w:rsid w:val="001B48E0"/>
    <w:rsid w:val="001B4999"/>
    <w:rsid w:val="001B4C60"/>
    <w:rsid w:val="001B507E"/>
    <w:rsid w:val="001B5905"/>
    <w:rsid w:val="001B5B78"/>
    <w:rsid w:val="001B5C35"/>
    <w:rsid w:val="001B5E95"/>
    <w:rsid w:val="001B613A"/>
    <w:rsid w:val="001B61C9"/>
    <w:rsid w:val="001B682A"/>
    <w:rsid w:val="001B707D"/>
    <w:rsid w:val="001B70D4"/>
    <w:rsid w:val="001B7C5D"/>
    <w:rsid w:val="001B7E44"/>
    <w:rsid w:val="001C0186"/>
    <w:rsid w:val="001C103E"/>
    <w:rsid w:val="001C1224"/>
    <w:rsid w:val="001C151A"/>
    <w:rsid w:val="001C1B1C"/>
    <w:rsid w:val="001C1BF4"/>
    <w:rsid w:val="001C200E"/>
    <w:rsid w:val="001C225F"/>
    <w:rsid w:val="001C27C6"/>
    <w:rsid w:val="001C27E2"/>
    <w:rsid w:val="001C2CF9"/>
    <w:rsid w:val="001C40B4"/>
    <w:rsid w:val="001C45F1"/>
    <w:rsid w:val="001C53C2"/>
    <w:rsid w:val="001C558C"/>
    <w:rsid w:val="001C57F6"/>
    <w:rsid w:val="001C5A0D"/>
    <w:rsid w:val="001C6AA9"/>
    <w:rsid w:val="001C6C42"/>
    <w:rsid w:val="001C6F50"/>
    <w:rsid w:val="001C73FB"/>
    <w:rsid w:val="001C7AA1"/>
    <w:rsid w:val="001C7C3D"/>
    <w:rsid w:val="001D04B0"/>
    <w:rsid w:val="001D0714"/>
    <w:rsid w:val="001D111B"/>
    <w:rsid w:val="001D1187"/>
    <w:rsid w:val="001D137F"/>
    <w:rsid w:val="001D159D"/>
    <w:rsid w:val="001D164A"/>
    <w:rsid w:val="001D1A25"/>
    <w:rsid w:val="001D1CEE"/>
    <w:rsid w:val="001D1D09"/>
    <w:rsid w:val="001D1F3D"/>
    <w:rsid w:val="001D2168"/>
    <w:rsid w:val="001D21F6"/>
    <w:rsid w:val="001D2624"/>
    <w:rsid w:val="001D2B00"/>
    <w:rsid w:val="001D2B2C"/>
    <w:rsid w:val="001D33E1"/>
    <w:rsid w:val="001D3B9C"/>
    <w:rsid w:val="001D438F"/>
    <w:rsid w:val="001D449D"/>
    <w:rsid w:val="001D494A"/>
    <w:rsid w:val="001D4D06"/>
    <w:rsid w:val="001D5B9D"/>
    <w:rsid w:val="001D6368"/>
    <w:rsid w:val="001D64DF"/>
    <w:rsid w:val="001D67E0"/>
    <w:rsid w:val="001D7767"/>
    <w:rsid w:val="001D7897"/>
    <w:rsid w:val="001E076E"/>
    <w:rsid w:val="001E0AF8"/>
    <w:rsid w:val="001E0B04"/>
    <w:rsid w:val="001E1173"/>
    <w:rsid w:val="001E1186"/>
    <w:rsid w:val="001E13EC"/>
    <w:rsid w:val="001E16AD"/>
    <w:rsid w:val="001E181F"/>
    <w:rsid w:val="001E1A75"/>
    <w:rsid w:val="001E1C43"/>
    <w:rsid w:val="001E1E80"/>
    <w:rsid w:val="001E232C"/>
    <w:rsid w:val="001E25AD"/>
    <w:rsid w:val="001E26B1"/>
    <w:rsid w:val="001E2A7C"/>
    <w:rsid w:val="001E2AB0"/>
    <w:rsid w:val="001E2BAA"/>
    <w:rsid w:val="001E347B"/>
    <w:rsid w:val="001E349E"/>
    <w:rsid w:val="001E3652"/>
    <w:rsid w:val="001E39F2"/>
    <w:rsid w:val="001E3CDD"/>
    <w:rsid w:val="001E3EC1"/>
    <w:rsid w:val="001E522A"/>
    <w:rsid w:val="001E59FE"/>
    <w:rsid w:val="001E5BA7"/>
    <w:rsid w:val="001E68F8"/>
    <w:rsid w:val="001E6B11"/>
    <w:rsid w:val="001E726C"/>
    <w:rsid w:val="001E75D9"/>
    <w:rsid w:val="001F0B3B"/>
    <w:rsid w:val="001F0B6C"/>
    <w:rsid w:val="001F1388"/>
    <w:rsid w:val="001F1403"/>
    <w:rsid w:val="001F1D1E"/>
    <w:rsid w:val="001F263C"/>
    <w:rsid w:val="001F2750"/>
    <w:rsid w:val="001F3059"/>
    <w:rsid w:val="001F341D"/>
    <w:rsid w:val="001F377B"/>
    <w:rsid w:val="001F3BAA"/>
    <w:rsid w:val="001F4260"/>
    <w:rsid w:val="001F4B68"/>
    <w:rsid w:val="001F4CEC"/>
    <w:rsid w:val="001F4F96"/>
    <w:rsid w:val="001F5465"/>
    <w:rsid w:val="001F5A52"/>
    <w:rsid w:val="001F6490"/>
    <w:rsid w:val="001F676D"/>
    <w:rsid w:val="001F6CF4"/>
    <w:rsid w:val="001F70C9"/>
    <w:rsid w:val="001F71E9"/>
    <w:rsid w:val="001F74F7"/>
    <w:rsid w:val="001F784F"/>
    <w:rsid w:val="001F7C93"/>
    <w:rsid w:val="001F7CB0"/>
    <w:rsid w:val="001F7D2C"/>
    <w:rsid w:val="0020072D"/>
    <w:rsid w:val="00200C16"/>
    <w:rsid w:val="00200F04"/>
    <w:rsid w:val="00201DCA"/>
    <w:rsid w:val="002037BA"/>
    <w:rsid w:val="00203983"/>
    <w:rsid w:val="002039F6"/>
    <w:rsid w:val="002046FC"/>
    <w:rsid w:val="00204A8F"/>
    <w:rsid w:val="002059B8"/>
    <w:rsid w:val="00205BB8"/>
    <w:rsid w:val="00205D20"/>
    <w:rsid w:val="00205D60"/>
    <w:rsid w:val="00205D7E"/>
    <w:rsid w:val="002061AA"/>
    <w:rsid w:val="002062F2"/>
    <w:rsid w:val="00206717"/>
    <w:rsid w:val="0020678F"/>
    <w:rsid w:val="002070E5"/>
    <w:rsid w:val="00207DDE"/>
    <w:rsid w:val="00210801"/>
    <w:rsid w:val="00210E34"/>
    <w:rsid w:val="0021143D"/>
    <w:rsid w:val="00211EB5"/>
    <w:rsid w:val="00211FAE"/>
    <w:rsid w:val="00211FE5"/>
    <w:rsid w:val="0021242E"/>
    <w:rsid w:val="00212717"/>
    <w:rsid w:val="002127E8"/>
    <w:rsid w:val="00212B89"/>
    <w:rsid w:val="00213260"/>
    <w:rsid w:val="00214F47"/>
    <w:rsid w:val="00215854"/>
    <w:rsid w:val="0021593A"/>
    <w:rsid w:val="00215BFB"/>
    <w:rsid w:val="0021605C"/>
    <w:rsid w:val="00216347"/>
    <w:rsid w:val="002166A9"/>
    <w:rsid w:val="00216AFF"/>
    <w:rsid w:val="00216B8D"/>
    <w:rsid w:val="00216FDA"/>
    <w:rsid w:val="002171F4"/>
    <w:rsid w:val="0021750B"/>
    <w:rsid w:val="002175CC"/>
    <w:rsid w:val="00220318"/>
    <w:rsid w:val="00220665"/>
    <w:rsid w:val="002207FA"/>
    <w:rsid w:val="0022092B"/>
    <w:rsid w:val="002209D6"/>
    <w:rsid w:val="00220BA1"/>
    <w:rsid w:val="00220D84"/>
    <w:rsid w:val="00220D90"/>
    <w:rsid w:val="00220E71"/>
    <w:rsid w:val="00220ED5"/>
    <w:rsid w:val="00221221"/>
    <w:rsid w:val="00221291"/>
    <w:rsid w:val="00222603"/>
    <w:rsid w:val="002226DF"/>
    <w:rsid w:val="002227A9"/>
    <w:rsid w:val="002227C2"/>
    <w:rsid w:val="00222907"/>
    <w:rsid w:val="002229A3"/>
    <w:rsid w:val="002229F4"/>
    <w:rsid w:val="00222D33"/>
    <w:rsid w:val="00222E28"/>
    <w:rsid w:val="0022356E"/>
    <w:rsid w:val="00223E0A"/>
    <w:rsid w:val="00224008"/>
    <w:rsid w:val="002243EC"/>
    <w:rsid w:val="00224790"/>
    <w:rsid w:val="00224AC0"/>
    <w:rsid w:val="00224B03"/>
    <w:rsid w:val="00225313"/>
    <w:rsid w:val="002254FB"/>
    <w:rsid w:val="00225555"/>
    <w:rsid w:val="00225A24"/>
    <w:rsid w:val="00225D4D"/>
    <w:rsid w:val="002266FF"/>
    <w:rsid w:val="002270C7"/>
    <w:rsid w:val="00227395"/>
    <w:rsid w:val="002274BB"/>
    <w:rsid w:val="00227B65"/>
    <w:rsid w:val="00227DCE"/>
    <w:rsid w:val="002305CE"/>
    <w:rsid w:val="00230766"/>
    <w:rsid w:val="00230C78"/>
    <w:rsid w:val="00230C8A"/>
    <w:rsid w:val="00232065"/>
    <w:rsid w:val="002325F0"/>
    <w:rsid w:val="0023261B"/>
    <w:rsid w:val="002328F1"/>
    <w:rsid w:val="00232B4D"/>
    <w:rsid w:val="002332DB"/>
    <w:rsid w:val="0023423E"/>
    <w:rsid w:val="002342B1"/>
    <w:rsid w:val="002344BC"/>
    <w:rsid w:val="00234DE1"/>
    <w:rsid w:val="00234E87"/>
    <w:rsid w:val="002351BB"/>
    <w:rsid w:val="0023565B"/>
    <w:rsid w:val="0023583A"/>
    <w:rsid w:val="00235D1E"/>
    <w:rsid w:val="00235F0D"/>
    <w:rsid w:val="00235F4D"/>
    <w:rsid w:val="0023668A"/>
    <w:rsid w:val="00236B22"/>
    <w:rsid w:val="00236D52"/>
    <w:rsid w:val="0023705B"/>
    <w:rsid w:val="00237BBC"/>
    <w:rsid w:val="002405AE"/>
    <w:rsid w:val="00240B5F"/>
    <w:rsid w:val="00240BDA"/>
    <w:rsid w:val="00240C0E"/>
    <w:rsid w:val="00241418"/>
    <w:rsid w:val="002417A9"/>
    <w:rsid w:val="00241A3D"/>
    <w:rsid w:val="00241EB0"/>
    <w:rsid w:val="00241F24"/>
    <w:rsid w:val="002420E8"/>
    <w:rsid w:val="00242444"/>
    <w:rsid w:val="0024289B"/>
    <w:rsid w:val="00243A3C"/>
    <w:rsid w:val="00243C52"/>
    <w:rsid w:val="00243CE4"/>
    <w:rsid w:val="00244EF0"/>
    <w:rsid w:val="00245102"/>
    <w:rsid w:val="002452C6"/>
    <w:rsid w:val="0024551B"/>
    <w:rsid w:val="00245EB4"/>
    <w:rsid w:val="002460FB"/>
    <w:rsid w:val="00246405"/>
    <w:rsid w:val="00247377"/>
    <w:rsid w:val="002477F7"/>
    <w:rsid w:val="00247CB7"/>
    <w:rsid w:val="00250043"/>
    <w:rsid w:val="002502F6"/>
    <w:rsid w:val="00250B91"/>
    <w:rsid w:val="00251373"/>
    <w:rsid w:val="00251ED5"/>
    <w:rsid w:val="002524E6"/>
    <w:rsid w:val="00252E73"/>
    <w:rsid w:val="002532CE"/>
    <w:rsid w:val="002532FE"/>
    <w:rsid w:val="00253575"/>
    <w:rsid w:val="0025394B"/>
    <w:rsid w:val="002539B5"/>
    <w:rsid w:val="002545F5"/>
    <w:rsid w:val="002550FB"/>
    <w:rsid w:val="002553BB"/>
    <w:rsid w:val="002558F0"/>
    <w:rsid w:val="00255C78"/>
    <w:rsid w:val="00255CC4"/>
    <w:rsid w:val="0025606A"/>
    <w:rsid w:val="0025673D"/>
    <w:rsid w:val="0025697E"/>
    <w:rsid w:val="002569CD"/>
    <w:rsid w:val="00257D12"/>
    <w:rsid w:val="0026046C"/>
    <w:rsid w:val="002616F6"/>
    <w:rsid w:val="002619F9"/>
    <w:rsid w:val="00261B19"/>
    <w:rsid w:val="0026237B"/>
    <w:rsid w:val="00262B04"/>
    <w:rsid w:val="0026385B"/>
    <w:rsid w:val="002639D8"/>
    <w:rsid w:val="002647DB"/>
    <w:rsid w:val="0026488D"/>
    <w:rsid w:val="002657E6"/>
    <w:rsid w:val="002661D8"/>
    <w:rsid w:val="002665FA"/>
    <w:rsid w:val="002668FD"/>
    <w:rsid w:val="00266A06"/>
    <w:rsid w:val="0026702F"/>
    <w:rsid w:val="00267083"/>
    <w:rsid w:val="00267A7D"/>
    <w:rsid w:val="00267A8C"/>
    <w:rsid w:val="0027018F"/>
    <w:rsid w:val="00270D6B"/>
    <w:rsid w:val="00271075"/>
    <w:rsid w:val="00271890"/>
    <w:rsid w:val="00271998"/>
    <w:rsid w:val="00271CEF"/>
    <w:rsid w:val="00271F67"/>
    <w:rsid w:val="00272422"/>
    <w:rsid w:val="00272662"/>
    <w:rsid w:val="00272A66"/>
    <w:rsid w:val="00272E55"/>
    <w:rsid w:val="002730A7"/>
    <w:rsid w:val="002731B2"/>
    <w:rsid w:val="00273253"/>
    <w:rsid w:val="00273BFD"/>
    <w:rsid w:val="00273DAC"/>
    <w:rsid w:val="00274086"/>
    <w:rsid w:val="002740C6"/>
    <w:rsid w:val="0027413F"/>
    <w:rsid w:val="00274909"/>
    <w:rsid w:val="00274BC6"/>
    <w:rsid w:val="00274BDB"/>
    <w:rsid w:val="00274CCF"/>
    <w:rsid w:val="002750D0"/>
    <w:rsid w:val="00275150"/>
    <w:rsid w:val="002755B8"/>
    <w:rsid w:val="00275A18"/>
    <w:rsid w:val="00275F6A"/>
    <w:rsid w:val="0027608C"/>
    <w:rsid w:val="002763FA"/>
    <w:rsid w:val="00276D59"/>
    <w:rsid w:val="00276E62"/>
    <w:rsid w:val="00276EDE"/>
    <w:rsid w:val="00276F26"/>
    <w:rsid w:val="00276F53"/>
    <w:rsid w:val="002779E2"/>
    <w:rsid w:val="00277A22"/>
    <w:rsid w:val="00277ABD"/>
    <w:rsid w:val="00277E1C"/>
    <w:rsid w:val="002800CE"/>
    <w:rsid w:val="00280642"/>
    <w:rsid w:val="002809AB"/>
    <w:rsid w:val="00280A0E"/>
    <w:rsid w:val="00280B8A"/>
    <w:rsid w:val="0028104B"/>
    <w:rsid w:val="0028159F"/>
    <w:rsid w:val="00281603"/>
    <w:rsid w:val="002819E2"/>
    <w:rsid w:val="00281B13"/>
    <w:rsid w:val="00281FDE"/>
    <w:rsid w:val="002821E0"/>
    <w:rsid w:val="00282324"/>
    <w:rsid w:val="00282BBB"/>
    <w:rsid w:val="00282F7F"/>
    <w:rsid w:val="0028333F"/>
    <w:rsid w:val="002840CF"/>
    <w:rsid w:val="00284483"/>
    <w:rsid w:val="002847BD"/>
    <w:rsid w:val="00284885"/>
    <w:rsid w:val="00284CDD"/>
    <w:rsid w:val="002855C3"/>
    <w:rsid w:val="00285E36"/>
    <w:rsid w:val="00285F80"/>
    <w:rsid w:val="002861C6"/>
    <w:rsid w:val="00286200"/>
    <w:rsid w:val="002868D7"/>
    <w:rsid w:val="00286FDB"/>
    <w:rsid w:val="002871C0"/>
    <w:rsid w:val="00287876"/>
    <w:rsid w:val="00287A7D"/>
    <w:rsid w:val="00287ABA"/>
    <w:rsid w:val="002909E2"/>
    <w:rsid w:val="00291275"/>
    <w:rsid w:val="00292153"/>
    <w:rsid w:val="002924AA"/>
    <w:rsid w:val="00292965"/>
    <w:rsid w:val="00292DBF"/>
    <w:rsid w:val="00293531"/>
    <w:rsid w:val="00293C85"/>
    <w:rsid w:val="00294335"/>
    <w:rsid w:val="00294CFE"/>
    <w:rsid w:val="00295305"/>
    <w:rsid w:val="00295BA1"/>
    <w:rsid w:val="00295C5C"/>
    <w:rsid w:val="0029606A"/>
    <w:rsid w:val="00296326"/>
    <w:rsid w:val="002964CC"/>
    <w:rsid w:val="002966CA"/>
    <w:rsid w:val="00296774"/>
    <w:rsid w:val="002973E4"/>
    <w:rsid w:val="00297824"/>
    <w:rsid w:val="002A0517"/>
    <w:rsid w:val="002A08AC"/>
    <w:rsid w:val="002A0A81"/>
    <w:rsid w:val="002A1903"/>
    <w:rsid w:val="002A1BF4"/>
    <w:rsid w:val="002A1C9E"/>
    <w:rsid w:val="002A1DBB"/>
    <w:rsid w:val="002A2A3F"/>
    <w:rsid w:val="002A2BDA"/>
    <w:rsid w:val="002A342A"/>
    <w:rsid w:val="002A37AF"/>
    <w:rsid w:val="002A3AB5"/>
    <w:rsid w:val="002A3C18"/>
    <w:rsid w:val="002A3FD1"/>
    <w:rsid w:val="002A4025"/>
    <w:rsid w:val="002A425C"/>
    <w:rsid w:val="002A4989"/>
    <w:rsid w:val="002A4C3F"/>
    <w:rsid w:val="002A4D4A"/>
    <w:rsid w:val="002A527B"/>
    <w:rsid w:val="002A535D"/>
    <w:rsid w:val="002A5411"/>
    <w:rsid w:val="002A5530"/>
    <w:rsid w:val="002A5D2B"/>
    <w:rsid w:val="002A602B"/>
    <w:rsid w:val="002A6151"/>
    <w:rsid w:val="002A672A"/>
    <w:rsid w:val="002A697C"/>
    <w:rsid w:val="002A6B2C"/>
    <w:rsid w:val="002A6C0F"/>
    <w:rsid w:val="002A726A"/>
    <w:rsid w:val="002A76CB"/>
    <w:rsid w:val="002A76FD"/>
    <w:rsid w:val="002A7793"/>
    <w:rsid w:val="002A7F14"/>
    <w:rsid w:val="002B05EA"/>
    <w:rsid w:val="002B0D90"/>
    <w:rsid w:val="002B0E11"/>
    <w:rsid w:val="002B1811"/>
    <w:rsid w:val="002B1A72"/>
    <w:rsid w:val="002B1D9C"/>
    <w:rsid w:val="002B213B"/>
    <w:rsid w:val="002B3871"/>
    <w:rsid w:val="002B38B2"/>
    <w:rsid w:val="002B3A67"/>
    <w:rsid w:val="002B44D5"/>
    <w:rsid w:val="002B4972"/>
    <w:rsid w:val="002B5181"/>
    <w:rsid w:val="002B5947"/>
    <w:rsid w:val="002B6316"/>
    <w:rsid w:val="002B64D9"/>
    <w:rsid w:val="002B65D3"/>
    <w:rsid w:val="002B6686"/>
    <w:rsid w:val="002B686C"/>
    <w:rsid w:val="002B6917"/>
    <w:rsid w:val="002B6C7A"/>
    <w:rsid w:val="002B72B1"/>
    <w:rsid w:val="002B7907"/>
    <w:rsid w:val="002B7EB8"/>
    <w:rsid w:val="002B7F37"/>
    <w:rsid w:val="002C072A"/>
    <w:rsid w:val="002C07AA"/>
    <w:rsid w:val="002C132C"/>
    <w:rsid w:val="002C1BC7"/>
    <w:rsid w:val="002C224E"/>
    <w:rsid w:val="002C293C"/>
    <w:rsid w:val="002C2FDB"/>
    <w:rsid w:val="002C3164"/>
    <w:rsid w:val="002C34CF"/>
    <w:rsid w:val="002C3BC5"/>
    <w:rsid w:val="002C3C80"/>
    <w:rsid w:val="002C3DBF"/>
    <w:rsid w:val="002C5580"/>
    <w:rsid w:val="002C576B"/>
    <w:rsid w:val="002C5A47"/>
    <w:rsid w:val="002C5B09"/>
    <w:rsid w:val="002C6361"/>
    <w:rsid w:val="002C6807"/>
    <w:rsid w:val="002C692B"/>
    <w:rsid w:val="002C6B4A"/>
    <w:rsid w:val="002C6E0D"/>
    <w:rsid w:val="002C79E9"/>
    <w:rsid w:val="002D0561"/>
    <w:rsid w:val="002D065C"/>
    <w:rsid w:val="002D0D2B"/>
    <w:rsid w:val="002D0FAE"/>
    <w:rsid w:val="002D1FF3"/>
    <w:rsid w:val="002D2606"/>
    <w:rsid w:val="002D263F"/>
    <w:rsid w:val="002D27CD"/>
    <w:rsid w:val="002D2B8F"/>
    <w:rsid w:val="002D2DC7"/>
    <w:rsid w:val="002D321B"/>
    <w:rsid w:val="002D3C74"/>
    <w:rsid w:val="002D42A0"/>
    <w:rsid w:val="002D457D"/>
    <w:rsid w:val="002D51DE"/>
    <w:rsid w:val="002D57F7"/>
    <w:rsid w:val="002D593F"/>
    <w:rsid w:val="002D5E96"/>
    <w:rsid w:val="002D6100"/>
    <w:rsid w:val="002D6D52"/>
    <w:rsid w:val="002D6F46"/>
    <w:rsid w:val="002D744C"/>
    <w:rsid w:val="002D766C"/>
    <w:rsid w:val="002D7ABB"/>
    <w:rsid w:val="002E015B"/>
    <w:rsid w:val="002E0E23"/>
    <w:rsid w:val="002E0F3F"/>
    <w:rsid w:val="002E0FF9"/>
    <w:rsid w:val="002E1154"/>
    <w:rsid w:val="002E1569"/>
    <w:rsid w:val="002E2A5A"/>
    <w:rsid w:val="002E3AEF"/>
    <w:rsid w:val="002E3BF9"/>
    <w:rsid w:val="002E41A9"/>
    <w:rsid w:val="002E4529"/>
    <w:rsid w:val="002E47C6"/>
    <w:rsid w:val="002E50D4"/>
    <w:rsid w:val="002E610B"/>
    <w:rsid w:val="002E6592"/>
    <w:rsid w:val="002E65D0"/>
    <w:rsid w:val="002E6DD3"/>
    <w:rsid w:val="002E73DD"/>
    <w:rsid w:val="002E7454"/>
    <w:rsid w:val="002E756D"/>
    <w:rsid w:val="002E7751"/>
    <w:rsid w:val="002E778B"/>
    <w:rsid w:val="002E7CE9"/>
    <w:rsid w:val="002F0012"/>
    <w:rsid w:val="002F075D"/>
    <w:rsid w:val="002F07A8"/>
    <w:rsid w:val="002F0E35"/>
    <w:rsid w:val="002F1C44"/>
    <w:rsid w:val="002F20F8"/>
    <w:rsid w:val="002F2138"/>
    <w:rsid w:val="002F24AB"/>
    <w:rsid w:val="002F2864"/>
    <w:rsid w:val="002F2BE9"/>
    <w:rsid w:val="002F313C"/>
    <w:rsid w:val="002F31DB"/>
    <w:rsid w:val="002F3292"/>
    <w:rsid w:val="002F3620"/>
    <w:rsid w:val="002F3627"/>
    <w:rsid w:val="002F36DD"/>
    <w:rsid w:val="002F3F7C"/>
    <w:rsid w:val="002F4892"/>
    <w:rsid w:val="002F4AF4"/>
    <w:rsid w:val="002F4D70"/>
    <w:rsid w:val="002F51FC"/>
    <w:rsid w:val="002F5478"/>
    <w:rsid w:val="002F54EE"/>
    <w:rsid w:val="002F5572"/>
    <w:rsid w:val="002F570A"/>
    <w:rsid w:val="002F5B8E"/>
    <w:rsid w:val="002F5BFE"/>
    <w:rsid w:val="002F5E83"/>
    <w:rsid w:val="002F6EDB"/>
    <w:rsid w:val="002F708A"/>
    <w:rsid w:val="002F79EC"/>
    <w:rsid w:val="0030048E"/>
    <w:rsid w:val="00300618"/>
    <w:rsid w:val="003006B9"/>
    <w:rsid w:val="00300791"/>
    <w:rsid w:val="00300DA3"/>
    <w:rsid w:val="00301629"/>
    <w:rsid w:val="00302066"/>
    <w:rsid w:val="003022C7"/>
    <w:rsid w:val="0030334A"/>
    <w:rsid w:val="003033F3"/>
    <w:rsid w:val="00303460"/>
    <w:rsid w:val="0030354C"/>
    <w:rsid w:val="003039C9"/>
    <w:rsid w:val="00303C57"/>
    <w:rsid w:val="00303CBC"/>
    <w:rsid w:val="003049F4"/>
    <w:rsid w:val="00304CBE"/>
    <w:rsid w:val="003051A2"/>
    <w:rsid w:val="00305668"/>
    <w:rsid w:val="00305752"/>
    <w:rsid w:val="003059F2"/>
    <w:rsid w:val="00305B2A"/>
    <w:rsid w:val="00305F7D"/>
    <w:rsid w:val="003060BC"/>
    <w:rsid w:val="003060F5"/>
    <w:rsid w:val="003067E0"/>
    <w:rsid w:val="00306CDE"/>
    <w:rsid w:val="0030766A"/>
    <w:rsid w:val="003077A5"/>
    <w:rsid w:val="00307B49"/>
    <w:rsid w:val="00307EA1"/>
    <w:rsid w:val="003108B1"/>
    <w:rsid w:val="003112A2"/>
    <w:rsid w:val="00311496"/>
    <w:rsid w:val="00311C7B"/>
    <w:rsid w:val="00312760"/>
    <w:rsid w:val="0031313E"/>
    <w:rsid w:val="003135A2"/>
    <w:rsid w:val="0031373C"/>
    <w:rsid w:val="00313819"/>
    <w:rsid w:val="0031390C"/>
    <w:rsid w:val="00313A09"/>
    <w:rsid w:val="00313AA8"/>
    <w:rsid w:val="00313EA4"/>
    <w:rsid w:val="00314230"/>
    <w:rsid w:val="003145DE"/>
    <w:rsid w:val="00314EB7"/>
    <w:rsid w:val="003166E0"/>
    <w:rsid w:val="00316C74"/>
    <w:rsid w:val="00316F4B"/>
    <w:rsid w:val="00317171"/>
    <w:rsid w:val="00317329"/>
    <w:rsid w:val="00320113"/>
    <w:rsid w:val="00321250"/>
    <w:rsid w:val="0032128B"/>
    <w:rsid w:val="0032129E"/>
    <w:rsid w:val="00321795"/>
    <w:rsid w:val="00321A17"/>
    <w:rsid w:val="00321CBB"/>
    <w:rsid w:val="00321CE3"/>
    <w:rsid w:val="00322241"/>
    <w:rsid w:val="00322C35"/>
    <w:rsid w:val="00323AE4"/>
    <w:rsid w:val="00324670"/>
    <w:rsid w:val="00324688"/>
    <w:rsid w:val="00324C12"/>
    <w:rsid w:val="00325393"/>
    <w:rsid w:val="00325422"/>
    <w:rsid w:val="00325459"/>
    <w:rsid w:val="003254AC"/>
    <w:rsid w:val="003256CE"/>
    <w:rsid w:val="0032580C"/>
    <w:rsid w:val="00326304"/>
    <w:rsid w:val="0032689B"/>
    <w:rsid w:val="00327258"/>
    <w:rsid w:val="003275EA"/>
    <w:rsid w:val="00327946"/>
    <w:rsid w:val="00327AD2"/>
    <w:rsid w:val="003301E7"/>
    <w:rsid w:val="00330736"/>
    <w:rsid w:val="00330D68"/>
    <w:rsid w:val="0033195E"/>
    <w:rsid w:val="00331C22"/>
    <w:rsid w:val="003324CE"/>
    <w:rsid w:val="00332783"/>
    <w:rsid w:val="00332847"/>
    <w:rsid w:val="00332D98"/>
    <w:rsid w:val="00332DDA"/>
    <w:rsid w:val="00333280"/>
    <w:rsid w:val="00333422"/>
    <w:rsid w:val="0033376B"/>
    <w:rsid w:val="00333F19"/>
    <w:rsid w:val="0033435D"/>
    <w:rsid w:val="003345CE"/>
    <w:rsid w:val="00334BD5"/>
    <w:rsid w:val="003357BC"/>
    <w:rsid w:val="0033617B"/>
    <w:rsid w:val="0033642D"/>
    <w:rsid w:val="0033679D"/>
    <w:rsid w:val="00337003"/>
    <w:rsid w:val="00337071"/>
    <w:rsid w:val="00337177"/>
    <w:rsid w:val="003375D5"/>
    <w:rsid w:val="0033779C"/>
    <w:rsid w:val="0033788F"/>
    <w:rsid w:val="00337BD3"/>
    <w:rsid w:val="00337F28"/>
    <w:rsid w:val="00340198"/>
    <w:rsid w:val="00340791"/>
    <w:rsid w:val="003408CB"/>
    <w:rsid w:val="00340BB4"/>
    <w:rsid w:val="003413CC"/>
    <w:rsid w:val="00341777"/>
    <w:rsid w:val="0034184E"/>
    <w:rsid w:val="00341E83"/>
    <w:rsid w:val="00342342"/>
    <w:rsid w:val="003424A4"/>
    <w:rsid w:val="003429B2"/>
    <w:rsid w:val="00343250"/>
    <w:rsid w:val="00343837"/>
    <w:rsid w:val="003438CB"/>
    <w:rsid w:val="00343E4C"/>
    <w:rsid w:val="0034499F"/>
    <w:rsid w:val="00344C3F"/>
    <w:rsid w:val="00344F1D"/>
    <w:rsid w:val="00345960"/>
    <w:rsid w:val="00345D77"/>
    <w:rsid w:val="00345D9C"/>
    <w:rsid w:val="003466A1"/>
    <w:rsid w:val="0034729B"/>
    <w:rsid w:val="00350467"/>
    <w:rsid w:val="00350723"/>
    <w:rsid w:val="00351DEB"/>
    <w:rsid w:val="0035202E"/>
    <w:rsid w:val="003520BB"/>
    <w:rsid w:val="003521EC"/>
    <w:rsid w:val="003522A4"/>
    <w:rsid w:val="00352419"/>
    <w:rsid w:val="003524B6"/>
    <w:rsid w:val="00352925"/>
    <w:rsid w:val="00352A4C"/>
    <w:rsid w:val="003536FB"/>
    <w:rsid w:val="003539B4"/>
    <w:rsid w:val="003539E7"/>
    <w:rsid w:val="00353BB5"/>
    <w:rsid w:val="003549F0"/>
    <w:rsid w:val="00354CD0"/>
    <w:rsid w:val="0035531A"/>
    <w:rsid w:val="003558BB"/>
    <w:rsid w:val="00355FD1"/>
    <w:rsid w:val="00356180"/>
    <w:rsid w:val="003576EC"/>
    <w:rsid w:val="003578B0"/>
    <w:rsid w:val="00357B75"/>
    <w:rsid w:val="00357E63"/>
    <w:rsid w:val="00360024"/>
    <w:rsid w:val="00360294"/>
    <w:rsid w:val="00360C8E"/>
    <w:rsid w:val="00361259"/>
    <w:rsid w:val="00361507"/>
    <w:rsid w:val="00362B1D"/>
    <w:rsid w:val="00362BB3"/>
    <w:rsid w:val="00362FC1"/>
    <w:rsid w:val="003636D7"/>
    <w:rsid w:val="00363E20"/>
    <w:rsid w:val="00363E99"/>
    <w:rsid w:val="00364133"/>
    <w:rsid w:val="00364463"/>
    <w:rsid w:val="00364550"/>
    <w:rsid w:val="003646F4"/>
    <w:rsid w:val="0036480C"/>
    <w:rsid w:val="00364844"/>
    <w:rsid w:val="00365545"/>
    <w:rsid w:val="00365696"/>
    <w:rsid w:val="00365A92"/>
    <w:rsid w:val="00365D80"/>
    <w:rsid w:val="00367A66"/>
    <w:rsid w:val="00367B78"/>
    <w:rsid w:val="003703B4"/>
    <w:rsid w:val="00370401"/>
    <w:rsid w:val="00370891"/>
    <w:rsid w:val="00370ADB"/>
    <w:rsid w:val="00370BD2"/>
    <w:rsid w:val="0037187B"/>
    <w:rsid w:val="003719D4"/>
    <w:rsid w:val="00371CF6"/>
    <w:rsid w:val="00372058"/>
    <w:rsid w:val="00372850"/>
    <w:rsid w:val="003736FD"/>
    <w:rsid w:val="0037390C"/>
    <w:rsid w:val="00373AD2"/>
    <w:rsid w:val="00373C59"/>
    <w:rsid w:val="00373F92"/>
    <w:rsid w:val="003742AA"/>
    <w:rsid w:val="003743FD"/>
    <w:rsid w:val="003745D6"/>
    <w:rsid w:val="003746B6"/>
    <w:rsid w:val="003748D3"/>
    <w:rsid w:val="003754B7"/>
    <w:rsid w:val="003761EA"/>
    <w:rsid w:val="00376584"/>
    <w:rsid w:val="00376CBB"/>
    <w:rsid w:val="00376CDA"/>
    <w:rsid w:val="00377152"/>
    <w:rsid w:val="0037739B"/>
    <w:rsid w:val="0037741C"/>
    <w:rsid w:val="00377931"/>
    <w:rsid w:val="00377AD2"/>
    <w:rsid w:val="00377BC8"/>
    <w:rsid w:val="003801BC"/>
    <w:rsid w:val="00380657"/>
    <w:rsid w:val="00380BE1"/>
    <w:rsid w:val="00381C0C"/>
    <w:rsid w:val="0038206C"/>
    <w:rsid w:val="003824EB"/>
    <w:rsid w:val="00382FF9"/>
    <w:rsid w:val="00383253"/>
    <w:rsid w:val="003837F6"/>
    <w:rsid w:val="00383B3E"/>
    <w:rsid w:val="00383ED1"/>
    <w:rsid w:val="00384325"/>
    <w:rsid w:val="003846A2"/>
    <w:rsid w:val="0038491F"/>
    <w:rsid w:val="00385C5C"/>
    <w:rsid w:val="003869B6"/>
    <w:rsid w:val="00386B73"/>
    <w:rsid w:val="00386E86"/>
    <w:rsid w:val="00387A33"/>
    <w:rsid w:val="00390FB3"/>
    <w:rsid w:val="003911F3"/>
    <w:rsid w:val="00391383"/>
    <w:rsid w:val="00391D13"/>
    <w:rsid w:val="00392236"/>
    <w:rsid w:val="00392D95"/>
    <w:rsid w:val="0039328C"/>
    <w:rsid w:val="0039341A"/>
    <w:rsid w:val="00393AF9"/>
    <w:rsid w:val="00393E8F"/>
    <w:rsid w:val="0039419F"/>
    <w:rsid w:val="003944BA"/>
    <w:rsid w:val="00394D8A"/>
    <w:rsid w:val="00395A1C"/>
    <w:rsid w:val="00395A6F"/>
    <w:rsid w:val="00395C65"/>
    <w:rsid w:val="0039624C"/>
    <w:rsid w:val="00396D51"/>
    <w:rsid w:val="00397227"/>
    <w:rsid w:val="003976ED"/>
    <w:rsid w:val="00397F28"/>
    <w:rsid w:val="00397F86"/>
    <w:rsid w:val="003A0878"/>
    <w:rsid w:val="003A0E94"/>
    <w:rsid w:val="003A1763"/>
    <w:rsid w:val="003A2557"/>
    <w:rsid w:val="003A2B52"/>
    <w:rsid w:val="003A2F9F"/>
    <w:rsid w:val="003A3415"/>
    <w:rsid w:val="003A35E2"/>
    <w:rsid w:val="003A3BF3"/>
    <w:rsid w:val="003A3C01"/>
    <w:rsid w:val="003A3E46"/>
    <w:rsid w:val="003A4118"/>
    <w:rsid w:val="003A4364"/>
    <w:rsid w:val="003A478B"/>
    <w:rsid w:val="003A478D"/>
    <w:rsid w:val="003A4B67"/>
    <w:rsid w:val="003A4C1B"/>
    <w:rsid w:val="003A4C93"/>
    <w:rsid w:val="003A553F"/>
    <w:rsid w:val="003A55ED"/>
    <w:rsid w:val="003A5762"/>
    <w:rsid w:val="003A5F5C"/>
    <w:rsid w:val="003A78DC"/>
    <w:rsid w:val="003A790F"/>
    <w:rsid w:val="003A79A9"/>
    <w:rsid w:val="003B087D"/>
    <w:rsid w:val="003B0DEC"/>
    <w:rsid w:val="003B1F80"/>
    <w:rsid w:val="003B27DE"/>
    <w:rsid w:val="003B29AD"/>
    <w:rsid w:val="003B2D9C"/>
    <w:rsid w:val="003B31EC"/>
    <w:rsid w:val="003B327D"/>
    <w:rsid w:val="003B3AA9"/>
    <w:rsid w:val="003B3C0C"/>
    <w:rsid w:val="003B3E74"/>
    <w:rsid w:val="003B585F"/>
    <w:rsid w:val="003B5A42"/>
    <w:rsid w:val="003B5C85"/>
    <w:rsid w:val="003B5EF7"/>
    <w:rsid w:val="003B663E"/>
    <w:rsid w:val="003B6660"/>
    <w:rsid w:val="003B6847"/>
    <w:rsid w:val="003B6E32"/>
    <w:rsid w:val="003B734B"/>
    <w:rsid w:val="003C07C8"/>
    <w:rsid w:val="003C086C"/>
    <w:rsid w:val="003C193D"/>
    <w:rsid w:val="003C2386"/>
    <w:rsid w:val="003C27E3"/>
    <w:rsid w:val="003C31D1"/>
    <w:rsid w:val="003C36DC"/>
    <w:rsid w:val="003C4169"/>
    <w:rsid w:val="003C41F1"/>
    <w:rsid w:val="003C4523"/>
    <w:rsid w:val="003C5595"/>
    <w:rsid w:val="003C575F"/>
    <w:rsid w:val="003C586E"/>
    <w:rsid w:val="003C63CF"/>
    <w:rsid w:val="003C64F2"/>
    <w:rsid w:val="003C6D22"/>
    <w:rsid w:val="003C6DA4"/>
    <w:rsid w:val="003C7379"/>
    <w:rsid w:val="003C7450"/>
    <w:rsid w:val="003C7A3E"/>
    <w:rsid w:val="003C7FDE"/>
    <w:rsid w:val="003D018F"/>
    <w:rsid w:val="003D08F8"/>
    <w:rsid w:val="003D0949"/>
    <w:rsid w:val="003D0D3E"/>
    <w:rsid w:val="003D1D6F"/>
    <w:rsid w:val="003D1EAF"/>
    <w:rsid w:val="003D222F"/>
    <w:rsid w:val="003D2B8A"/>
    <w:rsid w:val="003D2F26"/>
    <w:rsid w:val="003D2F42"/>
    <w:rsid w:val="003D308B"/>
    <w:rsid w:val="003D32F8"/>
    <w:rsid w:val="003D3D8D"/>
    <w:rsid w:val="003D40DF"/>
    <w:rsid w:val="003D42DA"/>
    <w:rsid w:val="003D4458"/>
    <w:rsid w:val="003D471D"/>
    <w:rsid w:val="003D4B13"/>
    <w:rsid w:val="003D5828"/>
    <w:rsid w:val="003D598A"/>
    <w:rsid w:val="003D6A7B"/>
    <w:rsid w:val="003D6EBE"/>
    <w:rsid w:val="003D72C1"/>
    <w:rsid w:val="003D7517"/>
    <w:rsid w:val="003D7E5B"/>
    <w:rsid w:val="003D7EF9"/>
    <w:rsid w:val="003E0013"/>
    <w:rsid w:val="003E0223"/>
    <w:rsid w:val="003E0439"/>
    <w:rsid w:val="003E0600"/>
    <w:rsid w:val="003E06CB"/>
    <w:rsid w:val="003E070F"/>
    <w:rsid w:val="003E0811"/>
    <w:rsid w:val="003E16B0"/>
    <w:rsid w:val="003E19AD"/>
    <w:rsid w:val="003E1C36"/>
    <w:rsid w:val="003E2249"/>
    <w:rsid w:val="003E2416"/>
    <w:rsid w:val="003E2502"/>
    <w:rsid w:val="003E2C7D"/>
    <w:rsid w:val="003E2F6E"/>
    <w:rsid w:val="003E3188"/>
    <w:rsid w:val="003E319A"/>
    <w:rsid w:val="003E33A4"/>
    <w:rsid w:val="003E3759"/>
    <w:rsid w:val="003E3813"/>
    <w:rsid w:val="003E39A1"/>
    <w:rsid w:val="003E3BCF"/>
    <w:rsid w:val="003E3E02"/>
    <w:rsid w:val="003E47D5"/>
    <w:rsid w:val="003E49D8"/>
    <w:rsid w:val="003E4C40"/>
    <w:rsid w:val="003E4D5F"/>
    <w:rsid w:val="003E4E3B"/>
    <w:rsid w:val="003E5176"/>
    <w:rsid w:val="003E54A3"/>
    <w:rsid w:val="003E5AC0"/>
    <w:rsid w:val="003E5E1E"/>
    <w:rsid w:val="003E613A"/>
    <w:rsid w:val="003E6391"/>
    <w:rsid w:val="003E6695"/>
    <w:rsid w:val="003E726F"/>
    <w:rsid w:val="003E78A9"/>
    <w:rsid w:val="003E7D1F"/>
    <w:rsid w:val="003F0EF7"/>
    <w:rsid w:val="003F10CA"/>
    <w:rsid w:val="003F142B"/>
    <w:rsid w:val="003F14F2"/>
    <w:rsid w:val="003F15F1"/>
    <w:rsid w:val="003F1BBC"/>
    <w:rsid w:val="003F1C44"/>
    <w:rsid w:val="003F3BF1"/>
    <w:rsid w:val="003F3CC7"/>
    <w:rsid w:val="003F3D3D"/>
    <w:rsid w:val="003F3F1A"/>
    <w:rsid w:val="003F5474"/>
    <w:rsid w:val="003F6298"/>
    <w:rsid w:val="003F68C2"/>
    <w:rsid w:val="003F6C4C"/>
    <w:rsid w:val="003F6E11"/>
    <w:rsid w:val="0040055A"/>
    <w:rsid w:val="0040056C"/>
    <w:rsid w:val="00400969"/>
    <w:rsid w:val="004014A9"/>
    <w:rsid w:val="004015DC"/>
    <w:rsid w:val="0040175A"/>
    <w:rsid w:val="00402C6F"/>
    <w:rsid w:val="00402DC1"/>
    <w:rsid w:val="0040312B"/>
    <w:rsid w:val="00404973"/>
    <w:rsid w:val="00405068"/>
    <w:rsid w:val="0040542A"/>
    <w:rsid w:val="004058A3"/>
    <w:rsid w:val="00406065"/>
    <w:rsid w:val="00410BEE"/>
    <w:rsid w:val="00410C73"/>
    <w:rsid w:val="004111A1"/>
    <w:rsid w:val="0041140B"/>
    <w:rsid w:val="00411DF3"/>
    <w:rsid w:val="004128DA"/>
    <w:rsid w:val="00413041"/>
    <w:rsid w:val="00413912"/>
    <w:rsid w:val="0041424D"/>
    <w:rsid w:val="00414A22"/>
    <w:rsid w:val="00414AF5"/>
    <w:rsid w:val="00414D03"/>
    <w:rsid w:val="00415000"/>
    <w:rsid w:val="0041559C"/>
    <w:rsid w:val="004158F7"/>
    <w:rsid w:val="00415AFB"/>
    <w:rsid w:val="004164EC"/>
    <w:rsid w:val="00416E0C"/>
    <w:rsid w:val="004172F0"/>
    <w:rsid w:val="00417C6C"/>
    <w:rsid w:val="00417CEB"/>
    <w:rsid w:val="00417E25"/>
    <w:rsid w:val="0042029F"/>
    <w:rsid w:val="004209E4"/>
    <w:rsid w:val="004214B9"/>
    <w:rsid w:val="004215E1"/>
    <w:rsid w:val="00421A59"/>
    <w:rsid w:val="004223D3"/>
    <w:rsid w:val="00422698"/>
    <w:rsid w:val="00422E7E"/>
    <w:rsid w:val="00424152"/>
    <w:rsid w:val="004244A3"/>
    <w:rsid w:val="00424FB5"/>
    <w:rsid w:val="004253D4"/>
    <w:rsid w:val="0042546B"/>
    <w:rsid w:val="00425767"/>
    <w:rsid w:val="0042583C"/>
    <w:rsid w:val="00426FD9"/>
    <w:rsid w:val="00427007"/>
    <w:rsid w:val="004271D4"/>
    <w:rsid w:val="004279DD"/>
    <w:rsid w:val="00427D0F"/>
    <w:rsid w:val="00427DC7"/>
    <w:rsid w:val="00427F46"/>
    <w:rsid w:val="00430941"/>
    <w:rsid w:val="00430AA2"/>
    <w:rsid w:val="00430ABC"/>
    <w:rsid w:val="00430DEC"/>
    <w:rsid w:val="00431057"/>
    <w:rsid w:val="00431BD6"/>
    <w:rsid w:val="00431CE2"/>
    <w:rsid w:val="004322C2"/>
    <w:rsid w:val="0043261B"/>
    <w:rsid w:val="00432C99"/>
    <w:rsid w:val="00433021"/>
    <w:rsid w:val="00433E25"/>
    <w:rsid w:val="00434371"/>
    <w:rsid w:val="004344CD"/>
    <w:rsid w:val="004344E6"/>
    <w:rsid w:val="00434ADB"/>
    <w:rsid w:val="004359F8"/>
    <w:rsid w:val="004364A8"/>
    <w:rsid w:val="0043657C"/>
    <w:rsid w:val="00436923"/>
    <w:rsid w:val="004369F6"/>
    <w:rsid w:val="00437129"/>
    <w:rsid w:val="00437303"/>
    <w:rsid w:val="0043765F"/>
    <w:rsid w:val="00437CA6"/>
    <w:rsid w:val="00437F84"/>
    <w:rsid w:val="00440C0C"/>
    <w:rsid w:val="00440DD5"/>
    <w:rsid w:val="004410AA"/>
    <w:rsid w:val="004410CB"/>
    <w:rsid w:val="00441334"/>
    <w:rsid w:val="00441718"/>
    <w:rsid w:val="00441921"/>
    <w:rsid w:val="00441BFA"/>
    <w:rsid w:val="00441F14"/>
    <w:rsid w:val="004431BD"/>
    <w:rsid w:val="004446F8"/>
    <w:rsid w:val="004449F4"/>
    <w:rsid w:val="00444EC5"/>
    <w:rsid w:val="00445177"/>
    <w:rsid w:val="004452BB"/>
    <w:rsid w:val="004452E5"/>
    <w:rsid w:val="004455CF"/>
    <w:rsid w:val="00445C54"/>
    <w:rsid w:val="004460E8"/>
    <w:rsid w:val="00446287"/>
    <w:rsid w:val="004466B6"/>
    <w:rsid w:val="00446E18"/>
    <w:rsid w:val="00447283"/>
    <w:rsid w:val="00447B93"/>
    <w:rsid w:val="00447D9B"/>
    <w:rsid w:val="00447DDB"/>
    <w:rsid w:val="00447EA7"/>
    <w:rsid w:val="00447FBB"/>
    <w:rsid w:val="00450564"/>
    <w:rsid w:val="00450C73"/>
    <w:rsid w:val="00450D08"/>
    <w:rsid w:val="00451A05"/>
    <w:rsid w:val="00451C73"/>
    <w:rsid w:val="0045242D"/>
    <w:rsid w:val="0045383E"/>
    <w:rsid w:val="0045461A"/>
    <w:rsid w:val="0045483A"/>
    <w:rsid w:val="00454E7F"/>
    <w:rsid w:val="00455227"/>
    <w:rsid w:val="0045590B"/>
    <w:rsid w:val="0045591A"/>
    <w:rsid w:val="004564F3"/>
    <w:rsid w:val="00456706"/>
    <w:rsid w:val="00456D13"/>
    <w:rsid w:val="004573A3"/>
    <w:rsid w:val="00457A4A"/>
    <w:rsid w:val="00457A6E"/>
    <w:rsid w:val="004601A7"/>
    <w:rsid w:val="00461213"/>
    <w:rsid w:val="00461A7F"/>
    <w:rsid w:val="00461BD0"/>
    <w:rsid w:val="00461E0E"/>
    <w:rsid w:val="00461F5C"/>
    <w:rsid w:val="004620BD"/>
    <w:rsid w:val="00462819"/>
    <w:rsid w:val="004628A8"/>
    <w:rsid w:val="00462C15"/>
    <w:rsid w:val="00462DA7"/>
    <w:rsid w:val="00463097"/>
    <w:rsid w:val="004630B7"/>
    <w:rsid w:val="004633AF"/>
    <w:rsid w:val="0046463F"/>
    <w:rsid w:val="00464B87"/>
    <w:rsid w:val="00464C4B"/>
    <w:rsid w:val="00464E44"/>
    <w:rsid w:val="00464F2A"/>
    <w:rsid w:val="004655B5"/>
    <w:rsid w:val="00465A39"/>
    <w:rsid w:val="00466403"/>
    <w:rsid w:val="00466AC3"/>
    <w:rsid w:val="0046749A"/>
    <w:rsid w:val="00467564"/>
    <w:rsid w:val="004676E6"/>
    <w:rsid w:val="00470280"/>
    <w:rsid w:val="0047069B"/>
    <w:rsid w:val="00470E43"/>
    <w:rsid w:val="004711EE"/>
    <w:rsid w:val="00471660"/>
    <w:rsid w:val="00472125"/>
    <w:rsid w:val="004726A7"/>
    <w:rsid w:val="00472A0E"/>
    <w:rsid w:val="00472B4E"/>
    <w:rsid w:val="004731F0"/>
    <w:rsid w:val="004735DD"/>
    <w:rsid w:val="0047364B"/>
    <w:rsid w:val="004737F9"/>
    <w:rsid w:val="004745F7"/>
    <w:rsid w:val="004747F5"/>
    <w:rsid w:val="00474878"/>
    <w:rsid w:val="00474881"/>
    <w:rsid w:val="00474AD9"/>
    <w:rsid w:val="00474F91"/>
    <w:rsid w:val="0047524A"/>
    <w:rsid w:val="0047531E"/>
    <w:rsid w:val="004759D0"/>
    <w:rsid w:val="00475C64"/>
    <w:rsid w:val="00475DE6"/>
    <w:rsid w:val="00476082"/>
    <w:rsid w:val="00476F5A"/>
    <w:rsid w:val="00477028"/>
    <w:rsid w:val="00477D56"/>
    <w:rsid w:val="00480130"/>
    <w:rsid w:val="00480379"/>
    <w:rsid w:val="00480E45"/>
    <w:rsid w:val="00481421"/>
    <w:rsid w:val="00481644"/>
    <w:rsid w:val="0048193D"/>
    <w:rsid w:val="00481F89"/>
    <w:rsid w:val="004822B9"/>
    <w:rsid w:val="00482367"/>
    <w:rsid w:val="00482426"/>
    <w:rsid w:val="004827F7"/>
    <w:rsid w:val="00482B51"/>
    <w:rsid w:val="00482E82"/>
    <w:rsid w:val="00482F4C"/>
    <w:rsid w:val="00483CCD"/>
    <w:rsid w:val="00483D9F"/>
    <w:rsid w:val="00484838"/>
    <w:rsid w:val="00484DD1"/>
    <w:rsid w:val="004850A1"/>
    <w:rsid w:val="004851F6"/>
    <w:rsid w:val="00485218"/>
    <w:rsid w:val="004853E5"/>
    <w:rsid w:val="00485479"/>
    <w:rsid w:val="00486064"/>
    <w:rsid w:val="00486366"/>
    <w:rsid w:val="00486899"/>
    <w:rsid w:val="00486DA5"/>
    <w:rsid w:val="00486EFD"/>
    <w:rsid w:val="00487373"/>
    <w:rsid w:val="00487F24"/>
    <w:rsid w:val="0049017E"/>
    <w:rsid w:val="00490623"/>
    <w:rsid w:val="00490891"/>
    <w:rsid w:val="00490C4B"/>
    <w:rsid w:val="00491369"/>
    <w:rsid w:val="004914F5"/>
    <w:rsid w:val="00491614"/>
    <w:rsid w:val="00491A00"/>
    <w:rsid w:val="00492214"/>
    <w:rsid w:val="0049234D"/>
    <w:rsid w:val="00492B90"/>
    <w:rsid w:val="00492D48"/>
    <w:rsid w:val="00493DF6"/>
    <w:rsid w:val="00494241"/>
    <w:rsid w:val="0049443A"/>
    <w:rsid w:val="00494527"/>
    <w:rsid w:val="004949B5"/>
    <w:rsid w:val="00494E6C"/>
    <w:rsid w:val="0049507B"/>
    <w:rsid w:val="0049575B"/>
    <w:rsid w:val="0049577D"/>
    <w:rsid w:val="00495CB1"/>
    <w:rsid w:val="00495F8C"/>
    <w:rsid w:val="004969C2"/>
    <w:rsid w:val="00496AAC"/>
    <w:rsid w:val="00496C81"/>
    <w:rsid w:val="00496CBF"/>
    <w:rsid w:val="004971FC"/>
    <w:rsid w:val="0049728C"/>
    <w:rsid w:val="004A01D8"/>
    <w:rsid w:val="004A03B6"/>
    <w:rsid w:val="004A05B8"/>
    <w:rsid w:val="004A129C"/>
    <w:rsid w:val="004A1390"/>
    <w:rsid w:val="004A20B6"/>
    <w:rsid w:val="004A2615"/>
    <w:rsid w:val="004A2C7B"/>
    <w:rsid w:val="004A2D18"/>
    <w:rsid w:val="004A3218"/>
    <w:rsid w:val="004A3F23"/>
    <w:rsid w:val="004A41C4"/>
    <w:rsid w:val="004A48E2"/>
    <w:rsid w:val="004A4A62"/>
    <w:rsid w:val="004A5196"/>
    <w:rsid w:val="004A5712"/>
    <w:rsid w:val="004A61D2"/>
    <w:rsid w:val="004A6314"/>
    <w:rsid w:val="004A6E9B"/>
    <w:rsid w:val="004A79F1"/>
    <w:rsid w:val="004B01A3"/>
    <w:rsid w:val="004B029D"/>
    <w:rsid w:val="004B088F"/>
    <w:rsid w:val="004B09F4"/>
    <w:rsid w:val="004B0A8E"/>
    <w:rsid w:val="004B1003"/>
    <w:rsid w:val="004B1019"/>
    <w:rsid w:val="004B12C8"/>
    <w:rsid w:val="004B1816"/>
    <w:rsid w:val="004B1D48"/>
    <w:rsid w:val="004B20DB"/>
    <w:rsid w:val="004B2264"/>
    <w:rsid w:val="004B237F"/>
    <w:rsid w:val="004B238B"/>
    <w:rsid w:val="004B33DB"/>
    <w:rsid w:val="004B3946"/>
    <w:rsid w:val="004B5249"/>
    <w:rsid w:val="004B5372"/>
    <w:rsid w:val="004B5E81"/>
    <w:rsid w:val="004B5FCB"/>
    <w:rsid w:val="004B73EA"/>
    <w:rsid w:val="004B7429"/>
    <w:rsid w:val="004B79E0"/>
    <w:rsid w:val="004B7D01"/>
    <w:rsid w:val="004C06E0"/>
    <w:rsid w:val="004C0898"/>
    <w:rsid w:val="004C0D6D"/>
    <w:rsid w:val="004C11DA"/>
    <w:rsid w:val="004C13BC"/>
    <w:rsid w:val="004C1418"/>
    <w:rsid w:val="004C15D9"/>
    <w:rsid w:val="004C1F7B"/>
    <w:rsid w:val="004C222F"/>
    <w:rsid w:val="004C24EC"/>
    <w:rsid w:val="004C37DC"/>
    <w:rsid w:val="004C3828"/>
    <w:rsid w:val="004C38E6"/>
    <w:rsid w:val="004C3998"/>
    <w:rsid w:val="004C3B51"/>
    <w:rsid w:val="004C3D5E"/>
    <w:rsid w:val="004C3DB3"/>
    <w:rsid w:val="004C45B7"/>
    <w:rsid w:val="004C4B07"/>
    <w:rsid w:val="004C4BF9"/>
    <w:rsid w:val="004C4C8D"/>
    <w:rsid w:val="004C4C96"/>
    <w:rsid w:val="004C508D"/>
    <w:rsid w:val="004C51E9"/>
    <w:rsid w:val="004C55EF"/>
    <w:rsid w:val="004C5649"/>
    <w:rsid w:val="004C5A0C"/>
    <w:rsid w:val="004C5B4F"/>
    <w:rsid w:val="004C5DFE"/>
    <w:rsid w:val="004C6E7B"/>
    <w:rsid w:val="004C722E"/>
    <w:rsid w:val="004C762C"/>
    <w:rsid w:val="004C7A5B"/>
    <w:rsid w:val="004C7C9F"/>
    <w:rsid w:val="004D088C"/>
    <w:rsid w:val="004D1273"/>
    <w:rsid w:val="004D150F"/>
    <w:rsid w:val="004D1833"/>
    <w:rsid w:val="004D1DB0"/>
    <w:rsid w:val="004D242A"/>
    <w:rsid w:val="004D24F6"/>
    <w:rsid w:val="004D260D"/>
    <w:rsid w:val="004D295E"/>
    <w:rsid w:val="004D2CB5"/>
    <w:rsid w:val="004D35F9"/>
    <w:rsid w:val="004D371F"/>
    <w:rsid w:val="004D3837"/>
    <w:rsid w:val="004D3D51"/>
    <w:rsid w:val="004D4188"/>
    <w:rsid w:val="004D42D5"/>
    <w:rsid w:val="004D4520"/>
    <w:rsid w:val="004D475B"/>
    <w:rsid w:val="004D4784"/>
    <w:rsid w:val="004D47AA"/>
    <w:rsid w:val="004D47CE"/>
    <w:rsid w:val="004D48AA"/>
    <w:rsid w:val="004D4B20"/>
    <w:rsid w:val="004D4B5C"/>
    <w:rsid w:val="004D547C"/>
    <w:rsid w:val="004D566D"/>
    <w:rsid w:val="004D6757"/>
    <w:rsid w:val="004D6A41"/>
    <w:rsid w:val="004D6B87"/>
    <w:rsid w:val="004D6C38"/>
    <w:rsid w:val="004D74AD"/>
    <w:rsid w:val="004D78FC"/>
    <w:rsid w:val="004D79A3"/>
    <w:rsid w:val="004D7A7A"/>
    <w:rsid w:val="004D7FFB"/>
    <w:rsid w:val="004E0335"/>
    <w:rsid w:val="004E0755"/>
    <w:rsid w:val="004E0889"/>
    <w:rsid w:val="004E118F"/>
    <w:rsid w:val="004E1F53"/>
    <w:rsid w:val="004E2213"/>
    <w:rsid w:val="004E2853"/>
    <w:rsid w:val="004E2CE2"/>
    <w:rsid w:val="004E2DC3"/>
    <w:rsid w:val="004E30C4"/>
    <w:rsid w:val="004E32C0"/>
    <w:rsid w:val="004E3C7F"/>
    <w:rsid w:val="004E3D13"/>
    <w:rsid w:val="004E3F20"/>
    <w:rsid w:val="004E4412"/>
    <w:rsid w:val="004E45E4"/>
    <w:rsid w:val="004E47A9"/>
    <w:rsid w:val="004E4B48"/>
    <w:rsid w:val="004E4E5A"/>
    <w:rsid w:val="004E50AE"/>
    <w:rsid w:val="004E5933"/>
    <w:rsid w:val="004E5B69"/>
    <w:rsid w:val="004E5D76"/>
    <w:rsid w:val="004E645D"/>
    <w:rsid w:val="004E6470"/>
    <w:rsid w:val="004E6862"/>
    <w:rsid w:val="004E6965"/>
    <w:rsid w:val="004E6E69"/>
    <w:rsid w:val="004E7509"/>
    <w:rsid w:val="004E7A99"/>
    <w:rsid w:val="004E7CEB"/>
    <w:rsid w:val="004F02DB"/>
    <w:rsid w:val="004F039B"/>
    <w:rsid w:val="004F0775"/>
    <w:rsid w:val="004F0914"/>
    <w:rsid w:val="004F0A3F"/>
    <w:rsid w:val="004F1CC6"/>
    <w:rsid w:val="004F2377"/>
    <w:rsid w:val="004F2B44"/>
    <w:rsid w:val="004F2BD0"/>
    <w:rsid w:val="004F358E"/>
    <w:rsid w:val="004F3A3C"/>
    <w:rsid w:val="004F46E6"/>
    <w:rsid w:val="004F4FAC"/>
    <w:rsid w:val="004F5072"/>
    <w:rsid w:val="004F5379"/>
    <w:rsid w:val="004F591E"/>
    <w:rsid w:val="004F59B5"/>
    <w:rsid w:val="004F5C51"/>
    <w:rsid w:val="004F5D3D"/>
    <w:rsid w:val="004F6525"/>
    <w:rsid w:val="004F6C82"/>
    <w:rsid w:val="004F7536"/>
    <w:rsid w:val="004F75C7"/>
    <w:rsid w:val="004F7C54"/>
    <w:rsid w:val="004F7CB9"/>
    <w:rsid w:val="004F7D35"/>
    <w:rsid w:val="00500294"/>
    <w:rsid w:val="00500A41"/>
    <w:rsid w:val="00500BF3"/>
    <w:rsid w:val="00501A45"/>
    <w:rsid w:val="00501D14"/>
    <w:rsid w:val="00501EB9"/>
    <w:rsid w:val="00502361"/>
    <w:rsid w:val="005025BC"/>
    <w:rsid w:val="00502E0E"/>
    <w:rsid w:val="005035D2"/>
    <w:rsid w:val="005035FD"/>
    <w:rsid w:val="00503671"/>
    <w:rsid w:val="00503900"/>
    <w:rsid w:val="00503E2C"/>
    <w:rsid w:val="00503E4C"/>
    <w:rsid w:val="005050BF"/>
    <w:rsid w:val="00505879"/>
    <w:rsid w:val="00505B29"/>
    <w:rsid w:val="0050680E"/>
    <w:rsid w:val="00506DBD"/>
    <w:rsid w:val="00507C25"/>
    <w:rsid w:val="00507C93"/>
    <w:rsid w:val="0051015A"/>
    <w:rsid w:val="005101D0"/>
    <w:rsid w:val="005101FB"/>
    <w:rsid w:val="00510606"/>
    <w:rsid w:val="00510D4A"/>
    <w:rsid w:val="00510DEB"/>
    <w:rsid w:val="00510E5B"/>
    <w:rsid w:val="005110AA"/>
    <w:rsid w:val="005111CF"/>
    <w:rsid w:val="0051193C"/>
    <w:rsid w:val="00511CCF"/>
    <w:rsid w:val="00511DD7"/>
    <w:rsid w:val="005126EC"/>
    <w:rsid w:val="00512835"/>
    <w:rsid w:val="00512B3D"/>
    <w:rsid w:val="00512EFB"/>
    <w:rsid w:val="0051304B"/>
    <w:rsid w:val="00513050"/>
    <w:rsid w:val="00513310"/>
    <w:rsid w:val="005137AD"/>
    <w:rsid w:val="00513DD4"/>
    <w:rsid w:val="0051446E"/>
    <w:rsid w:val="0051455B"/>
    <w:rsid w:val="00514E34"/>
    <w:rsid w:val="00514FC1"/>
    <w:rsid w:val="00516D82"/>
    <w:rsid w:val="005171C2"/>
    <w:rsid w:val="00517AD7"/>
    <w:rsid w:val="00517C52"/>
    <w:rsid w:val="00517DA1"/>
    <w:rsid w:val="00517DDA"/>
    <w:rsid w:val="00517F4D"/>
    <w:rsid w:val="00517FE5"/>
    <w:rsid w:val="005207B7"/>
    <w:rsid w:val="00520F7E"/>
    <w:rsid w:val="005214AD"/>
    <w:rsid w:val="005215FA"/>
    <w:rsid w:val="0052160C"/>
    <w:rsid w:val="005220AA"/>
    <w:rsid w:val="0052245A"/>
    <w:rsid w:val="005227DE"/>
    <w:rsid w:val="00522B71"/>
    <w:rsid w:val="00522C6F"/>
    <w:rsid w:val="005238F2"/>
    <w:rsid w:val="00524604"/>
    <w:rsid w:val="00524C3E"/>
    <w:rsid w:val="00524D09"/>
    <w:rsid w:val="00524FD3"/>
    <w:rsid w:val="0052506B"/>
    <w:rsid w:val="005251AC"/>
    <w:rsid w:val="0052546C"/>
    <w:rsid w:val="005256E9"/>
    <w:rsid w:val="005259AE"/>
    <w:rsid w:val="00525AC3"/>
    <w:rsid w:val="0052634F"/>
    <w:rsid w:val="00526BA9"/>
    <w:rsid w:val="005304B3"/>
    <w:rsid w:val="0053059E"/>
    <w:rsid w:val="00530780"/>
    <w:rsid w:val="005307C6"/>
    <w:rsid w:val="00530A9E"/>
    <w:rsid w:val="00530C8C"/>
    <w:rsid w:val="00530DBC"/>
    <w:rsid w:val="0053104D"/>
    <w:rsid w:val="00531279"/>
    <w:rsid w:val="0053172D"/>
    <w:rsid w:val="00531A40"/>
    <w:rsid w:val="00531E10"/>
    <w:rsid w:val="00532BFA"/>
    <w:rsid w:val="00533A00"/>
    <w:rsid w:val="00533A95"/>
    <w:rsid w:val="00533DEA"/>
    <w:rsid w:val="00534A50"/>
    <w:rsid w:val="00535440"/>
    <w:rsid w:val="005356C3"/>
    <w:rsid w:val="00536246"/>
    <w:rsid w:val="00536B0A"/>
    <w:rsid w:val="00536FDB"/>
    <w:rsid w:val="0053703C"/>
    <w:rsid w:val="005400C2"/>
    <w:rsid w:val="00540546"/>
    <w:rsid w:val="00540582"/>
    <w:rsid w:val="00540898"/>
    <w:rsid w:val="00540AAE"/>
    <w:rsid w:val="00540C04"/>
    <w:rsid w:val="00540C48"/>
    <w:rsid w:val="005413BC"/>
    <w:rsid w:val="00541C79"/>
    <w:rsid w:val="00542C1E"/>
    <w:rsid w:val="00542CEF"/>
    <w:rsid w:val="00542D43"/>
    <w:rsid w:val="00542E9B"/>
    <w:rsid w:val="00542F68"/>
    <w:rsid w:val="00543DE8"/>
    <w:rsid w:val="00544B79"/>
    <w:rsid w:val="00545286"/>
    <w:rsid w:val="00545869"/>
    <w:rsid w:val="00545A4E"/>
    <w:rsid w:val="00546081"/>
    <w:rsid w:val="00546891"/>
    <w:rsid w:val="00547514"/>
    <w:rsid w:val="00547861"/>
    <w:rsid w:val="00547B04"/>
    <w:rsid w:val="00547D4C"/>
    <w:rsid w:val="00547E01"/>
    <w:rsid w:val="0055005F"/>
    <w:rsid w:val="00551308"/>
    <w:rsid w:val="00551A11"/>
    <w:rsid w:val="00551AB3"/>
    <w:rsid w:val="00552352"/>
    <w:rsid w:val="0055268E"/>
    <w:rsid w:val="005527CE"/>
    <w:rsid w:val="005529A0"/>
    <w:rsid w:val="00552C08"/>
    <w:rsid w:val="00553002"/>
    <w:rsid w:val="00553279"/>
    <w:rsid w:val="00553448"/>
    <w:rsid w:val="00553928"/>
    <w:rsid w:val="00554391"/>
    <w:rsid w:val="0055458F"/>
    <w:rsid w:val="00554795"/>
    <w:rsid w:val="005548CF"/>
    <w:rsid w:val="00554B36"/>
    <w:rsid w:val="00554E0F"/>
    <w:rsid w:val="00554ECC"/>
    <w:rsid w:val="00555372"/>
    <w:rsid w:val="0055543F"/>
    <w:rsid w:val="0055565E"/>
    <w:rsid w:val="00555C8B"/>
    <w:rsid w:val="00555CA9"/>
    <w:rsid w:val="00556389"/>
    <w:rsid w:val="00556C51"/>
    <w:rsid w:val="00556F5B"/>
    <w:rsid w:val="00556FA2"/>
    <w:rsid w:val="0055703B"/>
    <w:rsid w:val="005606B4"/>
    <w:rsid w:val="0056099E"/>
    <w:rsid w:val="00560BA1"/>
    <w:rsid w:val="00561087"/>
    <w:rsid w:val="00561492"/>
    <w:rsid w:val="0056155B"/>
    <w:rsid w:val="00561C2A"/>
    <w:rsid w:val="005620B0"/>
    <w:rsid w:val="005621FA"/>
    <w:rsid w:val="00562BD9"/>
    <w:rsid w:val="00562FE0"/>
    <w:rsid w:val="005631EE"/>
    <w:rsid w:val="0056371F"/>
    <w:rsid w:val="0056376F"/>
    <w:rsid w:val="005638BE"/>
    <w:rsid w:val="00563EF5"/>
    <w:rsid w:val="005649E3"/>
    <w:rsid w:val="0056575C"/>
    <w:rsid w:val="00566069"/>
    <w:rsid w:val="00566A2C"/>
    <w:rsid w:val="00566FCC"/>
    <w:rsid w:val="005677FB"/>
    <w:rsid w:val="00567D57"/>
    <w:rsid w:val="0057009A"/>
    <w:rsid w:val="005702D5"/>
    <w:rsid w:val="005702ED"/>
    <w:rsid w:val="0057042F"/>
    <w:rsid w:val="00570B3E"/>
    <w:rsid w:val="00571071"/>
    <w:rsid w:val="00571F42"/>
    <w:rsid w:val="00572C25"/>
    <w:rsid w:val="00572FBF"/>
    <w:rsid w:val="0057305B"/>
    <w:rsid w:val="005732ED"/>
    <w:rsid w:val="00573E67"/>
    <w:rsid w:val="00574258"/>
    <w:rsid w:val="005748D9"/>
    <w:rsid w:val="00574926"/>
    <w:rsid w:val="00574ABC"/>
    <w:rsid w:val="005750F6"/>
    <w:rsid w:val="00575E4E"/>
    <w:rsid w:val="00575EB4"/>
    <w:rsid w:val="00575FA8"/>
    <w:rsid w:val="00576947"/>
    <w:rsid w:val="00576D4F"/>
    <w:rsid w:val="00577439"/>
    <w:rsid w:val="0057744A"/>
    <w:rsid w:val="005778F3"/>
    <w:rsid w:val="00577CA3"/>
    <w:rsid w:val="005812F6"/>
    <w:rsid w:val="005816D7"/>
    <w:rsid w:val="005819B4"/>
    <w:rsid w:val="00581B61"/>
    <w:rsid w:val="00581CC9"/>
    <w:rsid w:val="00582548"/>
    <w:rsid w:val="005828D0"/>
    <w:rsid w:val="00582B4F"/>
    <w:rsid w:val="0058334D"/>
    <w:rsid w:val="005836F5"/>
    <w:rsid w:val="00583E0D"/>
    <w:rsid w:val="005841E2"/>
    <w:rsid w:val="0058425F"/>
    <w:rsid w:val="005845CF"/>
    <w:rsid w:val="00584D08"/>
    <w:rsid w:val="00584D11"/>
    <w:rsid w:val="00585BA0"/>
    <w:rsid w:val="005862A6"/>
    <w:rsid w:val="00587803"/>
    <w:rsid w:val="00590EF7"/>
    <w:rsid w:val="005920E0"/>
    <w:rsid w:val="00592A8E"/>
    <w:rsid w:val="00592E3A"/>
    <w:rsid w:val="00592FB4"/>
    <w:rsid w:val="00593D29"/>
    <w:rsid w:val="00593FDC"/>
    <w:rsid w:val="00594071"/>
    <w:rsid w:val="0059478D"/>
    <w:rsid w:val="0059488E"/>
    <w:rsid w:val="0059493A"/>
    <w:rsid w:val="00594A82"/>
    <w:rsid w:val="00595551"/>
    <w:rsid w:val="005956E7"/>
    <w:rsid w:val="00595996"/>
    <w:rsid w:val="00595C98"/>
    <w:rsid w:val="00595DA7"/>
    <w:rsid w:val="005967DD"/>
    <w:rsid w:val="00596980"/>
    <w:rsid w:val="00596EE1"/>
    <w:rsid w:val="00597930"/>
    <w:rsid w:val="00597C7F"/>
    <w:rsid w:val="00597D00"/>
    <w:rsid w:val="00597F2F"/>
    <w:rsid w:val="005A0040"/>
    <w:rsid w:val="005A02B8"/>
    <w:rsid w:val="005A0458"/>
    <w:rsid w:val="005A0DC1"/>
    <w:rsid w:val="005A1353"/>
    <w:rsid w:val="005A159C"/>
    <w:rsid w:val="005A17C0"/>
    <w:rsid w:val="005A1C0E"/>
    <w:rsid w:val="005A25B6"/>
    <w:rsid w:val="005A27B9"/>
    <w:rsid w:val="005A3068"/>
    <w:rsid w:val="005A36A9"/>
    <w:rsid w:val="005A3EBD"/>
    <w:rsid w:val="005A444D"/>
    <w:rsid w:val="005A4517"/>
    <w:rsid w:val="005A4706"/>
    <w:rsid w:val="005A51DA"/>
    <w:rsid w:val="005A5542"/>
    <w:rsid w:val="005A6AE4"/>
    <w:rsid w:val="005A6B1D"/>
    <w:rsid w:val="005A6FC3"/>
    <w:rsid w:val="005A793C"/>
    <w:rsid w:val="005B0038"/>
    <w:rsid w:val="005B03F0"/>
    <w:rsid w:val="005B0669"/>
    <w:rsid w:val="005B0750"/>
    <w:rsid w:val="005B0D85"/>
    <w:rsid w:val="005B1BFE"/>
    <w:rsid w:val="005B23E4"/>
    <w:rsid w:val="005B2BC3"/>
    <w:rsid w:val="005B2DD6"/>
    <w:rsid w:val="005B32F5"/>
    <w:rsid w:val="005B418A"/>
    <w:rsid w:val="005B51C2"/>
    <w:rsid w:val="005B52C2"/>
    <w:rsid w:val="005B55D2"/>
    <w:rsid w:val="005B58BA"/>
    <w:rsid w:val="005B6528"/>
    <w:rsid w:val="005B65D4"/>
    <w:rsid w:val="005B6E35"/>
    <w:rsid w:val="005B6E92"/>
    <w:rsid w:val="005B7484"/>
    <w:rsid w:val="005B74DF"/>
    <w:rsid w:val="005C04DB"/>
    <w:rsid w:val="005C07DC"/>
    <w:rsid w:val="005C088C"/>
    <w:rsid w:val="005C0D57"/>
    <w:rsid w:val="005C0E9A"/>
    <w:rsid w:val="005C0EDA"/>
    <w:rsid w:val="005C1AE6"/>
    <w:rsid w:val="005C1BB6"/>
    <w:rsid w:val="005C1FCC"/>
    <w:rsid w:val="005C1FDE"/>
    <w:rsid w:val="005C1FEC"/>
    <w:rsid w:val="005C2377"/>
    <w:rsid w:val="005C2C4E"/>
    <w:rsid w:val="005C32BC"/>
    <w:rsid w:val="005C3D78"/>
    <w:rsid w:val="005C3FED"/>
    <w:rsid w:val="005C4197"/>
    <w:rsid w:val="005C41F7"/>
    <w:rsid w:val="005C455C"/>
    <w:rsid w:val="005C49D5"/>
    <w:rsid w:val="005C4D02"/>
    <w:rsid w:val="005C4DDC"/>
    <w:rsid w:val="005C521E"/>
    <w:rsid w:val="005C5A6E"/>
    <w:rsid w:val="005C6468"/>
    <w:rsid w:val="005C65EB"/>
    <w:rsid w:val="005C674E"/>
    <w:rsid w:val="005C7035"/>
    <w:rsid w:val="005C7506"/>
    <w:rsid w:val="005C75DD"/>
    <w:rsid w:val="005C7B74"/>
    <w:rsid w:val="005C7B82"/>
    <w:rsid w:val="005C7F3D"/>
    <w:rsid w:val="005D008A"/>
    <w:rsid w:val="005D0D10"/>
    <w:rsid w:val="005D1193"/>
    <w:rsid w:val="005D15BC"/>
    <w:rsid w:val="005D24C0"/>
    <w:rsid w:val="005D2E5D"/>
    <w:rsid w:val="005D2E62"/>
    <w:rsid w:val="005D2F5B"/>
    <w:rsid w:val="005D3D02"/>
    <w:rsid w:val="005D3E72"/>
    <w:rsid w:val="005D446A"/>
    <w:rsid w:val="005D4788"/>
    <w:rsid w:val="005D4B3E"/>
    <w:rsid w:val="005D4D61"/>
    <w:rsid w:val="005D4FC3"/>
    <w:rsid w:val="005D55D4"/>
    <w:rsid w:val="005D5909"/>
    <w:rsid w:val="005D5A25"/>
    <w:rsid w:val="005D5F36"/>
    <w:rsid w:val="005D6068"/>
    <w:rsid w:val="005D68A3"/>
    <w:rsid w:val="005D6CC5"/>
    <w:rsid w:val="005D6D35"/>
    <w:rsid w:val="005D6EFE"/>
    <w:rsid w:val="005D7521"/>
    <w:rsid w:val="005D7AA3"/>
    <w:rsid w:val="005D7B7A"/>
    <w:rsid w:val="005E0063"/>
    <w:rsid w:val="005E0AE8"/>
    <w:rsid w:val="005E0E08"/>
    <w:rsid w:val="005E0F58"/>
    <w:rsid w:val="005E0FDF"/>
    <w:rsid w:val="005E166A"/>
    <w:rsid w:val="005E1BC9"/>
    <w:rsid w:val="005E30D7"/>
    <w:rsid w:val="005E35CD"/>
    <w:rsid w:val="005E37F3"/>
    <w:rsid w:val="005E39CF"/>
    <w:rsid w:val="005E3A3D"/>
    <w:rsid w:val="005E3D0B"/>
    <w:rsid w:val="005E4614"/>
    <w:rsid w:val="005E4721"/>
    <w:rsid w:val="005E519E"/>
    <w:rsid w:val="005E60BA"/>
    <w:rsid w:val="005E66B3"/>
    <w:rsid w:val="005E7359"/>
    <w:rsid w:val="005E743B"/>
    <w:rsid w:val="005E7703"/>
    <w:rsid w:val="005E78EB"/>
    <w:rsid w:val="005E79C2"/>
    <w:rsid w:val="005E7FD8"/>
    <w:rsid w:val="005F032A"/>
    <w:rsid w:val="005F0947"/>
    <w:rsid w:val="005F095B"/>
    <w:rsid w:val="005F166D"/>
    <w:rsid w:val="005F1676"/>
    <w:rsid w:val="005F1AC6"/>
    <w:rsid w:val="005F1B9E"/>
    <w:rsid w:val="005F1C08"/>
    <w:rsid w:val="005F2295"/>
    <w:rsid w:val="005F2498"/>
    <w:rsid w:val="005F3030"/>
    <w:rsid w:val="005F31E8"/>
    <w:rsid w:val="005F35E1"/>
    <w:rsid w:val="005F41D7"/>
    <w:rsid w:val="005F42FD"/>
    <w:rsid w:val="005F4392"/>
    <w:rsid w:val="005F4574"/>
    <w:rsid w:val="005F45D6"/>
    <w:rsid w:val="005F4AA8"/>
    <w:rsid w:val="005F4CB3"/>
    <w:rsid w:val="005F5186"/>
    <w:rsid w:val="005F5B02"/>
    <w:rsid w:val="005F6539"/>
    <w:rsid w:val="005F6AF5"/>
    <w:rsid w:val="005F6C8A"/>
    <w:rsid w:val="005F70CF"/>
    <w:rsid w:val="005F725B"/>
    <w:rsid w:val="005F762F"/>
    <w:rsid w:val="006001C3"/>
    <w:rsid w:val="0060024F"/>
    <w:rsid w:val="00600A19"/>
    <w:rsid w:val="00600D5D"/>
    <w:rsid w:val="00600E0B"/>
    <w:rsid w:val="006013D5"/>
    <w:rsid w:val="00601DE0"/>
    <w:rsid w:val="006024F6"/>
    <w:rsid w:val="00602559"/>
    <w:rsid w:val="00602B98"/>
    <w:rsid w:val="00602BC1"/>
    <w:rsid w:val="00602F6F"/>
    <w:rsid w:val="006034AD"/>
    <w:rsid w:val="00603864"/>
    <w:rsid w:val="006044E7"/>
    <w:rsid w:val="00604F8A"/>
    <w:rsid w:val="00605046"/>
    <w:rsid w:val="006056DF"/>
    <w:rsid w:val="006057A3"/>
    <w:rsid w:val="006057FC"/>
    <w:rsid w:val="00605B5D"/>
    <w:rsid w:val="00605C4D"/>
    <w:rsid w:val="0060614C"/>
    <w:rsid w:val="00606529"/>
    <w:rsid w:val="00606C2A"/>
    <w:rsid w:val="00606EE1"/>
    <w:rsid w:val="006071AF"/>
    <w:rsid w:val="0060727E"/>
    <w:rsid w:val="0060730D"/>
    <w:rsid w:val="00607467"/>
    <w:rsid w:val="0060765D"/>
    <w:rsid w:val="0060794D"/>
    <w:rsid w:val="00607D57"/>
    <w:rsid w:val="0061091D"/>
    <w:rsid w:val="00610EDF"/>
    <w:rsid w:val="0061144C"/>
    <w:rsid w:val="00611579"/>
    <w:rsid w:val="0061224A"/>
    <w:rsid w:val="006128F3"/>
    <w:rsid w:val="00612C22"/>
    <w:rsid w:val="00612F10"/>
    <w:rsid w:val="006132FC"/>
    <w:rsid w:val="0061367A"/>
    <w:rsid w:val="006137A9"/>
    <w:rsid w:val="00613C7E"/>
    <w:rsid w:val="00614219"/>
    <w:rsid w:val="006142AD"/>
    <w:rsid w:val="006145EE"/>
    <w:rsid w:val="00614761"/>
    <w:rsid w:val="006148EB"/>
    <w:rsid w:val="00614D70"/>
    <w:rsid w:val="0061540E"/>
    <w:rsid w:val="00615552"/>
    <w:rsid w:val="00615BFB"/>
    <w:rsid w:val="00615CDA"/>
    <w:rsid w:val="00615DA9"/>
    <w:rsid w:val="006170E1"/>
    <w:rsid w:val="0061745E"/>
    <w:rsid w:val="006175F9"/>
    <w:rsid w:val="00617CB4"/>
    <w:rsid w:val="00617D6D"/>
    <w:rsid w:val="00620400"/>
    <w:rsid w:val="00620961"/>
    <w:rsid w:val="00620F89"/>
    <w:rsid w:val="00621454"/>
    <w:rsid w:val="006215EB"/>
    <w:rsid w:val="00621690"/>
    <w:rsid w:val="0062186E"/>
    <w:rsid w:val="00621C14"/>
    <w:rsid w:val="00621DD8"/>
    <w:rsid w:val="00622098"/>
    <w:rsid w:val="0062264B"/>
    <w:rsid w:val="00622950"/>
    <w:rsid w:val="00622C01"/>
    <w:rsid w:val="00622E45"/>
    <w:rsid w:val="0062388D"/>
    <w:rsid w:val="00623A22"/>
    <w:rsid w:val="00623C72"/>
    <w:rsid w:val="00624101"/>
    <w:rsid w:val="006248F2"/>
    <w:rsid w:val="00624AFB"/>
    <w:rsid w:val="00624B89"/>
    <w:rsid w:val="00624FEA"/>
    <w:rsid w:val="00625973"/>
    <w:rsid w:val="00625B3F"/>
    <w:rsid w:val="006261AD"/>
    <w:rsid w:val="00626CAA"/>
    <w:rsid w:val="00626E10"/>
    <w:rsid w:val="00627AA2"/>
    <w:rsid w:val="006301F9"/>
    <w:rsid w:val="00630E05"/>
    <w:rsid w:val="00631401"/>
    <w:rsid w:val="0063175C"/>
    <w:rsid w:val="00631961"/>
    <w:rsid w:val="00631B99"/>
    <w:rsid w:val="0063212B"/>
    <w:rsid w:val="00632337"/>
    <w:rsid w:val="00632897"/>
    <w:rsid w:val="00632E63"/>
    <w:rsid w:val="0063343E"/>
    <w:rsid w:val="006336F9"/>
    <w:rsid w:val="00633850"/>
    <w:rsid w:val="00633C00"/>
    <w:rsid w:val="00633CB8"/>
    <w:rsid w:val="00633D08"/>
    <w:rsid w:val="00633E3A"/>
    <w:rsid w:val="0063425F"/>
    <w:rsid w:val="00634483"/>
    <w:rsid w:val="00634797"/>
    <w:rsid w:val="00634BD5"/>
    <w:rsid w:val="00634D6E"/>
    <w:rsid w:val="00634E3D"/>
    <w:rsid w:val="0063549A"/>
    <w:rsid w:val="00635931"/>
    <w:rsid w:val="006361A9"/>
    <w:rsid w:val="006366BF"/>
    <w:rsid w:val="00636893"/>
    <w:rsid w:val="00637571"/>
    <w:rsid w:val="006402E2"/>
    <w:rsid w:val="00640362"/>
    <w:rsid w:val="00640622"/>
    <w:rsid w:val="00640874"/>
    <w:rsid w:val="00640BE3"/>
    <w:rsid w:val="006413F5"/>
    <w:rsid w:val="00641441"/>
    <w:rsid w:val="00641DDD"/>
    <w:rsid w:val="006429EE"/>
    <w:rsid w:val="00642D29"/>
    <w:rsid w:val="006434D1"/>
    <w:rsid w:val="00643822"/>
    <w:rsid w:val="00643F51"/>
    <w:rsid w:val="0064409C"/>
    <w:rsid w:val="00644390"/>
    <w:rsid w:val="0064450C"/>
    <w:rsid w:val="00644527"/>
    <w:rsid w:val="00644A96"/>
    <w:rsid w:val="00644DE0"/>
    <w:rsid w:val="00644DE9"/>
    <w:rsid w:val="006458CA"/>
    <w:rsid w:val="00645A97"/>
    <w:rsid w:val="00646C12"/>
    <w:rsid w:val="00646EE0"/>
    <w:rsid w:val="0064732D"/>
    <w:rsid w:val="00647501"/>
    <w:rsid w:val="0064752F"/>
    <w:rsid w:val="00647D55"/>
    <w:rsid w:val="00647E6E"/>
    <w:rsid w:val="006501A5"/>
    <w:rsid w:val="00650BC3"/>
    <w:rsid w:val="00651665"/>
    <w:rsid w:val="00652A8C"/>
    <w:rsid w:val="00652D4E"/>
    <w:rsid w:val="00653C60"/>
    <w:rsid w:val="0065412D"/>
    <w:rsid w:val="00654651"/>
    <w:rsid w:val="00654662"/>
    <w:rsid w:val="00654B95"/>
    <w:rsid w:val="00654FB4"/>
    <w:rsid w:val="0065623B"/>
    <w:rsid w:val="0065656F"/>
    <w:rsid w:val="006568D7"/>
    <w:rsid w:val="00656BED"/>
    <w:rsid w:val="00656E82"/>
    <w:rsid w:val="00657A4A"/>
    <w:rsid w:val="00657E3B"/>
    <w:rsid w:val="00660D8C"/>
    <w:rsid w:val="00660F56"/>
    <w:rsid w:val="00661270"/>
    <w:rsid w:val="0066137E"/>
    <w:rsid w:val="006614DD"/>
    <w:rsid w:val="00661ED9"/>
    <w:rsid w:val="00662758"/>
    <w:rsid w:val="00662826"/>
    <w:rsid w:val="00662CE4"/>
    <w:rsid w:val="00663060"/>
    <w:rsid w:val="0066322C"/>
    <w:rsid w:val="00663320"/>
    <w:rsid w:val="006633B1"/>
    <w:rsid w:val="006636F6"/>
    <w:rsid w:val="0066447B"/>
    <w:rsid w:val="00664687"/>
    <w:rsid w:val="00664737"/>
    <w:rsid w:val="00664A1F"/>
    <w:rsid w:val="0066501B"/>
    <w:rsid w:val="0066525F"/>
    <w:rsid w:val="00665AF5"/>
    <w:rsid w:val="00665B67"/>
    <w:rsid w:val="00665D92"/>
    <w:rsid w:val="00665DB8"/>
    <w:rsid w:val="0066669C"/>
    <w:rsid w:val="00666F8F"/>
    <w:rsid w:val="00667100"/>
    <w:rsid w:val="00667CA9"/>
    <w:rsid w:val="00667ECF"/>
    <w:rsid w:val="00670164"/>
    <w:rsid w:val="006702C7"/>
    <w:rsid w:val="00670517"/>
    <w:rsid w:val="00670E14"/>
    <w:rsid w:val="0067160C"/>
    <w:rsid w:val="00671869"/>
    <w:rsid w:val="00671B92"/>
    <w:rsid w:val="00671E44"/>
    <w:rsid w:val="006723C0"/>
    <w:rsid w:val="00672763"/>
    <w:rsid w:val="00672B0C"/>
    <w:rsid w:val="00672B9D"/>
    <w:rsid w:val="00673522"/>
    <w:rsid w:val="00673942"/>
    <w:rsid w:val="00673A4C"/>
    <w:rsid w:val="0067464A"/>
    <w:rsid w:val="00674A61"/>
    <w:rsid w:val="00674A86"/>
    <w:rsid w:val="00674B01"/>
    <w:rsid w:val="00674EAF"/>
    <w:rsid w:val="00674F78"/>
    <w:rsid w:val="006755C9"/>
    <w:rsid w:val="006758D6"/>
    <w:rsid w:val="0067592D"/>
    <w:rsid w:val="00675998"/>
    <w:rsid w:val="00675DE7"/>
    <w:rsid w:val="006761E6"/>
    <w:rsid w:val="00676338"/>
    <w:rsid w:val="00676620"/>
    <w:rsid w:val="006768A6"/>
    <w:rsid w:val="00676AAC"/>
    <w:rsid w:val="00676DC0"/>
    <w:rsid w:val="00677060"/>
    <w:rsid w:val="00677748"/>
    <w:rsid w:val="006777D4"/>
    <w:rsid w:val="00677AF5"/>
    <w:rsid w:val="0068027F"/>
    <w:rsid w:val="0068058A"/>
    <w:rsid w:val="006809F6"/>
    <w:rsid w:val="00680E6B"/>
    <w:rsid w:val="006816D5"/>
    <w:rsid w:val="006817C0"/>
    <w:rsid w:val="006819D8"/>
    <w:rsid w:val="00681BFE"/>
    <w:rsid w:val="00681C4C"/>
    <w:rsid w:val="00682B1D"/>
    <w:rsid w:val="00683250"/>
    <w:rsid w:val="0068375B"/>
    <w:rsid w:val="00683779"/>
    <w:rsid w:val="00683929"/>
    <w:rsid w:val="00684BF6"/>
    <w:rsid w:val="0068529E"/>
    <w:rsid w:val="00685552"/>
    <w:rsid w:val="00685CE7"/>
    <w:rsid w:val="00686503"/>
    <w:rsid w:val="00686D31"/>
    <w:rsid w:val="00690BA0"/>
    <w:rsid w:val="00690E52"/>
    <w:rsid w:val="006914F6"/>
    <w:rsid w:val="00691CD2"/>
    <w:rsid w:val="0069219B"/>
    <w:rsid w:val="0069233F"/>
    <w:rsid w:val="006924E8"/>
    <w:rsid w:val="00692EBB"/>
    <w:rsid w:val="0069306F"/>
    <w:rsid w:val="0069319F"/>
    <w:rsid w:val="0069327B"/>
    <w:rsid w:val="006934B1"/>
    <w:rsid w:val="00693E18"/>
    <w:rsid w:val="0069416A"/>
    <w:rsid w:val="0069475A"/>
    <w:rsid w:val="00694A39"/>
    <w:rsid w:val="00694B04"/>
    <w:rsid w:val="00695978"/>
    <w:rsid w:val="00695F80"/>
    <w:rsid w:val="006960C7"/>
    <w:rsid w:val="006962C6"/>
    <w:rsid w:val="006965A9"/>
    <w:rsid w:val="0069679F"/>
    <w:rsid w:val="0069699F"/>
    <w:rsid w:val="00696D72"/>
    <w:rsid w:val="00696F2D"/>
    <w:rsid w:val="006970C6"/>
    <w:rsid w:val="0069739E"/>
    <w:rsid w:val="00697604"/>
    <w:rsid w:val="006979B5"/>
    <w:rsid w:val="006979BC"/>
    <w:rsid w:val="00697BC2"/>
    <w:rsid w:val="00697F69"/>
    <w:rsid w:val="006A0710"/>
    <w:rsid w:val="006A0DB2"/>
    <w:rsid w:val="006A1CAF"/>
    <w:rsid w:val="006A1DA1"/>
    <w:rsid w:val="006A2084"/>
    <w:rsid w:val="006A249A"/>
    <w:rsid w:val="006A2787"/>
    <w:rsid w:val="006A27FA"/>
    <w:rsid w:val="006A283B"/>
    <w:rsid w:val="006A2B5F"/>
    <w:rsid w:val="006A2E01"/>
    <w:rsid w:val="006A301B"/>
    <w:rsid w:val="006A3318"/>
    <w:rsid w:val="006A3A61"/>
    <w:rsid w:val="006A3B04"/>
    <w:rsid w:val="006A3C2E"/>
    <w:rsid w:val="006A429B"/>
    <w:rsid w:val="006A46D4"/>
    <w:rsid w:val="006A49F6"/>
    <w:rsid w:val="006A4A7A"/>
    <w:rsid w:val="006A4B1C"/>
    <w:rsid w:val="006A5025"/>
    <w:rsid w:val="006A51C2"/>
    <w:rsid w:val="006A51EF"/>
    <w:rsid w:val="006A542B"/>
    <w:rsid w:val="006A5872"/>
    <w:rsid w:val="006A5D3D"/>
    <w:rsid w:val="006A6A92"/>
    <w:rsid w:val="006A7619"/>
    <w:rsid w:val="006A7810"/>
    <w:rsid w:val="006A7847"/>
    <w:rsid w:val="006A7888"/>
    <w:rsid w:val="006A79C2"/>
    <w:rsid w:val="006A7AD3"/>
    <w:rsid w:val="006B0894"/>
    <w:rsid w:val="006B0B15"/>
    <w:rsid w:val="006B1068"/>
    <w:rsid w:val="006B11D9"/>
    <w:rsid w:val="006B13F9"/>
    <w:rsid w:val="006B14C9"/>
    <w:rsid w:val="006B1B52"/>
    <w:rsid w:val="006B1BC6"/>
    <w:rsid w:val="006B1BE6"/>
    <w:rsid w:val="006B1DFC"/>
    <w:rsid w:val="006B1EB5"/>
    <w:rsid w:val="006B21D9"/>
    <w:rsid w:val="006B2759"/>
    <w:rsid w:val="006B29FA"/>
    <w:rsid w:val="006B3059"/>
    <w:rsid w:val="006B306E"/>
    <w:rsid w:val="006B36D8"/>
    <w:rsid w:val="006B3AB7"/>
    <w:rsid w:val="006B6113"/>
    <w:rsid w:val="006B6F37"/>
    <w:rsid w:val="006B6FB6"/>
    <w:rsid w:val="006B702F"/>
    <w:rsid w:val="006B77C2"/>
    <w:rsid w:val="006C0110"/>
    <w:rsid w:val="006C0200"/>
    <w:rsid w:val="006C0512"/>
    <w:rsid w:val="006C0608"/>
    <w:rsid w:val="006C0B18"/>
    <w:rsid w:val="006C0EAC"/>
    <w:rsid w:val="006C17B2"/>
    <w:rsid w:val="006C1DE3"/>
    <w:rsid w:val="006C2336"/>
    <w:rsid w:val="006C3A68"/>
    <w:rsid w:val="006C4474"/>
    <w:rsid w:val="006C4888"/>
    <w:rsid w:val="006C4A06"/>
    <w:rsid w:val="006C4ADB"/>
    <w:rsid w:val="006C4E94"/>
    <w:rsid w:val="006C582A"/>
    <w:rsid w:val="006C590F"/>
    <w:rsid w:val="006C6445"/>
    <w:rsid w:val="006C688A"/>
    <w:rsid w:val="006C710B"/>
    <w:rsid w:val="006C74F5"/>
    <w:rsid w:val="006C7A81"/>
    <w:rsid w:val="006C7FFD"/>
    <w:rsid w:val="006D0547"/>
    <w:rsid w:val="006D0BFA"/>
    <w:rsid w:val="006D0E03"/>
    <w:rsid w:val="006D1C61"/>
    <w:rsid w:val="006D1F58"/>
    <w:rsid w:val="006D252D"/>
    <w:rsid w:val="006D2FA4"/>
    <w:rsid w:val="006D333F"/>
    <w:rsid w:val="006D35A0"/>
    <w:rsid w:val="006D4159"/>
    <w:rsid w:val="006D445E"/>
    <w:rsid w:val="006D4BFA"/>
    <w:rsid w:val="006D5120"/>
    <w:rsid w:val="006D5C9E"/>
    <w:rsid w:val="006D60C6"/>
    <w:rsid w:val="006D6D48"/>
    <w:rsid w:val="006D722C"/>
    <w:rsid w:val="006D78C3"/>
    <w:rsid w:val="006D7912"/>
    <w:rsid w:val="006D7BD9"/>
    <w:rsid w:val="006D7FE4"/>
    <w:rsid w:val="006E049C"/>
    <w:rsid w:val="006E0945"/>
    <w:rsid w:val="006E18AB"/>
    <w:rsid w:val="006E1C05"/>
    <w:rsid w:val="006E237E"/>
    <w:rsid w:val="006E2520"/>
    <w:rsid w:val="006E39B1"/>
    <w:rsid w:val="006E4647"/>
    <w:rsid w:val="006E4CC9"/>
    <w:rsid w:val="006E5C47"/>
    <w:rsid w:val="006E6000"/>
    <w:rsid w:val="006E6431"/>
    <w:rsid w:val="006E6789"/>
    <w:rsid w:val="006E6A82"/>
    <w:rsid w:val="006E7392"/>
    <w:rsid w:val="006E7479"/>
    <w:rsid w:val="006E79AD"/>
    <w:rsid w:val="006E7E38"/>
    <w:rsid w:val="006F0B70"/>
    <w:rsid w:val="006F12E3"/>
    <w:rsid w:val="006F1843"/>
    <w:rsid w:val="006F18DC"/>
    <w:rsid w:val="006F20DB"/>
    <w:rsid w:val="006F2C1B"/>
    <w:rsid w:val="006F3254"/>
    <w:rsid w:val="006F34DE"/>
    <w:rsid w:val="006F3ADC"/>
    <w:rsid w:val="006F3CBB"/>
    <w:rsid w:val="006F3DD3"/>
    <w:rsid w:val="006F45D2"/>
    <w:rsid w:val="006F48DD"/>
    <w:rsid w:val="006F4AF4"/>
    <w:rsid w:val="006F4EEE"/>
    <w:rsid w:val="006F5E62"/>
    <w:rsid w:val="006F61FE"/>
    <w:rsid w:val="006F630C"/>
    <w:rsid w:val="006F655A"/>
    <w:rsid w:val="006F6DB4"/>
    <w:rsid w:val="006F6F18"/>
    <w:rsid w:val="006F71B6"/>
    <w:rsid w:val="006F7B12"/>
    <w:rsid w:val="00701516"/>
    <w:rsid w:val="00701550"/>
    <w:rsid w:val="00701681"/>
    <w:rsid w:val="00701B17"/>
    <w:rsid w:val="00701F02"/>
    <w:rsid w:val="007023A8"/>
    <w:rsid w:val="00702E6A"/>
    <w:rsid w:val="00703517"/>
    <w:rsid w:val="007037D3"/>
    <w:rsid w:val="00703875"/>
    <w:rsid w:val="00703F3E"/>
    <w:rsid w:val="0070404F"/>
    <w:rsid w:val="00704C5E"/>
    <w:rsid w:val="00704DD2"/>
    <w:rsid w:val="00705126"/>
    <w:rsid w:val="007051F5"/>
    <w:rsid w:val="00705BB7"/>
    <w:rsid w:val="00705F16"/>
    <w:rsid w:val="00706B95"/>
    <w:rsid w:val="00706DBB"/>
    <w:rsid w:val="007072F8"/>
    <w:rsid w:val="0071066A"/>
    <w:rsid w:val="00710B14"/>
    <w:rsid w:val="00710D03"/>
    <w:rsid w:val="00710F31"/>
    <w:rsid w:val="00711050"/>
    <w:rsid w:val="00711477"/>
    <w:rsid w:val="00711B88"/>
    <w:rsid w:val="00712606"/>
    <w:rsid w:val="007126B9"/>
    <w:rsid w:val="0071355D"/>
    <w:rsid w:val="00713CA6"/>
    <w:rsid w:val="00713DC9"/>
    <w:rsid w:val="00713E21"/>
    <w:rsid w:val="00714995"/>
    <w:rsid w:val="00714A55"/>
    <w:rsid w:val="00714C1B"/>
    <w:rsid w:val="00714C93"/>
    <w:rsid w:val="00715B16"/>
    <w:rsid w:val="00715B76"/>
    <w:rsid w:val="00716D18"/>
    <w:rsid w:val="00716F84"/>
    <w:rsid w:val="00717027"/>
    <w:rsid w:val="00717098"/>
    <w:rsid w:val="00717217"/>
    <w:rsid w:val="00717C30"/>
    <w:rsid w:val="00717F99"/>
    <w:rsid w:val="0072010D"/>
    <w:rsid w:val="0072098D"/>
    <w:rsid w:val="00720A1B"/>
    <w:rsid w:val="00720A4F"/>
    <w:rsid w:val="00720B19"/>
    <w:rsid w:val="00721C7B"/>
    <w:rsid w:val="00721D1B"/>
    <w:rsid w:val="00721E59"/>
    <w:rsid w:val="00722049"/>
    <w:rsid w:val="007222C0"/>
    <w:rsid w:val="0072254F"/>
    <w:rsid w:val="007227AA"/>
    <w:rsid w:val="00722A9C"/>
    <w:rsid w:val="00722F18"/>
    <w:rsid w:val="00722FDC"/>
    <w:rsid w:val="007233B1"/>
    <w:rsid w:val="007236E2"/>
    <w:rsid w:val="0072397C"/>
    <w:rsid w:val="00723EB0"/>
    <w:rsid w:val="00724115"/>
    <w:rsid w:val="00724196"/>
    <w:rsid w:val="0072463F"/>
    <w:rsid w:val="0072466B"/>
    <w:rsid w:val="00724C57"/>
    <w:rsid w:val="00725145"/>
    <w:rsid w:val="007252D6"/>
    <w:rsid w:val="007253A3"/>
    <w:rsid w:val="0072598B"/>
    <w:rsid w:val="007259C8"/>
    <w:rsid w:val="007260FD"/>
    <w:rsid w:val="00726621"/>
    <w:rsid w:val="0072699F"/>
    <w:rsid w:val="00726E1A"/>
    <w:rsid w:val="007270A0"/>
    <w:rsid w:val="007273EE"/>
    <w:rsid w:val="00727487"/>
    <w:rsid w:val="00727743"/>
    <w:rsid w:val="007279B4"/>
    <w:rsid w:val="00727A29"/>
    <w:rsid w:val="00727B70"/>
    <w:rsid w:val="00730BD4"/>
    <w:rsid w:val="00730D6F"/>
    <w:rsid w:val="00731344"/>
    <w:rsid w:val="00731499"/>
    <w:rsid w:val="007314F5"/>
    <w:rsid w:val="00731501"/>
    <w:rsid w:val="00731A9E"/>
    <w:rsid w:val="0073213A"/>
    <w:rsid w:val="00732488"/>
    <w:rsid w:val="00732747"/>
    <w:rsid w:val="0073299F"/>
    <w:rsid w:val="00732A38"/>
    <w:rsid w:val="00733253"/>
    <w:rsid w:val="00733433"/>
    <w:rsid w:val="00733ACF"/>
    <w:rsid w:val="0073471B"/>
    <w:rsid w:val="007349AD"/>
    <w:rsid w:val="00734C19"/>
    <w:rsid w:val="00734EC6"/>
    <w:rsid w:val="0073525A"/>
    <w:rsid w:val="00735585"/>
    <w:rsid w:val="00735806"/>
    <w:rsid w:val="00736092"/>
    <w:rsid w:val="0073681A"/>
    <w:rsid w:val="007372A6"/>
    <w:rsid w:val="00737DBB"/>
    <w:rsid w:val="00740079"/>
    <w:rsid w:val="00740130"/>
    <w:rsid w:val="00740C75"/>
    <w:rsid w:val="00740FA2"/>
    <w:rsid w:val="0074145B"/>
    <w:rsid w:val="007418E4"/>
    <w:rsid w:val="007425C6"/>
    <w:rsid w:val="007427EC"/>
    <w:rsid w:val="007429F2"/>
    <w:rsid w:val="007431E3"/>
    <w:rsid w:val="00743640"/>
    <w:rsid w:val="00743773"/>
    <w:rsid w:val="00743F3F"/>
    <w:rsid w:val="00744859"/>
    <w:rsid w:val="00744CF6"/>
    <w:rsid w:val="00744F54"/>
    <w:rsid w:val="007456D6"/>
    <w:rsid w:val="007456FE"/>
    <w:rsid w:val="00746B0F"/>
    <w:rsid w:val="00746E93"/>
    <w:rsid w:val="00746FCA"/>
    <w:rsid w:val="0074722A"/>
    <w:rsid w:val="0075048B"/>
    <w:rsid w:val="007504E6"/>
    <w:rsid w:val="0075056B"/>
    <w:rsid w:val="00751125"/>
    <w:rsid w:val="00751D18"/>
    <w:rsid w:val="00752517"/>
    <w:rsid w:val="007525FF"/>
    <w:rsid w:val="00752BBE"/>
    <w:rsid w:val="00753834"/>
    <w:rsid w:val="007539AD"/>
    <w:rsid w:val="007547C0"/>
    <w:rsid w:val="00754C8F"/>
    <w:rsid w:val="007552CD"/>
    <w:rsid w:val="007556AB"/>
    <w:rsid w:val="00755C88"/>
    <w:rsid w:val="00756369"/>
    <w:rsid w:val="007564C6"/>
    <w:rsid w:val="007568AB"/>
    <w:rsid w:val="00756B63"/>
    <w:rsid w:val="00756BDC"/>
    <w:rsid w:val="007572A5"/>
    <w:rsid w:val="007573A2"/>
    <w:rsid w:val="00757CDC"/>
    <w:rsid w:val="00757E11"/>
    <w:rsid w:val="0076051E"/>
    <w:rsid w:val="007607BE"/>
    <w:rsid w:val="007614BB"/>
    <w:rsid w:val="00761675"/>
    <w:rsid w:val="00761878"/>
    <w:rsid w:val="00762965"/>
    <w:rsid w:val="00762BD4"/>
    <w:rsid w:val="00762F93"/>
    <w:rsid w:val="00763347"/>
    <w:rsid w:val="007635DA"/>
    <w:rsid w:val="00764984"/>
    <w:rsid w:val="00764B54"/>
    <w:rsid w:val="00764B97"/>
    <w:rsid w:val="00764BC8"/>
    <w:rsid w:val="00764FB0"/>
    <w:rsid w:val="00764FC7"/>
    <w:rsid w:val="007654CD"/>
    <w:rsid w:val="00765D6C"/>
    <w:rsid w:val="00766687"/>
    <w:rsid w:val="007669E3"/>
    <w:rsid w:val="00767009"/>
    <w:rsid w:val="007671E3"/>
    <w:rsid w:val="007672F3"/>
    <w:rsid w:val="00767835"/>
    <w:rsid w:val="00767D07"/>
    <w:rsid w:val="0077056E"/>
    <w:rsid w:val="00770657"/>
    <w:rsid w:val="00770E1E"/>
    <w:rsid w:val="007714BC"/>
    <w:rsid w:val="007715C3"/>
    <w:rsid w:val="00771FBF"/>
    <w:rsid w:val="00772288"/>
    <w:rsid w:val="007726F1"/>
    <w:rsid w:val="007728D4"/>
    <w:rsid w:val="0077349A"/>
    <w:rsid w:val="0077367D"/>
    <w:rsid w:val="00773B9C"/>
    <w:rsid w:val="007741D2"/>
    <w:rsid w:val="00774A6C"/>
    <w:rsid w:val="00775064"/>
    <w:rsid w:val="00775C20"/>
    <w:rsid w:val="00775E7C"/>
    <w:rsid w:val="00775ECB"/>
    <w:rsid w:val="007764D2"/>
    <w:rsid w:val="0077695D"/>
    <w:rsid w:val="00776A45"/>
    <w:rsid w:val="00776A48"/>
    <w:rsid w:val="00777A62"/>
    <w:rsid w:val="00780315"/>
    <w:rsid w:val="007807D4"/>
    <w:rsid w:val="00780A2A"/>
    <w:rsid w:val="00780EEE"/>
    <w:rsid w:val="0078132E"/>
    <w:rsid w:val="0078167F"/>
    <w:rsid w:val="0078173A"/>
    <w:rsid w:val="00781CE2"/>
    <w:rsid w:val="00781DE2"/>
    <w:rsid w:val="00781FFF"/>
    <w:rsid w:val="007826A3"/>
    <w:rsid w:val="00782E8D"/>
    <w:rsid w:val="00782E94"/>
    <w:rsid w:val="00782ED8"/>
    <w:rsid w:val="00783519"/>
    <w:rsid w:val="0078358B"/>
    <w:rsid w:val="007839E3"/>
    <w:rsid w:val="00783CE2"/>
    <w:rsid w:val="00783D67"/>
    <w:rsid w:val="00784389"/>
    <w:rsid w:val="007843FB"/>
    <w:rsid w:val="00784FBA"/>
    <w:rsid w:val="0078566C"/>
    <w:rsid w:val="00785CDA"/>
    <w:rsid w:val="00785F37"/>
    <w:rsid w:val="00786CD8"/>
    <w:rsid w:val="00787833"/>
    <w:rsid w:val="00787AB0"/>
    <w:rsid w:val="00790285"/>
    <w:rsid w:val="00790DEE"/>
    <w:rsid w:val="007917D3"/>
    <w:rsid w:val="00791832"/>
    <w:rsid w:val="00791A40"/>
    <w:rsid w:val="00791F11"/>
    <w:rsid w:val="00792545"/>
    <w:rsid w:val="00792FD1"/>
    <w:rsid w:val="007938C7"/>
    <w:rsid w:val="00793DD4"/>
    <w:rsid w:val="007940A1"/>
    <w:rsid w:val="00794F51"/>
    <w:rsid w:val="0079584E"/>
    <w:rsid w:val="0079596B"/>
    <w:rsid w:val="0079645C"/>
    <w:rsid w:val="00797543"/>
    <w:rsid w:val="007978D4"/>
    <w:rsid w:val="007A10D3"/>
    <w:rsid w:val="007A1C97"/>
    <w:rsid w:val="007A1D84"/>
    <w:rsid w:val="007A287C"/>
    <w:rsid w:val="007A2A06"/>
    <w:rsid w:val="007A324D"/>
    <w:rsid w:val="007A35E8"/>
    <w:rsid w:val="007A3930"/>
    <w:rsid w:val="007A39BD"/>
    <w:rsid w:val="007A3C0E"/>
    <w:rsid w:val="007A3DB2"/>
    <w:rsid w:val="007A3EEA"/>
    <w:rsid w:val="007A4034"/>
    <w:rsid w:val="007A431F"/>
    <w:rsid w:val="007A5039"/>
    <w:rsid w:val="007A516B"/>
    <w:rsid w:val="007A528E"/>
    <w:rsid w:val="007A55EA"/>
    <w:rsid w:val="007A5CD6"/>
    <w:rsid w:val="007A5D67"/>
    <w:rsid w:val="007A6384"/>
    <w:rsid w:val="007A6388"/>
    <w:rsid w:val="007A694B"/>
    <w:rsid w:val="007A6BBF"/>
    <w:rsid w:val="007B014D"/>
    <w:rsid w:val="007B0486"/>
    <w:rsid w:val="007B0948"/>
    <w:rsid w:val="007B138B"/>
    <w:rsid w:val="007B152D"/>
    <w:rsid w:val="007B163A"/>
    <w:rsid w:val="007B167A"/>
    <w:rsid w:val="007B1725"/>
    <w:rsid w:val="007B19D3"/>
    <w:rsid w:val="007B1A9F"/>
    <w:rsid w:val="007B1EFC"/>
    <w:rsid w:val="007B2958"/>
    <w:rsid w:val="007B2F10"/>
    <w:rsid w:val="007B305E"/>
    <w:rsid w:val="007B351E"/>
    <w:rsid w:val="007B3A2A"/>
    <w:rsid w:val="007B4025"/>
    <w:rsid w:val="007B415C"/>
    <w:rsid w:val="007B4516"/>
    <w:rsid w:val="007B47B4"/>
    <w:rsid w:val="007B4CD1"/>
    <w:rsid w:val="007B57F4"/>
    <w:rsid w:val="007B5C9A"/>
    <w:rsid w:val="007B5DDA"/>
    <w:rsid w:val="007B5E0C"/>
    <w:rsid w:val="007B5EA5"/>
    <w:rsid w:val="007B5ED2"/>
    <w:rsid w:val="007B643F"/>
    <w:rsid w:val="007B69C3"/>
    <w:rsid w:val="007B6B40"/>
    <w:rsid w:val="007B6D4E"/>
    <w:rsid w:val="007B6E43"/>
    <w:rsid w:val="007B7C28"/>
    <w:rsid w:val="007B7DF7"/>
    <w:rsid w:val="007C0427"/>
    <w:rsid w:val="007C0541"/>
    <w:rsid w:val="007C0652"/>
    <w:rsid w:val="007C1093"/>
    <w:rsid w:val="007C17DC"/>
    <w:rsid w:val="007C1846"/>
    <w:rsid w:val="007C2448"/>
    <w:rsid w:val="007C2D7E"/>
    <w:rsid w:val="007C309B"/>
    <w:rsid w:val="007C3226"/>
    <w:rsid w:val="007C33CF"/>
    <w:rsid w:val="007C3684"/>
    <w:rsid w:val="007C375F"/>
    <w:rsid w:val="007C3818"/>
    <w:rsid w:val="007C3A66"/>
    <w:rsid w:val="007C3C51"/>
    <w:rsid w:val="007C3D01"/>
    <w:rsid w:val="007C3E82"/>
    <w:rsid w:val="007C4144"/>
    <w:rsid w:val="007C458F"/>
    <w:rsid w:val="007C47BB"/>
    <w:rsid w:val="007C4BE0"/>
    <w:rsid w:val="007C4EF9"/>
    <w:rsid w:val="007C546F"/>
    <w:rsid w:val="007C5943"/>
    <w:rsid w:val="007C5BB7"/>
    <w:rsid w:val="007C5ECD"/>
    <w:rsid w:val="007C6535"/>
    <w:rsid w:val="007C659B"/>
    <w:rsid w:val="007C68CE"/>
    <w:rsid w:val="007C6AC3"/>
    <w:rsid w:val="007C6D2B"/>
    <w:rsid w:val="007C6E49"/>
    <w:rsid w:val="007C6FFB"/>
    <w:rsid w:val="007C7688"/>
    <w:rsid w:val="007D03CE"/>
    <w:rsid w:val="007D064C"/>
    <w:rsid w:val="007D0B0B"/>
    <w:rsid w:val="007D10CE"/>
    <w:rsid w:val="007D11DF"/>
    <w:rsid w:val="007D12C4"/>
    <w:rsid w:val="007D1A9A"/>
    <w:rsid w:val="007D1CAE"/>
    <w:rsid w:val="007D23EC"/>
    <w:rsid w:val="007D2EE0"/>
    <w:rsid w:val="007D2F82"/>
    <w:rsid w:val="007D3821"/>
    <w:rsid w:val="007D3AE4"/>
    <w:rsid w:val="007D4187"/>
    <w:rsid w:val="007D426F"/>
    <w:rsid w:val="007D430A"/>
    <w:rsid w:val="007D4940"/>
    <w:rsid w:val="007D4EF9"/>
    <w:rsid w:val="007D5563"/>
    <w:rsid w:val="007D56F8"/>
    <w:rsid w:val="007D5978"/>
    <w:rsid w:val="007D5A71"/>
    <w:rsid w:val="007D5E88"/>
    <w:rsid w:val="007D5F1E"/>
    <w:rsid w:val="007D5FF8"/>
    <w:rsid w:val="007D63AE"/>
    <w:rsid w:val="007D68E2"/>
    <w:rsid w:val="007D6908"/>
    <w:rsid w:val="007D74C7"/>
    <w:rsid w:val="007D763B"/>
    <w:rsid w:val="007D76D4"/>
    <w:rsid w:val="007D7FB0"/>
    <w:rsid w:val="007E060F"/>
    <w:rsid w:val="007E06CE"/>
    <w:rsid w:val="007E0CF6"/>
    <w:rsid w:val="007E1141"/>
    <w:rsid w:val="007E1250"/>
    <w:rsid w:val="007E152A"/>
    <w:rsid w:val="007E18B3"/>
    <w:rsid w:val="007E2098"/>
    <w:rsid w:val="007E20A2"/>
    <w:rsid w:val="007E37CD"/>
    <w:rsid w:val="007E45EF"/>
    <w:rsid w:val="007E486D"/>
    <w:rsid w:val="007E4D86"/>
    <w:rsid w:val="007E4E15"/>
    <w:rsid w:val="007E4FBC"/>
    <w:rsid w:val="007E56CE"/>
    <w:rsid w:val="007E58B9"/>
    <w:rsid w:val="007E6389"/>
    <w:rsid w:val="007E6551"/>
    <w:rsid w:val="007E7B86"/>
    <w:rsid w:val="007E7C0F"/>
    <w:rsid w:val="007F0283"/>
    <w:rsid w:val="007F06F8"/>
    <w:rsid w:val="007F0987"/>
    <w:rsid w:val="007F12AE"/>
    <w:rsid w:val="007F133B"/>
    <w:rsid w:val="007F1FFC"/>
    <w:rsid w:val="007F27DE"/>
    <w:rsid w:val="007F2A8B"/>
    <w:rsid w:val="007F2B3C"/>
    <w:rsid w:val="007F2B81"/>
    <w:rsid w:val="007F3037"/>
    <w:rsid w:val="007F3B3B"/>
    <w:rsid w:val="007F3C63"/>
    <w:rsid w:val="007F42D1"/>
    <w:rsid w:val="007F47AA"/>
    <w:rsid w:val="007F51B8"/>
    <w:rsid w:val="007F54C6"/>
    <w:rsid w:val="007F5502"/>
    <w:rsid w:val="007F558E"/>
    <w:rsid w:val="007F5765"/>
    <w:rsid w:val="007F5ACB"/>
    <w:rsid w:val="007F5F98"/>
    <w:rsid w:val="007F6CA1"/>
    <w:rsid w:val="007F724E"/>
    <w:rsid w:val="007F736E"/>
    <w:rsid w:val="007F7526"/>
    <w:rsid w:val="00800659"/>
    <w:rsid w:val="00800C44"/>
    <w:rsid w:val="00801536"/>
    <w:rsid w:val="00801C8A"/>
    <w:rsid w:val="00801DA3"/>
    <w:rsid w:val="00801E44"/>
    <w:rsid w:val="00802407"/>
    <w:rsid w:val="00802FD8"/>
    <w:rsid w:val="00803A17"/>
    <w:rsid w:val="00803A75"/>
    <w:rsid w:val="00803E58"/>
    <w:rsid w:val="00804745"/>
    <w:rsid w:val="00804831"/>
    <w:rsid w:val="00804A7E"/>
    <w:rsid w:val="008050AF"/>
    <w:rsid w:val="00805589"/>
    <w:rsid w:val="00805A1D"/>
    <w:rsid w:val="00805CE0"/>
    <w:rsid w:val="00805D01"/>
    <w:rsid w:val="00806549"/>
    <w:rsid w:val="008067D6"/>
    <w:rsid w:val="00806AC2"/>
    <w:rsid w:val="00806E01"/>
    <w:rsid w:val="008100EE"/>
    <w:rsid w:val="008111E9"/>
    <w:rsid w:val="008119D5"/>
    <w:rsid w:val="008122FB"/>
    <w:rsid w:val="00812421"/>
    <w:rsid w:val="00812610"/>
    <w:rsid w:val="00812FBA"/>
    <w:rsid w:val="00812FCF"/>
    <w:rsid w:val="00813A1E"/>
    <w:rsid w:val="00813FC1"/>
    <w:rsid w:val="00814116"/>
    <w:rsid w:val="0081478A"/>
    <w:rsid w:val="00815273"/>
    <w:rsid w:val="00815865"/>
    <w:rsid w:val="00815EEC"/>
    <w:rsid w:val="00817254"/>
    <w:rsid w:val="00820D94"/>
    <w:rsid w:val="00821616"/>
    <w:rsid w:val="00821FDF"/>
    <w:rsid w:val="008221EA"/>
    <w:rsid w:val="008222CD"/>
    <w:rsid w:val="0082238D"/>
    <w:rsid w:val="00822984"/>
    <w:rsid w:val="00822A82"/>
    <w:rsid w:val="0082301F"/>
    <w:rsid w:val="00824030"/>
    <w:rsid w:val="0082414E"/>
    <w:rsid w:val="00824535"/>
    <w:rsid w:val="008248EA"/>
    <w:rsid w:val="0082492F"/>
    <w:rsid w:val="008249CC"/>
    <w:rsid w:val="00824A8E"/>
    <w:rsid w:val="00824DE5"/>
    <w:rsid w:val="008255C5"/>
    <w:rsid w:val="008258F1"/>
    <w:rsid w:val="00825CB6"/>
    <w:rsid w:val="00825E25"/>
    <w:rsid w:val="00826B4F"/>
    <w:rsid w:val="00826E4D"/>
    <w:rsid w:val="008276EA"/>
    <w:rsid w:val="008278F8"/>
    <w:rsid w:val="008279DA"/>
    <w:rsid w:val="00827A02"/>
    <w:rsid w:val="00827A4F"/>
    <w:rsid w:val="00827ABE"/>
    <w:rsid w:val="00827E8E"/>
    <w:rsid w:val="00827F17"/>
    <w:rsid w:val="00831B8C"/>
    <w:rsid w:val="00831C1F"/>
    <w:rsid w:val="00832319"/>
    <w:rsid w:val="0083275F"/>
    <w:rsid w:val="0083324B"/>
    <w:rsid w:val="008338B0"/>
    <w:rsid w:val="00833C06"/>
    <w:rsid w:val="008341B7"/>
    <w:rsid w:val="00834368"/>
    <w:rsid w:val="00834A7B"/>
    <w:rsid w:val="00834C1A"/>
    <w:rsid w:val="00834ED4"/>
    <w:rsid w:val="0083529A"/>
    <w:rsid w:val="008352DB"/>
    <w:rsid w:val="008355B9"/>
    <w:rsid w:val="0083588E"/>
    <w:rsid w:val="0083596F"/>
    <w:rsid w:val="008363B0"/>
    <w:rsid w:val="00836B96"/>
    <w:rsid w:val="00836C0C"/>
    <w:rsid w:val="00836CB8"/>
    <w:rsid w:val="00836D08"/>
    <w:rsid w:val="00836E68"/>
    <w:rsid w:val="00836FE3"/>
    <w:rsid w:val="00837399"/>
    <w:rsid w:val="0083746C"/>
    <w:rsid w:val="00837560"/>
    <w:rsid w:val="00837810"/>
    <w:rsid w:val="00840BB8"/>
    <w:rsid w:val="008414A9"/>
    <w:rsid w:val="0084198E"/>
    <w:rsid w:val="00841A5E"/>
    <w:rsid w:val="00841F3B"/>
    <w:rsid w:val="0084204F"/>
    <w:rsid w:val="0084257B"/>
    <w:rsid w:val="008426A6"/>
    <w:rsid w:val="00842BCB"/>
    <w:rsid w:val="008431E6"/>
    <w:rsid w:val="0084320C"/>
    <w:rsid w:val="008434C4"/>
    <w:rsid w:val="00843BB1"/>
    <w:rsid w:val="00843D3D"/>
    <w:rsid w:val="00843E25"/>
    <w:rsid w:val="00843EAA"/>
    <w:rsid w:val="00844AEA"/>
    <w:rsid w:val="00844DCC"/>
    <w:rsid w:val="008458B8"/>
    <w:rsid w:val="00846024"/>
    <w:rsid w:val="00846108"/>
    <w:rsid w:val="00846251"/>
    <w:rsid w:val="008466ED"/>
    <w:rsid w:val="00846D5E"/>
    <w:rsid w:val="008477AA"/>
    <w:rsid w:val="00847965"/>
    <w:rsid w:val="008479F9"/>
    <w:rsid w:val="00847A2C"/>
    <w:rsid w:val="00847DC7"/>
    <w:rsid w:val="008500FA"/>
    <w:rsid w:val="00850356"/>
    <w:rsid w:val="008504CE"/>
    <w:rsid w:val="0085090F"/>
    <w:rsid w:val="00850DE6"/>
    <w:rsid w:val="00851244"/>
    <w:rsid w:val="00851311"/>
    <w:rsid w:val="00851357"/>
    <w:rsid w:val="008517EA"/>
    <w:rsid w:val="0085231F"/>
    <w:rsid w:val="0085253C"/>
    <w:rsid w:val="00852A44"/>
    <w:rsid w:val="008530B5"/>
    <w:rsid w:val="008530B8"/>
    <w:rsid w:val="00853437"/>
    <w:rsid w:val="0085403D"/>
    <w:rsid w:val="008543D2"/>
    <w:rsid w:val="00854BFD"/>
    <w:rsid w:val="00854C59"/>
    <w:rsid w:val="00854C5E"/>
    <w:rsid w:val="00855111"/>
    <w:rsid w:val="0085512F"/>
    <w:rsid w:val="008554BE"/>
    <w:rsid w:val="00855570"/>
    <w:rsid w:val="00855942"/>
    <w:rsid w:val="008561BE"/>
    <w:rsid w:val="0085622E"/>
    <w:rsid w:val="008566E7"/>
    <w:rsid w:val="00856DD1"/>
    <w:rsid w:val="00856F86"/>
    <w:rsid w:val="00857093"/>
    <w:rsid w:val="008571DB"/>
    <w:rsid w:val="008574DC"/>
    <w:rsid w:val="0086007D"/>
    <w:rsid w:val="008600F7"/>
    <w:rsid w:val="008607F2"/>
    <w:rsid w:val="0086090E"/>
    <w:rsid w:val="00860A01"/>
    <w:rsid w:val="00860A2E"/>
    <w:rsid w:val="00860C50"/>
    <w:rsid w:val="00860CB7"/>
    <w:rsid w:val="00860DE8"/>
    <w:rsid w:val="00860E08"/>
    <w:rsid w:val="008619EB"/>
    <w:rsid w:val="00861A96"/>
    <w:rsid w:val="00861AB8"/>
    <w:rsid w:val="00861C70"/>
    <w:rsid w:val="00861E6B"/>
    <w:rsid w:val="0086242E"/>
    <w:rsid w:val="00862640"/>
    <w:rsid w:val="008629CC"/>
    <w:rsid w:val="00862F26"/>
    <w:rsid w:val="00862F7B"/>
    <w:rsid w:val="00863514"/>
    <w:rsid w:val="00863C67"/>
    <w:rsid w:val="00863FD1"/>
    <w:rsid w:val="00864600"/>
    <w:rsid w:val="00864602"/>
    <w:rsid w:val="008654D4"/>
    <w:rsid w:val="0086553B"/>
    <w:rsid w:val="008657D8"/>
    <w:rsid w:val="0086580D"/>
    <w:rsid w:val="00865F20"/>
    <w:rsid w:val="00866152"/>
    <w:rsid w:val="00866ACB"/>
    <w:rsid w:val="00866EC3"/>
    <w:rsid w:val="00866F77"/>
    <w:rsid w:val="00866FD1"/>
    <w:rsid w:val="00867059"/>
    <w:rsid w:val="00867484"/>
    <w:rsid w:val="0086780F"/>
    <w:rsid w:val="00867CC8"/>
    <w:rsid w:val="00867FCB"/>
    <w:rsid w:val="008710E0"/>
    <w:rsid w:val="008712E0"/>
    <w:rsid w:val="00872649"/>
    <w:rsid w:val="008726EC"/>
    <w:rsid w:val="00872F52"/>
    <w:rsid w:val="0087309D"/>
    <w:rsid w:val="00873885"/>
    <w:rsid w:val="00873DA0"/>
    <w:rsid w:val="00873FAC"/>
    <w:rsid w:val="00874188"/>
    <w:rsid w:val="008743B1"/>
    <w:rsid w:val="00874526"/>
    <w:rsid w:val="00874875"/>
    <w:rsid w:val="00875255"/>
    <w:rsid w:val="00875A06"/>
    <w:rsid w:val="00875E4B"/>
    <w:rsid w:val="00876306"/>
    <w:rsid w:val="0087638E"/>
    <w:rsid w:val="008764BC"/>
    <w:rsid w:val="008765FA"/>
    <w:rsid w:val="0087678E"/>
    <w:rsid w:val="00876957"/>
    <w:rsid w:val="00876A88"/>
    <w:rsid w:val="00876E25"/>
    <w:rsid w:val="00876F98"/>
    <w:rsid w:val="008770A0"/>
    <w:rsid w:val="008777F4"/>
    <w:rsid w:val="00877E43"/>
    <w:rsid w:val="00880151"/>
    <w:rsid w:val="00880CB4"/>
    <w:rsid w:val="00881032"/>
    <w:rsid w:val="00881ECA"/>
    <w:rsid w:val="00882CF6"/>
    <w:rsid w:val="00882E76"/>
    <w:rsid w:val="00883094"/>
    <w:rsid w:val="008830AA"/>
    <w:rsid w:val="008838E5"/>
    <w:rsid w:val="00883986"/>
    <w:rsid w:val="00883FDE"/>
    <w:rsid w:val="00884174"/>
    <w:rsid w:val="00884C17"/>
    <w:rsid w:val="00886637"/>
    <w:rsid w:val="00886847"/>
    <w:rsid w:val="00886D38"/>
    <w:rsid w:val="00887076"/>
    <w:rsid w:val="008871E4"/>
    <w:rsid w:val="008873C1"/>
    <w:rsid w:val="008879E9"/>
    <w:rsid w:val="0089029A"/>
    <w:rsid w:val="00891378"/>
    <w:rsid w:val="00891525"/>
    <w:rsid w:val="00891885"/>
    <w:rsid w:val="00891BE2"/>
    <w:rsid w:val="00891DAA"/>
    <w:rsid w:val="00893E34"/>
    <w:rsid w:val="00893FEE"/>
    <w:rsid w:val="00894121"/>
    <w:rsid w:val="0089447D"/>
    <w:rsid w:val="0089475D"/>
    <w:rsid w:val="00894951"/>
    <w:rsid w:val="00894A92"/>
    <w:rsid w:val="008951B3"/>
    <w:rsid w:val="008957E6"/>
    <w:rsid w:val="00896B5E"/>
    <w:rsid w:val="00897114"/>
    <w:rsid w:val="00897873"/>
    <w:rsid w:val="00897AA6"/>
    <w:rsid w:val="00897FE3"/>
    <w:rsid w:val="008A003C"/>
    <w:rsid w:val="008A0208"/>
    <w:rsid w:val="008A107F"/>
    <w:rsid w:val="008A112B"/>
    <w:rsid w:val="008A1D87"/>
    <w:rsid w:val="008A21B4"/>
    <w:rsid w:val="008A2821"/>
    <w:rsid w:val="008A2D03"/>
    <w:rsid w:val="008A3585"/>
    <w:rsid w:val="008A3E33"/>
    <w:rsid w:val="008A3F6A"/>
    <w:rsid w:val="008A4245"/>
    <w:rsid w:val="008A4739"/>
    <w:rsid w:val="008A487C"/>
    <w:rsid w:val="008A4A07"/>
    <w:rsid w:val="008A4F6F"/>
    <w:rsid w:val="008A5085"/>
    <w:rsid w:val="008A52F5"/>
    <w:rsid w:val="008A5648"/>
    <w:rsid w:val="008A70F5"/>
    <w:rsid w:val="008A75AB"/>
    <w:rsid w:val="008A76F2"/>
    <w:rsid w:val="008A7742"/>
    <w:rsid w:val="008A79A2"/>
    <w:rsid w:val="008A7AD1"/>
    <w:rsid w:val="008B014E"/>
    <w:rsid w:val="008B034C"/>
    <w:rsid w:val="008B0F5B"/>
    <w:rsid w:val="008B1264"/>
    <w:rsid w:val="008B15FF"/>
    <w:rsid w:val="008B19CF"/>
    <w:rsid w:val="008B2084"/>
    <w:rsid w:val="008B2AEB"/>
    <w:rsid w:val="008B30A9"/>
    <w:rsid w:val="008B3BFC"/>
    <w:rsid w:val="008B40F9"/>
    <w:rsid w:val="008B4352"/>
    <w:rsid w:val="008B4528"/>
    <w:rsid w:val="008B45DC"/>
    <w:rsid w:val="008B4F82"/>
    <w:rsid w:val="008B51BE"/>
    <w:rsid w:val="008B52A8"/>
    <w:rsid w:val="008B54A0"/>
    <w:rsid w:val="008B5AA8"/>
    <w:rsid w:val="008B5C60"/>
    <w:rsid w:val="008B6726"/>
    <w:rsid w:val="008B682F"/>
    <w:rsid w:val="008B6AAC"/>
    <w:rsid w:val="008B76BB"/>
    <w:rsid w:val="008B77F4"/>
    <w:rsid w:val="008B7DBD"/>
    <w:rsid w:val="008C0127"/>
    <w:rsid w:val="008C012D"/>
    <w:rsid w:val="008C0338"/>
    <w:rsid w:val="008C05C2"/>
    <w:rsid w:val="008C0861"/>
    <w:rsid w:val="008C0B68"/>
    <w:rsid w:val="008C1122"/>
    <w:rsid w:val="008C1D0B"/>
    <w:rsid w:val="008C1D2B"/>
    <w:rsid w:val="008C2048"/>
    <w:rsid w:val="008C209C"/>
    <w:rsid w:val="008C249C"/>
    <w:rsid w:val="008C2730"/>
    <w:rsid w:val="008C2F03"/>
    <w:rsid w:val="008C3613"/>
    <w:rsid w:val="008C3AC5"/>
    <w:rsid w:val="008C4A7F"/>
    <w:rsid w:val="008C4ACC"/>
    <w:rsid w:val="008C4CBD"/>
    <w:rsid w:val="008C52BD"/>
    <w:rsid w:val="008C588E"/>
    <w:rsid w:val="008C5B49"/>
    <w:rsid w:val="008C652B"/>
    <w:rsid w:val="008C69E1"/>
    <w:rsid w:val="008C6BE4"/>
    <w:rsid w:val="008C7BE9"/>
    <w:rsid w:val="008D00B1"/>
    <w:rsid w:val="008D0BBA"/>
    <w:rsid w:val="008D0F37"/>
    <w:rsid w:val="008D15F3"/>
    <w:rsid w:val="008D1D9E"/>
    <w:rsid w:val="008D1F20"/>
    <w:rsid w:val="008D2833"/>
    <w:rsid w:val="008D2866"/>
    <w:rsid w:val="008D2873"/>
    <w:rsid w:val="008D2A13"/>
    <w:rsid w:val="008D2AD1"/>
    <w:rsid w:val="008D310C"/>
    <w:rsid w:val="008D3812"/>
    <w:rsid w:val="008D3D9D"/>
    <w:rsid w:val="008D4188"/>
    <w:rsid w:val="008D4A4A"/>
    <w:rsid w:val="008D52A8"/>
    <w:rsid w:val="008D5619"/>
    <w:rsid w:val="008D58EB"/>
    <w:rsid w:val="008D5BB5"/>
    <w:rsid w:val="008D5C32"/>
    <w:rsid w:val="008D62F6"/>
    <w:rsid w:val="008D6371"/>
    <w:rsid w:val="008D64B1"/>
    <w:rsid w:val="008D66EB"/>
    <w:rsid w:val="008D6FC3"/>
    <w:rsid w:val="008D7127"/>
    <w:rsid w:val="008D7302"/>
    <w:rsid w:val="008D7481"/>
    <w:rsid w:val="008E0070"/>
    <w:rsid w:val="008E0D24"/>
    <w:rsid w:val="008E1619"/>
    <w:rsid w:val="008E18D0"/>
    <w:rsid w:val="008E1A47"/>
    <w:rsid w:val="008E1C49"/>
    <w:rsid w:val="008E1EBD"/>
    <w:rsid w:val="008E24D2"/>
    <w:rsid w:val="008E3A5A"/>
    <w:rsid w:val="008E3C06"/>
    <w:rsid w:val="008E4285"/>
    <w:rsid w:val="008E54FC"/>
    <w:rsid w:val="008E55F8"/>
    <w:rsid w:val="008E6510"/>
    <w:rsid w:val="008E7AEE"/>
    <w:rsid w:val="008F0069"/>
    <w:rsid w:val="008F0921"/>
    <w:rsid w:val="008F0990"/>
    <w:rsid w:val="008F1233"/>
    <w:rsid w:val="008F1F89"/>
    <w:rsid w:val="008F26A3"/>
    <w:rsid w:val="008F2BC9"/>
    <w:rsid w:val="008F3114"/>
    <w:rsid w:val="008F336B"/>
    <w:rsid w:val="008F3409"/>
    <w:rsid w:val="008F35D0"/>
    <w:rsid w:val="008F3728"/>
    <w:rsid w:val="008F372F"/>
    <w:rsid w:val="008F423C"/>
    <w:rsid w:val="008F4A12"/>
    <w:rsid w:val="008F4B61"/>
    <w:rsid w:val="008F5659"/>
    <w:rsid w:val="008F5861"/>
    <w:rsid w:val="008F59D3"/>
    <w:rsid w:val="008F60C9"/>
    <w:rsid w:val="008F6E08"/>
    <w:rsid w:val="008F6E7C"/>
    <w:rsid w:val="008F6F2E"/>
    <w:rsid w:val="008F71C5"/>
    <w:rsid w:val="008F7888"/>
    <w:rsid w:val="008F7A7F"/>
    <w:rsid w:val="008F7EC3"/>
    <w:rsid w:val="008F7FA1"/>
    <w:rsid w:val="009000EC"/>
    <w:rsid w:val="009002F3"/>
    <w:rsid w:val="00900331"/>
    <w:rsid w:val="00901911"/>
    <w:rsid w:val="00901D4A"/>
    <w:rsid w:val="009024A7"/>
    <w:rsid w:val="00902B04"/>
    <w:rsid w:val="00902C43"/>
    <w:rsid w:val="00903105"/>
    <w:rsid w:val="0090319C"/>
    <w:rsid w:val="00904EDC"/>
    <w:rsid w:val="00904F79"/>
    <w:rsid w:val="00905B7C"/>
    <w:rsid w:val="00905E56"/>
    <w:rsid w:val="00906383"/>
    <w:rsid w:val="009063C6"/>
    <w:rsid w:val="0090696C"/>
    <w:rsid w:val="00906EA7"/>
    <w:rsid w:val="00907DBB"/>
    <w:rsid w:val="0091019C"/>
    <w:rsid w:val="0091070F"/>
    <w:rsid w:val="00910D1A"/>
    <w:rsid w:val="00910F40"/>
    <w:rsid w:val="00911928"/>
    <w:rsid w:val="00911FB0"/>
    <w:rsid w:val="009125E4"/>
    <w:rsid w:val="00912F86"/>
    <w:rsid w:val="00912FA1"/>
    <w:rsid w:val="00913201"/>
    <w:rsid w:val="009134BE"/>
    <w:rsid w:val="0091375F"/>
    <w:rsid w:val="00913F4C"/>
    <w:rsid w:val="009141D7"/>
    <w:rsid w:val="009141FC"/>
    <w:rsid w:val="0091457E"/>
    <w:rsid w:val="00914647"/>
    <w:rsid w:val="00914BE9"/>
    <w:rsid w:val="00915246"/>
    <w:rsid w:val="00915293"/>
    <w:rsid w:val="009152DD"/>
    <w:rsid w:val="00915466"/>
    <w:rsid w:val="00915D9F"/>
    <w:rsid w:val="00916313"/>
    <w:rsid w:val="009169C1"/>
    <w:rsid w:val="00916AC6"/>
    <w:rsid w:val="009175BB"/>
    <w:rsid w:val="009178C5"/>
    <w:rsid w:val="00917A31"/>
    <w:rsid w:val="00917BB8"/>
    <w:rsid w:val="00920050"/>
    <w:rsid w:val="00920BEA"/>
    <w:rsid w:val="00920C06"/>
    <w:rsid w:val="00920C65"/>
    <w:rsid w:val="009214F6"/>
    <w:rsid w:val="009217C7"/>
    <w:rsid w:val="00921913"/>
    <w:rsid w:val="00921B37"/>
    <w:rsid w:val="00921B6F"/>
    <w:rsid w:val="00921C07"/>
    <w:rsid w:val="00921FD2"/>
    <w:rsid w:val="00922199"/>
    <w:rsid w:val="0092228C"/>
    <w:rsid w:val="009222B8"/>
    <w:rsid w:val="0092242D"/>
    <w:rsid w:val="0092258C"/>
    <w:rsid w:val="00922C73"/>
    <w:rsid w:val="00922F9A"/>
    <w:rsid w:val="00924257"/>
    <w:rsid w:val="0092456E"/>
    <w:rsid w:val="00924931"/>
    <w:rsid w:val="009249C8"/>
    <w:rsid w:val="00924B7A"/>
    <w:rsid w:val="00924B8A"/>
    <w:rsid w:val="00924ED5"/>
    <w:rsid w:val="00925086"/>
    <w:rsid w:val="00925A20"/>
    <w:rsid w:val="00925E60"/>
    <w:rsid w:val="00925F7A"/>
    <w:rsid w:val="00926CEE"/>
    <w:rsid w:val="00926FD6"/>
    <w:rsid w:val="009277F4"/>
    <w:rsid w:val="009303C9"/>
    <w:rsid w:val="00930B09"/>
    <w:rsid w:val="00930C1B"/>
    <w:rsid w:val="00931778"/>
    <w:rsid w:val="00931B04"/>
    <w:rsid w:val="00932073"/>
    <w:rsid w:val="0093266C"/>
    <w:rsid w:val="00932DC0"/>
    <w:rsid w:val="009333CA"/>
    <w:rsid w:val="00933D47"/>
    <w:rsid w:val="00934063"/>
    <w:rsid w:val="00934821"/>
    <w:rsid w:val="00934ECE"/>
    <w:rsid w:val="00934F64"/>
    <w:rsid w:val="00935126"/>
    <w:rsid w:val="009361D3"/>
    <w:rsid w:val="009361FE"/>
    <w:rsid w:val="00936717"/>
    <w:rsid w:val="00937410"/>
    <w:rsid w:val="00937853"/>
    <w:rsid w:val="00937B74"/>
    <w:rsid w:val="00937C64"/>
    <w:rsid w:val="00937C99"/>
    <w:rsid w:val="009400F5"/>
    <w:rsid w:val="00941171"/>
    <w:rsid w:val="009418EB"/>
    <w:rsid w:val="00941FFE"/>
    <w:rsid w:val="00942661"/>
    <w:rsid w:val="009426CC"/>
    <w:rsid w:val="00942741"/>
    <w:rsid w:val="0094294A"/>
    <w:rsid w:val="00942DB4"/>
    <w:rsid w:val="00942E2F"/>
    <w:rsid w:val="009436AD"/>
    <w:rsid w:val="009436CC"/>
    <w:rsid w:val="00943EA1"/>
    <w:rsid w:val="00944144"/>
    <w:rsid w:val="00944379"/>
    <w:rsid w:val="009449E2"/>
    <w:rsid w:val="00944A12"/>
    <w:rsid w:val="0094507B"/>
    <w:rsid w:val="009452B4"/>
    <w:rsid w:val="00945EE2"/>
    <w:rsid w:val="00946077"/>
    <w:rsid w:val="00946201"/>
    <w:rsid w:val="0094650D"/>
    <w:rsid w:val="00950002"/>
    <w:rsid w:val="00952E38"/>
    <w:rsid w:val="009536D1"/>
    <w:rsid w:val="00955047"/>
    <w:rsid w:val="009557D0"/>
    <w:rsid w:val="0095591C"/>
    <w:rsid w:val="00955A23"/>
    <w:rsid w:val="0095675F"/>
    <w:rsid w:val="00956C5B"/>
    <w:rsid w:val="009571C9"/>
    <w:rsid w:val="00957863"/>
    <w:rsid w:val="00957F9F"/>
    <w:rsid w:val="00960189"/>
    <w:rsid w:val="0096057F"/>
    <w:rsid w:val="009608FB"/>
    <w:rsid w:val="009609B2"/>
    <w:rsid w:val="00960BEF"/>
    <w:rsid w:val="00961090"/>
    <w:rsid w:val="0096117A"/>
    <w:rsid w:val="009611EB"/>
    <w:rsid w:val="00961922"/>
    <w:rsid w:val="00961971"/>
    <w:rsid w:val="00962140"/>
    <w:rsid w:val="00962242"/>
    <w:rsid w:val="0096255F"/>
    <w:rsid w:val="0096271D"/>
    <w:rsid w:val="009629DF"/>
    <w:rsid w:val="00962BE5"/>
    <w:rsid w:val="00963D79"/>
    <w:rsid w:val="0096465F"/>
    <w:rsid w:val="00964960"/>
    <w:rsid w:val="009659BE"/>
    <w:rsid w:val="00965F29"/>
    <w:rsid w:val="00966341"/>
    <w:rsid w:val="00966F77"/>
    <w:rsid w:val="0096715E"/>
    <w:rsid w:val="009675C7"/>
    <w:rsid w:val="009679E4"/>
    <w:rsid w:val="009679F6"/>
    <w:rsid w:val="00967AF9"/>
    <w:rsid w:val="00967B57"/>
    <w:rsid w:val="00967BD9"/>
    <w:rsid w:val="00967C95"/>
    <w:rsid w:val="00967D51"/>
    <w:rsid w:val="00970119"/>
    <w:rsid w:val="00970C1A"/>
    <w:rsid w:val="00970C62"/>
    <w:rsid w:val="00971656"/>
    <w:rsid w:val="0097165E"/>
    <w:rsid w:val="00971B90"/>
    <w:rsid w:val="00971E1B"/>
    <w:rsid w:val="009720A7"/>
    <w:rsid w:val="00972E49"/>
    <w:rsid w:val="00972EC3"/>
    <w:rsid w:val="00973D91"/>
    <w:rsid w:val="00974D8E"/>
    <w:rsid w:val="0097544D"/>
    <w:rsid w:val="00976070"/>
    <w:rsid w:val="00976656"/>
    <w:rsid w:val="00976700"/>
    <w:rsid w:val="00976CE2"/>
    <w:rsid w:val="009775BD"/>
    <w:rsid w:val="00977651"/>
    <w:rsid w:val="00977B4D"/>
    <w:rsid w:val="00977EE0"/>
    <w:rsid w:val="009801EB"/>
    <w:rsid w:val="0098050F"/>
    <w:rsid w:val="009805C8"/>
    <w:rsid w:val="009805E0"/>
    <w:rsid w:val="009818F1"/>
    <w:rsid w:val="00982073"/>
    <w:rsid w:val="009821B9"/>
    <w:rsid w:val="00982A34"/>
    <w:rsid w:val="00983164"/>
    <w:rsid w:val="00983306"/>
    <w:rsid w:val="00983363"/>
    <w:rsid w:val="00983CBA"/>
    <w:rsid w:val="00983E07"/>
    <w:rsid w:val="00983E2C"/>
    <w:rsid w:val="00984A02"/>
    <w:rsid w:val="00985725"/>
    <w:rsid w:val="00985C10"/>
    <w:rsid w:val="009860E8"/>
    <w:rsid w:val="00986500"/>
    <w:rsid w:val="009867DD"/>
    <w:rsid w:val="00986AD7"/>
    <w:rsid w:val="00987250"/>
    <w:rsid w:val="0098746C"/>
    <w:rsid w:val="009874DF"/>
    <w:rsid w:val="00987502"/>
    <w:rsid w:val="00987724"/>
    <w:rsid w:val="0098780A"/>
    <w:rsid w:val="00990178"/>
    <w:rsid w:val="009903EB"/>
    <w:rsid w:val="009906E7"/>
    <w:rsid w:val="00990933"/>
    <w:rsid w:val="009911DB"/>
    <w:rsid w:val="00991750"/>
    <w:rsid w:val="0099274F"/>
    <w:rsid w:val="00992C5F"/>
    <w:rsid w:val="00993E02"/>
    <w:rsid w:val="00993EAA"/>
    <w:rsid w:val="00994588"/>
    <w:rsid w:val="00994BDC"/>
    <w:rsid w:val="00995456"/>
    <w:rsid w:val="00995472"/>
    <w:rsid w:val="00995BCB"/>
    <w:rsid w:val="00996360"/>
    <w:rsid w:val="00996E9F"/>
    <w:rsid w:val="00996FDD"/>
    <w:rsid w:val="00997047"/>
    <w:rsid w:val="00997232"/>
    <w:rsid w:val="0099740E"/>
    <w:rsid w:val="00997C7D"/>
    <w:rsid w:val="00997D45"/>
    <w:rsid w:val="00997F55"/>
    <w:rsid w:val="009A0219"/>
    <w:rsid w:val="009A0BAB"/>
    <w:rsid w:val="009A0D18"/>
    <w:rsid w:val="009A12DF"/>
    <w:rsid w:val="009A18A2"/>
    <w:rsid w:val="009A1A80"/>
    <w:rsid w:val="009A1B1E"/>
    <w:rsid w:val="009A1C17"/>
    <w:rsid w:val="009A221B"/>
    <w:rsid w:val="009A2269"/>
    <w:rsid w:val="009A280D"/>
    <w:rsid w:val="009A29A9"/>
    <w:rsid w:val="009A2FD2"/>
    <w:rsid w:val="009A3364"/>
    <w:rsid w:val="009A3582"/>
    <w:rsid w:val="009A372A"/>
    <w:rsid w:val="009A3886"/>
    <w:rsid w:val="009A3C55"/>
    <w:rsid w:val="009A3E03"/>
    <w:rsid w:val="009A40B3"/>
    <w:rsid w:val="009A40DB"/>
    <w:rsid w:val="009A44ED"/>
    <w:rsid w:val="009A457C"/>
    <w:rsid w:val="009A468D"/>
    <w:rsid w:val="009A49AF"/>
    <w:rsid w:val="009A4A0E"/>
    <w:rsid w:val="009A4F78"/>
    <w:rsid w:val="009A50A0"/>
    <w:rsid w:val="009A5596"/>
    <w:rsid w:val="009A59B5"/>
    <w:rsid w:val="009A5D35"/>
    <w:rsid w:val="009A6935"/>
    <w:rsid w:val="009A6E4D"/>
    <w:rsid w:val="009A7188"/>
    <w:rsid w:val="009A73E9"/>
    <w:rsid w:val="009B0199"/>
    <w:rsid w:val="009B0A72"/>
    <w:rsid w:val="009B139C"/>
    <w:rsid w:val="009B1520"/>
    <w:rsid w:val="009B18ED"/>
    <w:rsid w:val="009B1C70"/>
    <w:rsid w:val="009B26F5"/>
    <w:rsid w:val="009B287D"/>
    <w:rsid w:val="009B29D6"/>
    <w:rsid w:val="009B34D4"/>
    <w:rsid w:val="009B3546"/>
    <w:rsid w:val="009B3871"/>
    <w:rsid w:val="009B40FD"/>
    <w:rsid w:val="009B416C"/>
    <w:rsid w:val="009B4759"/>
    <w:rsid w:val="009B4A9D"/>
    <w:rsid w:val="009B4CDF"/>
    <w:rsid w:val="009B4D41"/>
    <w:rsid w:val="009B4D4E"/>
    <w:rsid w:val="009B4DBE"/>
    <w:rsid w:val="009B4E06"/>
    <w:rsid w:val="009B6210"/>
    <w:rsid w:val="009B7437"/>
    <w:rsid w:val="009B7DD3"/>
    <w:rsid w:val="009C002B"/>
    <w:rsid w:val="009C0486"/>
    <w:rsid w:val="009C188A"/>
    <w:rsid w:val="009C1E29"/>
    <w:rsid w:val="009C1FB8"/>
    <w:rsid w:val="009C1FB9"/>
    <w:rsid w:val="009C236B"/>
    <w:rsid w:val="009C2419"/>
    <w:rsid w:val="009C2B01"/>
    <w:rsid w:val="009C2BA5"/>
    <w:rsid w:val="009C2DDD"/>
    <w:rsid w:val="009C31AA"/>
    <w:rsid w:val="009C32EC"/>
    <w:rsid w:val="009C42D3"/>
    <w:rsid w:val="009C454D"/>
    <w:rsid w:val="009C4FEE"/>
    <w:rsid w:val="009C5460"/>
    <w:rsid w:val="009C5DBC"/>
    <w:rsid w:val="009C60D1"/>
    <w:rsid w:val="009C6DCA"/>
    <w:rsid w:val="009C6E53"/>
    <w:rsid w:val="009C7683"/>
    <w:rsid w:val="009C7844"/>
    <w:rsid w:val="009C78A0"/>
    <w:rsid w:val="009C79B2"/>
    <w:rsid w:val="009C7CEA"/>
    <w:rsid w:val="009D002B"/>
    <w:rsid w:val="009D0B8D"/>
    <w:rsid w:val="009D0C6E"/>
    <w:rsid w:val="009D14F2"/>
    <w:rsid w:val="009D21DC"/>
    <w:rsid w:val="009D265E"/>
    <w:rsid w:val="009D2E3E"/>
    <w:rsid w:val="009D2F87"/>
    <w:rsid w:val="009D30C5"/>
    <w:rsid w:val="009D3311"/>
    <w:rsid w:val="009D3A8A"/>
    <w:rsid w:val="009D3BEF"/>
    <w:rsid w:val="009D3D09"/>
    <w:rsid w:val="009D4573"/>
    <w:rsid w:val="009D4605"/>
    <w:rsid w:val="009D4DFB"/>
    <w:rsid w:val="009D4E8D"/>
    <w:rsid w:val="009D5C9E"/>
    <w:rsid w:val="009D60D8"/>
    <w:rsid w:val="009D674C"/>
    <w:rsid w:val="009D6F05"/>
    <w:rsid w:val="009D6FA2"/>
    <w:rsid w:val="009D7637"/>
    <w:rsid w:val="009D7AF0"/>
    <w:rsid w:val="009D7B07"/>
    <w:rsid w:val="009E0299"/>
    <w:rsid w:val="009E03CB"/>
    <w:rsid w:val="009E04FB"/>
    <w:rsid w:val="009E052D"/>
    <w:rsid w:val="009E190B"/>
    <w:rsid w:val="009E24EA"/>
    <w:rsid w:val="009E2C6F"/>
    <w:rsid w:val="009E2EDB"/>
    <w:rsid w:val="009E3556"/>
    <w:rsid w:val="009E372A"/>
    <w:rsid w:val="009E3DFB"/>
    <w:rsid w:val="009E432C"/>
    <w:rsid w:val="009E4A77"/>
    <w:rsid w:val="009E4BC9"/>
    <w:rsid w:val="009E4D8A"/>
    <w:rsid w:val="009E5478"/>
    <w:rsid w:val="009E552F"/>
    <w:rsid w:val="009E5546"/>
    <w:rsid w:val="009E5598"/>
    <w:rsid w:val="009E5795"/>
    <w:rsid w:val="009E5FD9"/>
    <w:rsid w:val="009E6081"/>
    <w:rsid w:val="009E63D0"/>
    <w:rsid w:val="009E63DD"/>
    <w:rsid w:val="009E677A"/>
    <w:rsid w:val="009E6C26"/>
    <w:rsid w:val="009E6D42"/>
    <w:rsid w:val="009E7018"/>
    <w:rsid w:val="009E7100"/>
    <w:rsid w:val="009E751F"/>
    <w:rsid w:val="009E7B2D"/>
    <w:rsid w:val="009E7B65"/>
    <w:rsid w:val="009E7D13"/>
    <w:rsid w:val="009F0378"/>
    <w:rsid w:val="009F0BF1"/>
    <w:rsid w:val="009F0F35"/>
    <w:rsid w:val="009F16A7"/>
    <w:rsid w:val="009F1821"/>
    <w:rsid w:val="009F24C2"/>
    <w:rsid w:val="009F2566"/>
    <w:rsid w:val="009F272B"/>
    <w:rsid w:val="009F28D9"/>
    <w:rsid w:val="009F33CD"/>
    <w:rsid w:val="009F36BD"/>
    <w:rsid w:val="009F3B4C"/>
    <w:rsid w:val="009F3CFD"/>
    <w:rsid w:val="009F3F14"/>
    <w:rsid w:val="009F5389"/>
    <w:rsid w:val="009F596B"/>
    <w:rsid w:val="009F5EFE"/>
    <w:rsid w:val="009F61FE"/>
    <w:rsid w:val="009F656A"/>
    <w:rsid w:val="009F6823"/>
    <w:rsid w:val="009F6A1C"/>
    <w:rsid w:val="009F7140"/>
    <w:rsid w:val="009F7513"/>
    <w:rsid w:val="009F7A3A"/>
    <w:rsid w:val="009F7B68"/>
    <w:rsid w:val="00A00720"/>
    <w:rsid w:val="00A00A6F"/>
    <w:rsid w:val="00A00B3B"/>
    <w:rsid w:val="00A00D91"/>
    <w:rsid w:val="00A01000"/>
    <w:rsid w:val="00A01455"/>
    <w:rsid w:val="00A01532"/>
    <w:rsid w:val="00A019FC"/>
    <w:rsid w:val="00A021C9"/>
    <w:rsid w:val="00A037E3"/>
    <w:rsid w:val="00A03A47"/>
    <w:rsid w:val="00A04237"/>
    <w:rsid w:val="00A04AFC"/>
    <w:rsid w:val="00A05544"/>
    <w:rsid w:val="00A06009"/>
    <w:rsid w:val="00A06213"/>
    <w:rsid w:val="00A06364"/>
    <w:rsid w:val="00A066FD"/>
    <w:rsid w:val="00A06A39"/>
    <w:rsid w:val="00A07085"/>
    <w:rsid w:val="00A07127"/>
    <w:rsid w:val="00A071B4"/>
    <w:rsid w:val="00A07219"/>
    <w:rsid w:val="00A07531"/>
    <w:rsid w:val="00A07735"/>
    <w:rsid w:val="00A07916"/>
    <w:rsid w:val="00A07A08"/>
    <w:rsid w:val="00A100EB"/>
    <w:rsid w:val="00A1016F"/>
    <w:rsid w:val="00A1024D"/>
    <w:rsid w:val="00A102D2"/>
    <w:rsid w:val="00A10B45"/>
    <w:rsid w:val="00A10B5F"/>
    <w:rsid w:val="00A1113D"/>
    <w:rsid w:val="00A12182"/>
    <w:rsid w:val="00A12678"/>
    <w:rsid w:val="00A12A43"/>
    <w:rsid w:val="00A12F8C"/>
    <w:rsid w:val="00A1354F"/>
    <w:rsid w:val="00A13DBA"/>
    <w:rsid w:val="00A1408C"/>
    <w:rsid w:val="00A1414C"/>
    <w:rsid w:val="00A1451B"/>
    <w:rsid w:val="00A14802"/>
    <w:rsid w:val="00A1484C"/>
    <w:rsid w:val="00A14D1B"/>
    <w:rsid w:val="00A14DF3"/>
    <w:rsid w:val="00A15407"/>
    <w:rsid w:val="00A15954"/>
    <w:rsid w:val="00A15A65"/>
    <w:rsid w:val="00A15BBD"/>
    <w:rsid w:val="00A15DE2"/>
    <w:rsid w:val="00A160D2"/>
    <w:rsid w:val="00A1610B"/>
    <w:rsid w:val="00A162FD"/>
    <w:rsid w:val="00A16894"/>
    <w:rsid w:val="00A16950"/>
    <w:rsid w:val="00A171E3"/>
    <w:rsid w:val="00A173EC"/>
    <w:rsid w:val="00A17D03"/>
    <w:rsid w:val="00A205F5"/>
    <w:rsid w:val="00A207AF"/>
    <w:rsid w:val="00A20F1F"/>
    <w:rsid w:val="00A21105"/>
    <w:rsid w:val="00A212E4"/>
    <w:rsid w:val="00A21AA3"/>
    <w:rsid w:val="00A21B25"/>
    <w:rsid w:val="00A21D03"/>
    <w:rsid w:val="00A21EAA"/>
    <w:rsid w:val="00A22738"/>
    <w:rsid w:val="00A2291A"/>
    <w:rsid w:val="00A22FC9"/>
    <w:rsid w:val="00A23B54"/>
    <w:rsid w:val="00A23C42"/>
    <w:rsid w:val="00A242B3"/>
    <w:rsid w:val="00A24EEB"/>
    <w:rsid w:val="00A25D4E"/>
    <w:rsid w:val="00A265D7"/>
    <w:rsid w:val="00A26A48"/>
    <w:rsid w:val="00A2731B"/>
    <w:rsid w:val="00A27411"/>
    <w:rsid w:val="00A27D68"/>
    <w:rsid w:val="00A27DC4"/>
    <w:rsid w:val="00A30808"/>
    <w:rsid w:val="00A31367"/>
    <w:rsid w:val="00A31471"/>
    <w:rsid w:val="00A31AD8"/>
    <w:rsid w:val="00A320D8"/>
    <w:rsid w:val="00A3265D"/>
    <w:rsid w:val="00A3286F"/>
    <w:rsid w:val="00A328ED"/>
    <w:rsid w:val="00A32FB6"/>
    <w:rsid w:val="00A3375E"/>
    <w:rsid w:val="00A33DF4"/>
    <w:rsid w:val="00A346CD"/>
    <w:rsid w:val="00A3486A"/>
    <w:rsid w:val="00A34A03"/>
    <w:rsid w:val="00A357A9"/>
    <w:rsid w:val="00A35822"/>
    <w:rsid w:val="00A35A7E"/>
    <w:rsid w:val="00A35BDF"/>
    <w:rsid w:val="00A35D7D"/>
    <w:rsid w:val="00A36CC8"/>
    <w:rsid w:val="00A379BD"/>
    <w:rsid w:val="00A379EE"/>
    <w:rsid w:val="00A37BC3"/>
    <w:rsid w:val="00A37E12"/>
    <w:rsid w:val="00A40CBC"/>
    <w:rsid w:val="00A40EAE"/>
    <w:rsid w:val="00A40FB2"/>
    <w:rsid w:val="00A41037"/>
    <w:rsid w:val="00A412C5"/>
    <w:rsid w:val="00A41710"/>
    <w:rsid w:val="00A42109"/>
    <w:rsid w:val="00A4222C"/>
    <w:rsid w:val="00A425F9"/>
    <w:rsid w:val="00A42BAC"/>
    <w:rsid w:val="00A42CD3"/>
    <w:rsid w:val="00A43084"/>
    <w:rsid w:val="00A433DB"/>
    <w:rsid w:val="00A434E4"/>
    <w:rsid w:val="00A435B3"/>
    <w:rsid w:val="00A439E1"/>
    <w:rsid w:val="00A43E0E"/>
    <w:rsid w:val="00A448EC"/>
    <w:rsid w:val="00A44AA7"/>
    <w:rsid w:val="00A453EB"/>
    <w:rsid w:val="00A45AB3"/>
    <w:rsid w:val="00A464B2"/>
    <w:rsid w:val="00A4654C"/>
    <w:rsid w:val="00A465F9"/>
    <w:rsid w:val="00A46D07"/>
    <w:rsid w:val="00A47550"/>
    <w:rsid w:val="00A47625"/>
    <w:rsid w:val="00A47B5F"/>
    <w:rsid w:val="00A50033"/>
    <w:rsid w:val="00A50B24"/>
    <w:rsid w:val="00A50D6D"/>
    <w:rsid w:val="00A51079"/>
    <w:rsid w:val="00A51120"/>
    <w:rsid w:val="00A51406"/>
    <w:rsid w:val="00A51725"/>
    <w:rsid w:val="00A51813"/>
    <w:rsid w:val="00A51EAA"/>
    <w:rsid w:val="00A51EC2"/>
    <w:rsid w:val="00A52985"/>
    <w:rsid w:val="00A53683"/>
    <w:rsid w:val="00A536DC"/>
    <w:rsid w:val="00A53DBD"/>
    <w:rsid w:val="00A53E1F"/>
    <w:rsid w:val="00A541A4"/>
    <w:rsid w:val="00A5439E"/>
    <w:rsid w:val="00A543A8"/>
    <w:rsid w:val="00A54720"/>
    <w:rsid w:val="00A54D1A"/>
    <w:rsid w:val="00A54EB4"/>
    <w:rsid w:val="00A54F35"/>
    <w:rsid w:val="00A550FD"/>
    <w:rsid w:val="00A5641E"/>
    <w:rsid w:val="00A56603"/>
    <w:rsid w:val="00A60693"/>
    <w:rsid w:val="00A60A17"/>
    <w:rsid w:val="00A60E3B"/>
    <w:rsid w:val="00A61008"/>
    <w:rsid w:val="00A612C5"/>
    <w:rsid w:val="00A61DE4"/>
    <w:rsid w:val="00A625D5"/>
    <w:rsid w:val="00A62881"/>
    <w:rsid w:val="00A63107"/>
    <w:rsid w:val="00A635B1"/>
    <w:rsid w:val="00A63898"/>
    <w:rsid w:val="00A63B52"/>
    <w:rsid w:val="00A642F2"/>
    <w:rsid w:val="00A64CCB"/>
    <w:rsid w:val="00A6573E"/>
    <w:rsid w:val="00A657CC"/>
    <w:rsid w:val="00A65992"/>
    <w:rsid w:val="00A65AD5"/>
    <w:rsid w:val="00A65D5F"/>
    <w:rsid w:val="00A66040"/>
    <w:rsid w:val="00A6604A"/>
    <w:rsid w:val="00A660A7"/>
    <w:rsid w:val="00A661AF"/>
    <w:rsid w:val="00A667BB"/>
    <w:rsid w:val="00A67431"/>
    <w:rsid w:val="00A6745D"/>
    <w:rsid w:val="00A67CD6"/>
    <w:rsid w:val="00A67D21"/>
    <w:rsid w:val="00A7095E"/>
    <w:rsid w:val="00A709B9"/>
    <w:rsid w:val="00A721AD"/>
    <w:rsid w:val="00A725D0"/>
    <w:rsid w:val="00A72A45"/>
    <w:rsid w:val="00A72D24"/>
    <w:rsid w:val="00A72FEE"/>
    <w:rsid w:val="00A73350"/>
    <w:rsid w:val="00A738E3"/>
    <w:rsid w:val="00A73ED3"/>
    <w:rsid w:val="00A7424E"/>
    <w:rsid w:val="00A74ACE"/>
    <w:rsid w:val="00A74F42"/>
    <w:rsid w:val="00A763DD"/>
    <w:rsid w:val="00A765B8"/>
    <w:rsid w:val="00A768C5"/>
    <w:rsid w:val="00A76FB6"/>
    <w:rsid w:val="00A773A7"/>
    <w:rsid w:val="00A7779E"/>
    <w:rsid w:val="00A806C3"/>
    <w:rsid w:val="00A80DDA"/>
    <w:rsid w:val="00A814F3"/>
    <w:rsid w:val="00A814FE"/>
    <w:rsid w:val="00A815AB"/>
    <w:rsid w:val="00A82029"/>
    <w:rsid w:val="00A82033"/>
    <w:rsid w:val="00A82684"/>
    <w:rsid w:val="00A82A6E"/>
    <w:rsid w:val="00A82D6D"/>
    <w:rsid w:val="00A83156"/>
    <w:rsid w:val="00A83B3B"/>
    <w:rsid w:val="00A83DAA"/>
    <w:rsid w:val="00A85B1D"/>
    <w:rsid w:val="00A85C1F"/>
    <w:rsid w:val="00A86017"/>
    <w:rsid w:val="00A86631"/>
    <w:rsid w:val="00A87222"/>
    <w:rsid w:val="00A87301"/>
    <w:rsid w:val="00A87341"/>
    <w:rsid w:val="00A8743C"/>
    <w:rsid w:val="00A9055D"/>
    <w:rsid w:val="00A90766"/>
    <w:rsid w:val="00A90816"/>
    <w:rsid w:val="00A90EA8"/>
    <w:rsid w:val="00A91346"/>
    <w:rsid w:val="00A913B6"/>
    <w:rsid w:val="00A9183F"/>
    <w:rsid w:val="00A9252C"/>
    <w:rsid w:val="00A92901"/>
    <w:rsid w:val="00A92940"/>
    <w:rsid w:val="00A92A7A"/>
    <w:rsid w:val="00A92D91"/>
    <w:rsid w:val="00A93CBF"/>
    <w:rsid w:val="00A94149"/>
    <w:rsid w:val="00A945E4"/>
    <w:rsid w:val="00A94644"/>
    <w:rsid w:val="00A9576B"/>
    <w:rsid w:val="00A959D2"/>
    <w:rsid w:val="00A95BA0"/>
    <w:rsid w:val="00A960F4"/>
    <w:rsid w:val="00A9648F"/>
    <w:rsid w:val="00A96C4A"/>
    <w:rsid w:val="00A97195"/>
    <w:rsid w:val="00A97272"/>
    <w:rsid w:val="00A973CA"/>
    <w:rsid w:val="00A97522"/>
    <w:rsid w:val="00A977B5"/>
    <w:rsid w:val="00A97A90"/>
    <w:rsid w:val="00A97BF8"/>
    <w:rsid w:val="00A97DA5"/>
    <w:rsid w:val="00A97F29"/>
    <w:rsid w:val="00AA0161"/>
    <w:rsid w:val="00AA05EB"/>
    <w:rsid w:val="00AA0815"/>
    <w:rsid w:val="00AA08AF"/>
    <w:rsid w:val="00AA0D63"/>
    <w:rsid w:val="00AA1987"/>
    <w:rsid w:val="00AA1C17"/>
    <w:rsid w:val="00AA1D60"/>
    <w:rsid w:val="00AA1EE0"/>
    <w:rsid w:val="00AA22FC"/>
    <w:rsid w:val="00AA2550"/>
    <w:rsid w:val="00AA2D00"/>
    <w:rsid w:val="00AA3539"/>
    <w:rsid w:val="00AA38C8"/>
    <w:rsid w:val="00AA3B32"/>
    <w:rsid w:val="00AA3FF3"/>
    <w:rsid w:val="00AA40B5"/>
    <w:rsid w:val="00AA40F6"/>
    <w:rsid w:val="00AA41E3"/>
    <w:rsid w:val="00AA4272"/>
    <w:rsid w:val="00AA4803"/>
    <w:rsid w:val="00AA4874"/>
    <w:rsid w:val="00AA4956"/>
    <w:rsid w:val="00AA51F2"/>
    <w:rsid w:val="00AA53BC"/>
    <w:rsid w:val="00AA54F5"/>
    <w:rsid w:val="00AA5547"/>
    <w:rsid w:val="00AA56CE"/>
    <w:rsid w:val="00AA5D43"/>
    <w:rsid w:val="00AA61CF"/>
    <w:rsid w:val="00AA6D78"/>
    <w:rsid w:val="00AA71BA"/>
    <w:rsid w:val="00AA7C2B"/>
    <w:rsid w:val="00AB0518"/>
    <w:rsid w:val="00AB060E"/>
    <w:rsid w:val="00AB0B59"/>
    <w:rsid w:val="00AB0EB1"/>
    <w:rsid w:val="00AB131B"/>
    <w:rsid w:val="00AB142B"/>
    <w:rsid w:val="00AB1AA3"/>
    <w:rsid w:val="00AB1D78"/>
    <w:rsid w:val="00AB220C"/>
    <w:rsid w:val="00AB2438"/>
    <w:rsid w:val="00AB26C4"/>
    <w:rsid w:val="00AB29AA"/>
    <w:rsid w:val="00AB2AAA"/>
    <w:rsid w:val="00AB2B24"/>
    <w:rsid w:val="00AB2C03"/>
    <w:rsid w:val="00AB33E4"/>
    <w:rsid w:val="00AB36AF"/>
    <w:rsid w:val="00AB3864"/>
    <w:rsid w:val="00AB3931"/>
    <w:rsid w:val="00AB3CB7"/>
    <w:rsid w:val="00AB4369"/>
    <w:rsid w:val="00AB47D9"/>
    <w:rsid w:val="00AB49F0"/>
    <w:rsid w:val="00AB4BBF"/>
    <w:rsid w:val="00AB4CAC"/>
    <w:rsid w:val="00AB5070"/>
    <w:rsid w:val="00AB587C"/>
    <w:rsid w:val="00AB6004"/>
    <w:rsid w:val="00AB626C"/>
    <w:rsid w:val="00AB63D4"/>
    <w:rsid w:val="00AB676F"/>
    <w:rsid w:val="00AB682B"/>
    <w:rsid w:val="00AB698D"/>
    <w:rsid w:val="00AB735A"/>
    <w:rsid w:val="00AB7BBF"/>
    <w:rsid w:val="00AB7DFF"/>
    <w:rsid w:val="00AC0011"/>
    <w:rsid w:val="00AC01D2"/>
    <w:rsid w:val="00AC03FF"/>
    <w:rsid w:val="00AC0AC3"/>
    <w:rsid w:val="00AC1915"/>
    <w:rsid w:val="00AC20E8"/>
    <w:rsid w:val="00AC2284"/>
    <w:rsid w:val="00AC246C"/>
    <w:rsid w:val="00AC2860"/>
    <w:rsid w:val="00AC29F8"/>
    <w:rsid w:val="00AC2ED9"/>
    <w:rsid w:val="00AC34F9"/>
    <w:rsid w:val="00AC37CA"/>
    <w:rsid w:val="00AC3AC9"/>
    <w:rsid w:val="00AC3D94"/>
    <w:rsid w:val="00AC3ECF"/>
    <w:rsid w:val="00AC43F0"/>
    <w:rsid w:val="00AC4591"/>
    <w:rsid w:val="00AC45C5"/>
    <w:rsid w:val="00AC46F6"/>
    <w:rsid w:val="00AC4EF3"/>
    <w:rsid w:val="00AC54E2"/>
    <w:rsid w:val="00AC5889"/>
    <w:rsid w:val="00AC59A9"/>
    <w:rsid w:val="00AC6055"/>
    <w:rsid w:val="00AC6C2F"/>
    <w:rsid w:val="00AC6D33"/>
    <w:rsid w:val="00AC7396"/>
    <w:rsid w:val="00AC7D08"/>
    <w:rsid w:val="00AC7EB6"/>
    <w:rsid w:val="00AD0121"/>
    <w:rsid w:val="00AD0A34"/>
    <w:rsid w:val="00AD0D60"/>
    <w:rsid w:val="00AD15D8"/>
    <w:rsid w:val="00AD19A0"/>
    <w:rsid w:val="00AD2B6E"/>
    <w:rsid w:val="00AD2EFE"/>
    <w:rsid w:val="00AD390B"/>
    <w:rsid w:val="00AD403D"/>
    <w:rsid w:val="00AD50EE"/>
    <w:rsid w:val="00AD563B"/>
    <w:rsid w:val="00AD59DE"/>
    <w:rsid w:val="00AD6713"/>
    <w:rsid w:val="00AD680F"/>
    <w:rsid w:val="00AD7106"/>
    <w:rsid w:val="00AD727F"/>
    <w:rsid w:val="00AD74C0"/>
    <w:rsid w:val="00AD7920"/>
    <w:rsid w:val="00AD79D9"/>
    <w:rsid w:val="00AD7F6A"/>
    <w:rsid w:val="00AE0208"/>
    <w:rsid w:val="00AE0585"/>
    <w:rsid w:val="00AE08F4"/>
    <w:rsid w:val="00AE0D8B"/>
    <w:rsid w:val="00AE19FB"/>
    <w:rsid w:val="00AE1D7F"/>
    <w:rsid w:val="00AE2016"/>
    <w:rsid w:val="00AE20CE"/>
    <w:rsid w:val="00AE274E"/>
    <w:rsid w:val="00AE283A"/>
    <w:rsid w:val="00AE2920"/>
    <w:rsid w:val="00AE2B48"/>
    <w:rsid w:val="00AE30B3"/>
    <w:rsid w:val="00AE31AF"/>
    <w:rsid w:val="00AE3EB2"/>
    <w:rsid w:val="00AE507C"/>
    <w:rsid w:val="00AE52FD"/>
    <w:rsid w:val="00AE555E"/>
    <w:rsid w:val="00AE6154"/>
    <w:rsid w:val="00AE61B3"/>
    <w:rsid w:val="00AE6878"/>
    <w:rsid w:val="00AE6EEE"/>
    <w:rsid w:val="00AE796A"/>
    <w:rsid w:val="00AF041A"/>
    <w:rsid w:val="00AF0B1A"/>
    <w:rsid w:val="00AF1079"/>
    <w:rsid w:val="00AF1231"/>
    <w:rsid w:val="00AF129C"/>
    <w:rsid w:val="00AF2321"/>
    <w:rsid w:val="00AF26F0"/>
    <w:rsid w:val="00AF2AC7"/>
    <w:rsid w:val="00AF2EF5"/>
    <w:rsid w:val="00AF3888"/>
    <w:rsid w:val="00AF393E"/>
    <w:rsid w:val="00AF4095"/>
    <w:rsid w:val="00AF422D"/>
    <w:rsid w:val="00AF4850"/>
    <w:rsid w:val="00AF4EFD"/>
    <w:rsid w:val="00AF5F6A"/>
    <w:rsid w:val="00AF63DC"/>
    <w:rsid w:val="00AF6410"/>
    <w:rsid w:val="00AF66A3"/>
    <w:rsid w:val="00AF6735"/>
    <w:rsid w:val="00AF7380"/>
    <w:rsid w:val="00AF77DB"/>
    <w:rsid w:val="00AF7A02"/>
    <w:rsid w:val="00B006E9"/>
    <w:rsid w:val="00B0094F"/>
    <w:rsid w:val="00B0164D"/>
    <w:rsid w:val="00B02070"/>
    <w:rsid w:val="00B0268E"/>
    <w:rsid w:val="00B0276C"/>
    <w:rsid w:val="00B0298D"/>
    <w:rsid w:val="00B02E96"/>
    <w:rsid w:val="00B030C4"/>
    <w:rsid w:val="00B030F0"/>
    <w:rsid w:val="00B03475"/>
    <w:rsid w:val="00B038E7"/>
    <w:rsid w:val="00B03B08"/>
    <w:rsid w:val="00B0432A"/>
    <w:rsid w:val="00B04CA0"/>
    <w:rsid w:val="00B04D17"/>
    <w:rsid w:val="00B04E92"/>
    <w:rsid w:val="00B04F7B"/>
    <w:rsid w:val="00B05483"/>
    <w:rsid w:val="00B0557B"/>
    <w:rsid w:val="00B058A9"/>
    <w:rsid w:val="00B05D65"/>
    <w:rsid w:val="00B05ED3"/>
    <w:rsid w:val="00B05F4E"/>
    <w:rsid w:val="00B06738"/>
    <w:rsid w:val="00B0673A"/>
    <w:rsid w:val="00B068D7"/>
    <w:rsid w:val="00B06C8D"/>
    <w:rsid w:val="00B07138"/>
    <w:rsid w:val="00B07711"/>
    <w:rsid w:val="00B11355"/>
    <w:rsid w:val="00B1154E"/>
    <w:rsid w:val="00B120C5"/>
    <w:rsid w:val="00B12C5B"/>
    <w:rsid w:val="00B131AD"/>
    <w:rsid w:val="00B13440"/>
    <w:rsid w:val="00B1400A"/>
    <w:rsid w:val="00B1406D"/>
    <w:rsid w:val="00B14432"/>
    <w:rsid w:val="00B14580"/>
    <w:rsid w:val="00B149CC"/>
    <w:rsid w:val="00B155F5"/>
    <w:rsid w:val="00B15960"/>
    <w:rsid w:val="00B15DAD"/>
    <w:rsid w:val="00B15F34"/>
    <w:rsid w:val="00B15FA3"/>
    <w:rsid w:val="00B1631C"/>
    <w:rsid w:val="00B168F9"/>
    <w:rsid w:val="00B16BF5"/>
    <w:rsid w:val="00B17564"/>
    <w:rsid w:val="00B17BE4"/>
    <w:rsid w:val="00B17F1F"/>
    <w:rsid w:val="00B20123"/>
    <w:rsid w:val="00B20332"/>
    <w:rsid w:val="00B20CD5"/>
    <w:rsid w:val="00B20F11"/>
    <w:rsid w:val="00B20FD5"/>
    <w:rsid w:val="00B2143B"/>
    <w:rsid w:val="00B215B5"/>
    <w:rsid w:val="00B217AD"/>
    <w:rsid w:val="00B22A6B"/>
    <w:rsid w:val="00B22A75"/>
    <w:rsid w:val="00B230BA"/>
    <w:rsid w:val="00B23D77"/>
    <w:rsid w:val="00B2402B"/>
    <w:rsid w:val="00B24496"/>
    <w:rsid w:val="00B2468F"/>
    <w:rsid w:val="00B24700"/>
    <w:rsid w:val="00B24CB2"/>
    <w:rsid w:val="00B24D3F"/>
    <w:rsid w:val="00B25090"/>
    <w:rsid w:val="00B250D9"/>
    <w:rsid w:val="00B25301"/>
    <w:rsid w:val="00B2550F"/>
    <w:rsid w:val="00B257A0"/>
    <w:rsid w:val="00B25918"/>
    <w:rsid w:val="00B25991"/>
    <w:rsid w:val="00B26969"/>
    <w:rsid w:val="00B2716D"/>
    <w:rsid w:val="00B27327"/>
    <w:rsid w:val="00B27640"/>
    <w:rsid w:val="00B27846"/>
    <w:rsid w:val="00B27A67"/>
    <w:rsid w:val="00B27E08"/>
    <w:rsid w:val="00B27EEA"/>
    <w:rsid w:val="00B30148"/>
    <w:rsid w:val="00B30D61"/>
    <w:rsid w:val="00B31AFB"/>
    <w:rsid w:val="00B320B6"/>
    <w:rsid w:val="00B32434"/>
    <w:rsid w:val="00B32459"/>
    <w:rsid w:val="00B324EA"/>
    <w:rsid w:val="00B33875"/>
    <w:rsid w:val="00B33883"/>
    <w:rsid w:val="00B33A7F"/>
    <w:rsid w:val="00B33AF0"/>
    <w:rsid w:val="00B33C41"/>
    <w:rsid w:val="00B33C46"/>
    <w:rsid w:val="00B344B9"/>
    <w:rsid w:val="00B34A24"/>
    <w:rsid w:val="00B35545"/>
    <w:rsid w:val="00B3561C"/>
    <w:rsid w:val="00B35750"/>
    <w:rsid w:val="00B35EFB"/>
    <w:rsid w:val="00B3640A"/>
    <w:rsid w:val="00B3651F"/>
    <w:rsid w:val="00B36AEE"/>
    <w:rsid w:val="00B36C77"/>
    <w:rsid w:val="00B371E1"/>
    <w:rsid w:val="00B376AD"/>
    <w:rsid w:val="00B378DF"/>
    <w:rsid w:val="00B37AA1"/>
    <w:rsid w:val="00B37FB6"/>
    <w:rsid w:val="00B40A1F"/>
    <w:rsid w:val="00B416EE"/>
    <w:rsid w:val="00B418DA"/>
    <w:rsid w:val="00B41CCA"/>
    <w:rsid w:val="00B41E7C"/>
    <w:rsid w:val="00B42012"/>
    <w:rsid w:val="00B42942"/>
    <w:rsid w:val="00B42B38"/>
    <w:rsid w:val="00B42FAF"/>
    <w:rsid w:val="00B438EB"/>
    <w:rsid w:val="00B4508C"/>
    <w:rsid w:val="00B453B6"/>
    <w:rsid w:val="00B45827"/>
    <w:rsid w:val="00B45943"/>
    <w:rsid w:val="00B46B18"/>
    <w:rsid w:val="00B473D7"/>
    <w:rsid w:val="00B475CD"/>
    <w:rsid w:val="00B476C1"/>
    <w:rsid w:val="00B4781D"/>
    <w:rsid w:val="00B47CA9"/>
    <w:rsid w:val="00B47FEF"/>
    <w:rsid w:val="00B509C5"/>
    <w:rsid w:val="00B50EDD"/>
    <w:rsid w:val="00B513B9"/>
    <w:rsid w:val="00B513D9"/>
    <w:rsid w:val="00B51FA9"/>
    <w:rsid w:val="00B5291C"/>
    <w:rsid w:val="00B52D76"/>
    <w:rsid w:val="00B5330A"/>
    <w:rsid w:val="00B5331C"/>
    <w:rsid w:val="00B53792"/>
    <w:rsid w:val="00B53C91"/>
    <w:rsid w:val="00B53CDD"/>
    <w:rsid w:val="00B53DF1"/>
    <w:rsid w:val="00B5406E"/>
    <w:rsid w:val="00B543DB"/>
    <w:rsid w:val="00B54A34"/>
    <w:rsid w:val="00B54DD6"/>
    <w:rsid w:val="00B550E4"/>
    <w:rsid w:val="00B5579A"/>
    <w:rsid w:val="00B5579F"/>
    <w:rsid w:val="00B55ACD"/>
    <w:rsid w:val="00B55DCA"/>
    <w:rsid w:val="00B567C7"/>
    <w:rsid w:val="00B56837"/>
    <w:rsid w:val="00B56E3A"/>
    <w:rsid w:val="00B57135"/>
    <w:rsid w:val="00B5756A"/>
    <w:rsid w:val="00B57592"/>
    <w:rsid w:val="00B57752"/>
    <w:rsid w:val="00B6011F"/>
    <w:rsid w:val="00B60258"/>
    <w:rsid w:val="00B60350"/>
    <w:rsid w:val="00B6037B"/>
    <w:rsid w:val="00B60559"/>
    <w:rsid w:val="00B609D2"/>
    <w:rsid w:val="00B60C92"/>
    <w:rsid w:val="00B60E8A"/>
    <w:rsid w:val="00B61477"/>
    <w:rsid w:val="00B61482"/>
    <w:rsid w:val="00B61798"/>
    <w:rsid w:val="00B61945"/>
    <w:rsid w:val="00B6198A"/>
    <w:rsid w:val="00B61BFE"/>
    <w:rsid w:val="00B620DF"/>
    <w:rsid w:val="00B62510"/>
    <w:rsid w:val="00B62F97"/>
    <w:rsid w:val="00B63229"/>
    <w:rsid w:val="00B6342F"/>
    <w:rsid w:val="00B6369F"/>
    <w:rsid w:val="00B6382C"/>
    <w:rsid w:val="00B63E15"/>
    <w:rsid w:val="00B64534"/>
    <w:rsid w:val="00B64623"/>
    <w:rsid w:val="00B65106"/>
    <w:rsid w:val="00B6512B"/>
    <w:rsid w:val="00B651ED"/>
    <w:rsid w:val="00B65346"/>
    <w:rsid w:val="00B6537A"/>
    <w:rsid w:val="00B65A46"/>
    <w:rsid w:val="00B65D7E"/>
    <w:rsid w:val="00B660F0"/>
    <w:rsid w:val="00B6622E"/>
    <w:rsid w:val="00B6630C"/>
    <w:rsid w:val="00B66588"/>
    <w:rsid w:val="00B6680A"/>
    <w:rsid w:val="00B66937"/>
    <w:rsid w:val="00B672E7"/>
    <w:rsid w:val="00B673E3"/>
    <w:rsid w:val="00B673FF"/>
    <w:rsid w:val="00B67B6E"/>
    <w:rsid w:val="00B7060A"/>
    <w:rsid w:val="00B70828"/>
    <w:rsid w:val="00B70A27"/>
    <w:rsid w:val="00B70BB1"/>
    <w:rsid w:val="00B710B3"/>
    <w:rsid w:val="00B7159A"/>
    <w:rsid w:val="00B71663"/>
    <w:rsid w:val="00B71AC7"/>
    <w:rsid w:val="00B71C08"/>
    <w:rsid w:val="00B72185"/>
    <w:rsid w:val="00B7286E"/>
    <w:rsid w:val="00B72E15"/>
    <w:rsid w:val="00B735B8"/>
    <w:rsid w:val="00B737DD"/>
    <w:rsid w:val="00B7391B"/>
    <w:rsid w:val="00B74130"/>
    <w:rsid w:val="00B74525"/>
    <w:rsid w:val="00B7475A"/>
    <w:rsid w:val="00B75026"/>
    <w:rsid w:val="00B75B7F"/>
    <w:rsid w:val="00B75BD4"/>
    <w:rsid w:val="00B75EA0"/>
    <w:rsid w:val="00B7603D"/>
    <w:rsid w:val="00B76616"/>
    <w:rsid w:val="00B76B88"/>
    <w:rsid w:val="00B8046C"/>
    <w:rsid w:val="00B80A61"/>
    <w:rsid w:val="00B8115B"/>
    <w:rsid w:val="00B8168A"/>
    <w:rsid w:val="00B81717"/>
    <w:rsid w:val="00B81797"/>
    <w:rsid w:val="00B819BE"/>
    <w:rsid w:val="00B81E7A"/>
    <w:rsid w:val="00B823DE"/>
    <w:rsid w:val="00B82D18"/>
    <w:rsid w:val="00B832EB"/>
    <w:rsid w:val="00B8356A"/>
    <w:rsid w:val="00B839BF"/>
    <w:rsid w:val="00B8420A"/>
    <w:rsid w:val="00B84491"/>
    <w:rsid w:val="00B84C60"/>
    <w:rsid w:val="00B84D45"/>
    <w:rsid w:val="00B84D98"/>
    <w:rsid w:val="00B84E95"/>
    <w:rsid w:val="00B84ECE"/>
    <w:rsid w:val="00B850B3"/>
    <w:rsid w:val="00B85395"/>
    <w:rsid w:val="00B854E8"/>
    <w:rsid w:val="00B8585A"/>
    <w:rsid w:val="00B858E1"/>
    <w:rsid w:val="00B86634"/>
    <w:rsid w:val="00B873FB"/>
    <w:rsid w:val="00B87479"/>
    <w:rsid w:val="00B8790C"/>
    <w:rsid w:val="00B87C01"/>
    <w:rsid w:val="00B90256"/>
    <w:rsid w:val="00B90608"/>
    <w:rsid w:val="00B9081A"/>
    <w:rsid w:val="00B90AE5"/>
    <w:rsid w:val="00B9147C"/>
    <w:rsid w:val="00B915DE"/>
    <w:rsid w:val="00B91645"/>
    <w:rsid w:val="00B919CC"/>
    <w:rsid w:val="00B91D50"/>
    <w:rsid w:val="00B91F29"/>
    <w:rsid w:val="00B921E8"/>
    <w:rsid w:val="00B936FA"/>
    <w:rsid w:val="00B93B7C"/>
    <w:rsid w:val="00B93C1D"/>
    <w:rsid w:val="00B9409B"/>
    <w:rsid w:val="00B940FF"/>
    <w:rsid w:val="00B948D7"/>
    <w:rsid w:val="00B94A10"/>
    <w:rsid w:val="00B94A7F"/>
    <w:rsid w:val="00B94B41"/>
    <w:rsid w:val="00B94C0A"/>
    <w:rsid w:val="00B96259"/>
    <w:rsid w:val="00B9627A"/>
    <w:rsid w:val="00B967D9"/>
    <w:rsid w:val="00B968A2"/>
    <w:rsid w:val="00B96CE4"/>
    <w:rsid w:val="00B96F02"/>
    <w:rsid w:val="00BA028F"/>
    <w:rsid w:val="00BA02CD"/>
    <w:rsid w:val="00BA040C"/>
    <w:rsid w:val="00BA0CB5"/>
    <w:rsid w:val="00BA111D"/>
    <w:rsid w:val="00BA13C5"/>
    <w:rsid w:val="00BA147D"/>
    <w:rsid w:val="00BA1679"/>
    <w:rsid w:val="00BA16D3"/>
    <w:rsid w:val="00BA19FC"/>
    <w:rsid w:val="00BA1DCC"/>
    <w:rsid w:val="00BA1FDC"/>
    <w:rsid w:val="00BA2940"/>
    <w:rsid w:val="00BA29CB"/>
    <w:rsid w:val="00BA2BC8"/>
    <w:rsid w:val="00BA2F5D"/>
    <w:rsid w:val="00BA2FAF"/>
    <w:rsid w:val="00BA32EA"/>
    <w:rsid w:val="00BA34A5"/>
    <w:rsid w:val="00BA37DB"/>
    <w:rsid w:val="00BA3CA4"/>
    <w:rsid w:val="00BA3D96"/>
    <w:rsid w:val="00BA3EA6"/>
    <w:rsid w:val="00BA4588"/>
    <w:rsid w:val="00BA4618"/>
    <w:rsid w:val="00BA4A9C"/>
    <w:rsid w:val="00BA626F"/>
    <w:rsid w:val="00BA6824"/>
    <w:rsid w:val="00BA6906"/>
    <w:rsid w:val="00BA6909"/>
    <w:rsid w:val="00BA7A5D"/>
    <w:rsid w:val="00BB01AC"/>
    <w:rsid w:val="00BB0269"/>
    <w:rsid w:val="00BB0A3C"/>
    <w:rsid w:val="00BB0B43"/>
    <w:rsid w:val="00BB0BE8"/>
    <w:rsid w:val="00BB15C1"/>
    <w:rsid w:val="00BB1F2B"/>
    <w:rsid w:val="00BB2614"/>
    <w:rsid w:val="00BB267D"/>
    <w:rsid w:val="00BB3243"/>
    <w:rsid w:val="00BB3454"/>
    <w:rsid w:val="00BB3899"/>
    <w:rsid w:val="00BB3CE9"/>
    <w:rsid w:val="00BB3E63"/>
    <w:rsid w:val="00BB3FBB"/>
    <w:rsid w:val="00BB45DE"/>
    <w:rsid w:val="00BB49FD"/>
    <w:rsid w:val="00BB564F"/>
    <w:rsid w:val="00BB5E10"/>
    <w:rsid w:val="00BB6A33"/>
    <w:rsid w:val="00BB7655"/>
    <w:rsid w:val="00BB7905"/>
    <w:rsid w:val="00BB7BD0"/>
    <w:rsid w:val="00BC01C6"/>
    <w:rsid w:val="00BC075B"/>
    <w:rsid w:val="00BC0A89"/>
    <w:rsid w:val="00BC1171"/>
    <w:rsid w:val="00BC1194"/>
    <w:rsid w:val="00BC1369"/>
    <w:rsid w:val="00BC1598"/>
    <w:rsid w:val="00BC1691"/>
    <w:rsid w:val="00BC17D4"/>
    <w:rsid w:val="00BC1AC6"/>
    <w:rsid w:val="00BC25CA"/>
    <w:rsid w:val="00BC28F3"/>
    <w:rsid w:val="00BC2A91"/>
    <w:rsid w:val="00BC2AE9"/>
    <w:rsid w:val="00BC3C8F"/>
    <w:rsid w:val="00BC408E"/>
    <w:rsid w:val="00BC42D9"/>
    <w:rsid w:val="00BC45E7"/>
    <w:rsid w:val="00BC4AC5"/>
    <w:rsid w:val="00BC4FB9"/>
    <w:rsid w:val="00BC5197"/>
    <w:rsid w:val="00BC52BC"/>
    <w:rsid w:val="00BC54D8"/>
    <w:rsid w:val="00BC5C09"/>
    <w:rsid w:val="00BC6557"/>
    <w:rsid w:val="00BC692E"/>
    <w:rsid w:val="00BC7059"/>
    <w:rsid w:val="00BC75E9"/>
    <w:rsid w:val="00BC76C4"/>
    <w:rsid w:val="00BC7848"/>
    <w:rsid w:val="00BC7AE3"/>
    <w:rsid w:val="00BC7FCC"/>
    <w:rsid w:val="00BD019D"/>
    <w:rsid w:val="00BD02D9"/>
    <w:rsid w:val="00BD0476"/>
    <w:rsid w:val="00BD053E"/>
    <w:rsid w:val="00BD0747"/>
    <w:rsid w:val="00BD07EA"/>
    <w:rsid w:val="00BD0A54"/>
    <w:rsid w:val="00BD0AE5"/>
    <w:rsid w:val="00BD0B20"/>
    <w:rsid w:val="00BD0CA8"/>
    <w:rsid w:val="00BD0EEB"/>
    <w:rsid w:val="00BD18AA"/>
    <w:rsid w:val="00BD1AA5"/>
    <w:rsid w:val="00BD1C88"/>
    <w:rsid w:val="00BD2245"/>
    <w:rsid w:val="00BD28D3"/>
    <w:rsid w:val="00BD2D39"/>
    <w:rsid w:val="00BD2E6C"/>
    <w:rsid w:val="00BD312F"/>
    <w:rsid w:val="00BD3156"/>
    <w:rsid w:val="00BD3456"/>
    <w:rsid w:val="00BD37D2"/>
    <w:rsid w:val="00BD39C9"/>
    <w:rsid w:val="00BD3DCD"/>
    <w:rsid w:val="00BD3FBB"/>
    <w:rsid w:val="00BD461A"/>
    <w:rsid w:val="00BD48D4"/>
    <w:rsid w:val="00BD4BC2"/>
    <w:rsid w:val="00BD4BFD"/>
    <w:rsid w:val="00BD5122"/>
    <w:rsid w:val="00BD549E"/>
    <w:rsid w:val="00BD5B2B"/>
    <w:rsid w:val="00BD6991"/>
    <w:rsid w:val="00BD7CA8"/>
    <w:rsid w:val="00BE007E"/>
    <w:rsid w:val="00BE0317"/>
    <w:rsid w:val="00BE0C61"/>
    <w:rsid w:val="00BE0E64"/>
    <w:rsid w:val="00BE1023"/>
    <w:rsid w:val="00BE1565"/>
    <w:rsid w:val="00BE1848"/>
    <w:rsid w:val="00BE2099"/>
    <w:rsid w:val="00BE209B"/>
    <w:rsid w:val="00BE22E1"/>
    <w:rsid w:val="00BE2465"/>
    <w:rsid w:val="00BE2FDD"/>
    <w:rsid w:val="00BE3B42"/>
    <w:rsid w:val="00BE3D9A"/>
    <w:rsid w:val="00BE4017"/>
    <w:rsid w:val="00BE40F9"/>
    <w:rsid w:val="00BE449D"/>
    <w:rsid w:val="00BE46C0"/>
    <w:rsid w:val="00BE4B1F"/>
    <w:rsid w:val="00BE51DA"/>
    <w:rsid w:val="00BE5918"/>
    <w:rsid w:val="00BE64BC"/>
    <w:rsid w:val="00BE6D29"/>
    <w:rsid w:val="00BE7159"/>
    <w:rsid w:val="00BE7E52"/>
    <w:rsid w:val="00BF0175"/>
    <w:rsid w:val="00BF09E0"/>
    <w:rsid w:val="00BF0DAD"/>
    <w:rsid w:val="00BF193F"/>
    <w:rsid w:val="00BF1B5E"/>
    <w:rsid w:val="00BF25CB"/>
    <w:rsid w:val="00BF2D07"/>
    <w:rsid w:val="00BF32F6"/>
    <w:rsid w:val="00BF34FF"/>
    <w:rsid w:val="00BF4088"/>
    <w:rsid w:val="00BF484D"/>
    <w:rsid w:val="00BF544F"/>
    <w:rsid w:val="00BF59D6"/>
    <w:rsid w:val="00BF5A26"/>
    <w:rsid w:val="00BF5C3C"/>
    <w:rsid w:val="00BF5C4D"/>
    <w:rsid w:val="00BF65C3"/>
    <w:rsid w:val="00BF724E"/>
    <w:rsid w:val="00BF72EF"/>
    <w:rsid w:val="00BF7FEB"/>
    <w:rsid w:val="00C00661"/>
    <w:rsid w:val="00C00E9C"/>
    <w:rsid w:val="00C01BBB"/>
    <w:rsid w:val="00C02009"/>
    <w:rsid w:val="00C0247F"/>
    <w:rsid w:val="00C02D5F"/>
    <w:rsid w:val="00C02FF5"/>
    <w:rsid w:val="00C0337A"/>
    <w:rsid w:val="00C03970"/>
    <w:rsid w:val="00C03A30"/>
    <w:rsid w:val="00C03CA3"/>
    <w:rsid w:val="00C0442A"/>
    <w:rsid w:val="00C04813"/>
    <w:rsid w:val="00C04C97"/>
    <w:rsid w:val="00C0522B"/>
    <w:rsid w:val="00C05278"/>
    <w:rsid w:val="00C0539A"/>
    <w:rsid w:val="00C053CC"/>
    <w:rsid w:val="00C053DE"/>
    <w:rsid w:val="00C05618"/>
    <w:rsid w:val="00C05815"/>
    <w:rsid w:val="00C05DFA"/>
    <w:rsid w:val="00C06267"/>
    <w:rsid w:val="00C0670D"/>
    <w:rsid w:val="00C06E5B"/>
    <w:rsid w:val="00C07324"/>
    <w:rsid w:val="00C073C4"/>
    <w:rsid w:val="00C0775F"/>
    <w:rsid w:val="00C07809"/>
    <w:rsid w:val="00C07975"/>
    <w:rsid w:val="00C07C39"/>
    <w:rsid w:val="00C1021A"/>
    <w:rsid w:val="00C1041E"/>
    <w:rsid w:val="00C10AE5"/>
    <w:rsid w:val="00C10B0A"/>
    <w:rsid w:val="00C111E1"/>
    <w:rsid w:val="00C113C8"/>
    <w:rsid w:val="00C114A5"/>
    <w:rsid w:val="00C114E4"/>
    <w:rsid w:val="00C12F68"/>
    <w:rsid w:val="00C1384B"/>
    <w:rsid w:val="00C13ED0"/>
    <w:rsid w:val="00C14372"/>
    <w:rsid w:val="00C1464D"/>
    <w:rsid w:val="00C151E3"/>
    <w:rsid w:val="00C15352"/>
    <w:rsid w:val="00C15564"/>
    <w:rsid w:val="00C15839"/>
    <w:rsid w:val="00C161FB"/>
    <w:rsid w:val="00C162BF"/>
    <w:rsid w:val="00C1694E"/>
    <w:rsid w:val="00C16AFA"/>
    <w:rsid w:val="00C17094"/>
    <w:rsid w:val="00C171AC"/>
    <w:rsid w:val="00C177A2"/>
    <w:rsid w:val="00C17A7C"/>
    <w:rsid w:val="00C17BA9"/>
    <w:rsid w:val="00C17C69"/>
    <w:rsid w:val="00C17CFF"/>
    <w:rsid w:val="00C2075E"/>
    <w:rsid w:val="00C21166"/>
    <w:rsid w:val="00C21871"/>
    <w:rsid w:val="00C2198E"/>
    <w:rsid w:val="00C220FF"/>
    <w:rsid w:val="00C22E2E"/>
    <w:rsid w:val="00C22EB4"/>
    <w:rsid w:val="00C23302"/>
    <w:rsid w:val="00C234CB"/>
    <w:rsid w:val="00C2366F"/>
    <w:rsid w:val="00C2370C"/>
    <w:rsid w:val="00C2379B"/>
    <w:rsid w:val="00C2443A"/>
    <w:rsid w:val="00C244C7"/>
    <w:rsid w:val="00C244D3"/>
    <w:rsid w:val="00C250C0"/>
    <w:rsid w:val="00C25881"/>
    <w:rsid w:val="00C259E0"/>
    <w:rsid w:val="00C25DD5"/>
    <w:rsid w:val="00C26D4E"/>
    <w:rsid w:val="00C26E73"/>
    <w:rsid w:val="00C26E84"/>
    <w:rsid w:val="00C26F62"/>
    <w:rsid w:val="00C2738D"/>
    <w:rsid w:val="00C275F4"/>
    <w:rsid w:val="00C27729"/>
    <w:rsid w:val="00C27796"/>
    <w:rsid w:val="00C277F9"/>
    <w:rsid w:val="00C27948"/>
    <w:rsid w:val="00C27C65"/>
    <w:rsid w:val="00C30F9F"/>
    <w:rsid w:val="00C312E5"/>
    <w:rsid w:val="00C31FC4"/>
    <w:rsid w:val="00C32071"/>
    <w:rsid w:val="00C32213"/>
    <w:rsid w:val="00C324BE"/>
    <w:rsid w:val="00C324D4"/>
    <w:rsid w:val="00C331CF"/>
    <w:rsid w:val="00C33623"/>
    <w:rsid w:val="00C33D46"/>
    <w:rsid w:val="00C33EDD"/>
    <w:rsid w:val="00C34172"/>
    <w:rsid w:val="00C3431F"/>
    <w:rsid w:val="00C3433C"/>
    <w:rsid w:val="00C3447A"/>
    <w:rsid w:val="00C344A9"/>
    <w:rsid w:val="00C3486C"/>
    <w:rsid w:val="00C34B0B"/>
    <w:rsid w:val="00C34D07"/>
    <w:rsid w:val="00C35444"/>
    <w:rsid w:val="00C35A76"/>
    <w:rsid w:val="00C35C30"/>
    <w:rsid w:val="00C35CF2"/>
    <w:rsid w:val="00C367C9"/>
    <w:rsid w:val="00C369BF"/>
    <w:rsid w:val="00C37353"/>
    <w:rsid w:val="00C37358"/>
    <w:rsid w:val="00C374DB"/>
    <w:rsid w:val="00C37AB4"/>
    <w:rsid w:val="00C37EBD"/>
    <w:rsid w:val="00C40230"/>
    <w:rsid w:val="00C40BCA"/>
    <w:rsid w:val="00C411D4"/>
    <w:rsid w:val="00C416B9"/>
    <w:rsid w:val="00C423BF"/>
    <w:rsid w:val="00C42DA7"/>
    <w:rsid w:val="00C43003"/>
    <w:rsid w:val="00C43102"/>
    <w:rsid w:val="00C43142"/>
    <w:rsid w:val="00C43674"/>
    <w:rsid w:val="00C439AF"/>
    <w:rsid w:val="00C44B06"/>
    <w:rsid w:val="00C44BE9"/>
    <w:rsid w:val="00C462E6"/>
    <w:rsid w:val="00C4696C"/>
    <w:rsid w:val="00C46BFC"/>
    <w:rsid w:val="00C46EEB"/>
    <w:rsid w:val="00C47088"/>
    <w:rsid w:val="00C47B31"/>
    <w:rsid w:val="00C5020D"/>
    <w:rsid w:val="00C503CE"/>
    <w:rsid w:val="00C50448"/>
    <w:rsid w:val="00C5095D"/>
    <w:rsid w:val="00C51481"/>
    <w:rsid w:val="00C51925"/>
    <w:rsid w:val="00C51C21"/>
    <w:rsid w:val="00C51D57"/>
    <w:rsid w:val="00C526BE"/>
    <w:rsid w:val="00C52E29"/>
    <w:rsid w:val="00C53178"/>
    <w:rsid w:val="00C53EC9"/>
    <w:rsid w:val="00C5479B"/>
    <w:rsid w:val="00C551F9"/>
    <w:rsid w:val="00C5634A"/>
    <w:rsid w:val="00C56F47"/>
    <w:rsid w:val="00C571D9"/>
    <w:rsid w:val="00C578E6"/>
    <w:rsid w:val="00C60168"/>
    <w:rsid w:val="00C60200"/>
    <w:rsid w:val="00C60510"/>
    <w:rsid w:val="00C60564"/>
    <w:rsid w:val="00C605CC"/>
    <w:rsid w:val="00C60661"/>
    <w:rsid w:val="00C6099F"/>
    <w:rsid w:val="00C61289"/>
    <w:rsid w:val="00C612C3"/>
    <w:rsid w:val="00C61801"/>
    <w:rsid w:val="00C61AEA"/>
    <w:rsid w:val="00C61B61"/>
    <w:rsid w:val="00C61EFA"/>
    <w:rsid w:val="00C6278F"/>
    <w:rsid w:val="00C629AF"/>
    <w:rsid w:val="00C62AAD"/>
    <w:rsid w:val="00C62B87"/>
    <w:rsid w:val="00C6381B"/>
    <w:rsid w:val="00C63E45"/>
    <w:rsid w:val="00C642EC"/>
    <w:rsid w:val="00C647A5"/>
    <w:rsid w:val="00C6492E"/>
    <w:rsid w:val="00C64971"/>
    <w:rsid w:val="00C65236"/>
    <w:rsid w:val="00C65C5A"/>
    <w:rsid w:val="00C66230"/>
    <w:rsid w:val="00C66F86"/>
    <w:rsid w:val="00C6719B"/>
    <w:rsid w:val="00C701D0"/>
    <w:rsid w:val="00C70D67"/>
    <w:rsid w:val="00C71378"/>
    <w:rsid w:val="00C7166B"/>
    <w:rsid w:val="00C719CB"/>
    <w:rsid w:val="00C71F79"/>
    <w:rsid w:val="00C733A7"/>
    <w:rsid w:val="00C736C1"/>
    <w:rsid w:val="00C73C5B"/>
    <w:rsid w:val="00C73CF5"/>
    <w:rsid w:val="00C74386"/>
    <w:rsid w:val="00C74659"/>
    <w:rsid w:val="00C74888"/>
    <w:rsid w:val="00C7517E"/>
    <w:rsid w:val="00C751B3"/>
    <w:rsid w:val="00C754CB"/>
    <w:rsid w:val="00C757EF"/>
    <w:rsid w:val="00C759C7"/>
    <w:rsid w:val="00C75A8C"/>
    <w:rsid w:val="00C75C4D"/>
    <w:rsid w:val="00C75D8C"/>
    <w:rsid w:val="00C7645A"/>
    <w:rsid w:val="00C76908"/>
    <w:rsid w:val="00C7694E"/>
    <w:rsid w:val="00C76D0D"/>
    <w:rsid w:val="00C76E99"/>
    <w:rsid w:val="00C77715"/>
    <w:rsid w:val="00C77A66"/>
    <w:rsid w:val="00C80097"/>
    <w:rsid w:val="00C809F0"/>
    <w:rsid w:val="00C80A29"/>
    <w:rsid w:val="00C80C85"/>
    <w:rsid w:val="00C80CD7"/>
    <w:rsid w:val="00C818F0"/>
    <w:rsid w:val="00C8228E"/>
    <w:rsid w:val="00C826F5"/>
    <w:rsid w:val="00C82CE7"/>
    <w:rsid w:val="00C8335F"/>
    <w:rsid w:val="00C833B0"/>
    <w:rsid w:val="00C833D0"/>
    <w:rsid w:val="00C834D1"/>
    <w:rsid w:val="00C83587"/>
    <w:rsid w:val="00C835D2"/>
    <w:rsid w:val="00C83CE1"/>
    <w:rsid w:val="00C84057"/>
    <w:rsid w:val="00C84360"/>
    <w:rsid w:val="00C84AD6"/>
    <w:rsid w:val="00C8554A"/>
    <w:rsid w:val="00C857C6"/>
    <w:rsid w:val="00C85FBD"/>
    <w:rsid w:val="00C869EC"/>
    <w:rsid w:val="00C86C62"/>
    <w:rsid w:val="00C86D59"/>
    <w:rsid w:val="00C86F4D"/>
    <w:rsid w:val="00C87034"/>
    <w:rsid w:val="00C8709F"/>
    <w:rsid w:val="00C879E6"/>
    <w:rsid w:val="00C87F7A"/>
    <w:rsid w:val="00C90665"/>
    <w:rsid w:val="00C909F3"/>
    <w:rsid w:val="00C90BD3"/>
    <w:rsid w:val="00C9158B"/>
    <w:rsid w:val="00C91746"/>
    <w:rsid w:val="00C91A75"/>
    <w:rsid w:val="00C91CCF"/>
    <w:rsid w:val="00C91E45"/>
    <w:rsid w:val="00C92BC1"/>
    <w:rsid w:val="00C92E65"/>
    <w:rsid w:val="00C933D1"/>
    <w:rsid w:val="00C9346C"/>
    <w:rsid w:val="00C93597"/>
    <w:rsid w:val="00C936DB"/>
    <w:rsid w:val="00C939C3"/>
    <w:rsid w:val="00C93D7C"/>
    <w:rsid w:val="00C93D84"/>
    <w:rsid w:val="00C93E46"/>
    <w:rsid w:val="00C93FFD"/>
    <w:rsid w:val="00C943FD"/>
    <w:rsid w:val="00C94C79"/>
    <w:rsid w:val="00C94EA0"/>
    <w:rsid w:val="00C95003"/>
    <w:rsid w:val="00C9548A"/>
    <w:rsid w:val="00C958E8"/>
    <w:rsid w:val="00C95907"/>
    <w:rsid w:val="00C95E92"/>
    <w:rsid w:val="00C95ED3"/>
    <w:rsid w:val="00C96298"/>
    <w:rsid w:val="00C96446"/>
    <w:rsid w:val="00C96ADC"/>
    <w:rsid w:val="00C97194"/>
    <w:rsid w:val="00C97EC2"/>
    <w:rsid w:val="00CA01C8"/>
    <w:rsid w:val="00CA07C8"/>
    <w:rsid w:val="00CA0B14"/>
    <w:rsid w:val="00CA0E11"/>
    <w:rsid w:val="00CA108A"/>
    <w:rsid w:val="00CA11FE"/>
    <w:rsid w:val="00CA1377"/>
    <w:rsid w:val="00CA1E01"/>
    <w:rsid w:val="00CA1EA4"/>
    <w:rsid w:val="00CA2DD4"/>
    <w:rsid w:val="00CA3051"/>
    <w:rsid w:val="00CA38EB"/>
    <w:rsid w:val="00CA3D5C"/>
    <w:rsid w:val="00CA4151"/>
    <w:rsid w:val="00CA451A"/>
    <w:rsid w:val="00CA4C3B"/>
    <w:rsid w:val="00CA4DEE"/>
    <w:rsid w:val="00CA5765"/>
    <w:rsid w:val="00CA5BB7"/>
    <w:rsid w:val="00CA5D50"/>
    <w:rsid w:val="00CA683B"/>
    <w:rsid w:val="00CA7072"/>
    <w:rsid w:val="00CA719B"/>
    <w:rsid w:val="00CA7330"/>
    <w:rsid w:val="00CA75F6"/>
    <w:rsid w:val="00CA770F"/>
    <w:rsid w:val="00CA7A1A"/>
    <w:rsid w:val="00CB0045"/>
    <w:rsid w:val="00CB0614"/>
    <w:rsid w:val="00CB1027"/>
    <w:rsid w:val="00CB1802"/>
    <w:rsid w:val="00CB1FE8"/>
    <w:rsid w:val="00CB235E"/>
    <w:rsid w:val="00CB3355"/>
    <w:rsid w:val="00CB3BE8"/>
    <w:rsid w:val="00CB3FF0"/>
    <w:rsid w:val="00CB4D48"/>
    <w:rsid w:val="00CB55AB"/>
    <w:rsid w:val="00CB56ED"/>
    <w:rsid w:val="00CB5B1B"/>
    <w:rsid w:val="00CB5EEB"/>
    <w:rsid w:val="00CB5F08"/>
    <w:rsid w:val="00CB60FA"/>
    <w:rsid w:val="00CB6559"/>
    <w:rsid w:val="00CB68BD"/>
    <w:rsid w:val="00CB6C21"/>
    <w:rsid w:val="00CB7303"/>
    <w:rsid w:val="00CB747C"/>
    <w:rsid w:val="00CB74A8"/>
    <w:rsid w:val="00CB7978"/>
    <w:rsid w:val="00CB7C32"/>
    <w:rsid w:val="00CB7CA4"/>
    <w:rsid w:val="00CB7F99"/>
    <w:rsid w:val="00CC06DE"/>
    <w:rsid w:val="00CC1625"/>
    <w:rsid w:val="00CC18E0"/>
    <w:rsid w:val="00CC1A11"/>
    <w:rsid w:val="00CC2230"/>
    <w:rsid w:val="00CC2706"/>
    <w:rsid w:val="00CC3200"/>
    <w:rsid w:val="00CC34CF"/>
    <w:rsid w:val="00CC3D26"/>
    <w:rsid w:val="00CC4E30"/>
    <w:rsid w:val="00CC5164"/>
    <w:rsid w:val="00CC54FB"/>
    <w:rsid w:val="00CC6132"/>
    <w:rsid w:val="00CC62CF"/>
    <w:rsid w:val="00CC6387"/>
    <w:rsid w:val="00CC6636"/>
    <w:rsid w:val="00CC6923"/>
    <w:rsid w:val="00CC6BAB"/>
    <w:rsid w:val="00CC7875"/>
    <w:rsid w:val="00CC7EE5"/>
    <w:rsid w:val="00CD0503"/>
    <w:rsid w:val="00CD113E"/>
    <w:rsid w:val="00CD15B4"/>
    <w:rsid w:val="00CD17F0"/>
    <w:rsid w:val="00CD2A0F"/>
    <w:rsid w:val="00CD2A30"/>
    <w:rsid w:val="00CD2AD5"/>
    <w:rsid w:val="00CD3B5B"/>
    <w:rsid w:val="00CD4469"/>
    <w:rsid w:val="00CD4A40"/>
    <w:rsid w:val="00CD4F76"/>
    <w:rsid w:val="00CD4FD8"/>
    <w:rsid w:val="00CD55A0"/>
    <w:rsid w:val="00CD61E3"/>
    <w:rsid w:val="00CD6D31"/>
    <w:rsid w:val="00CD7FB3"/>
    <w:rsid w:val="00CE0123"/>
    <w:rsid w:val="00CE085E"/>
    <w:rsid w:val="00CE0ED0"/>
    <w:rsid w:val="00CE18CA"/>
    <w:rsid w:val="00CE2A1C"/>
    <w:rsid w:val="00CE2E03"/>
    <w:rsid w:val="00CE3280"/>
    <w:rsid w:val="00CE3F97"/>
    <w:rsid w:val="00CE4064"/>
    <w:rsid w:val="00CE4B61"/>
    <w:rsid w:val="00CE5CBC"/>
    <w:rsid w:val="00CE6B59"/>
    <w:rsid w:val="00CE6B8B"/>
    <w:rsid w:val="00CE7268"/>
    <w:rsid w:val="00CE72DE"/>
    <w:rsid w:val="00CE73F2"/>
    <w:rsid w:val="00CE7AD7"/>
    <w:rsid w:val="00CE7B9F"/>
    <w:rsid w:val="00CF01F0"/>
    <w:rsid w:val="00CF0B2F"/>
    <w:rsid w:val="00CF0C0D"/>
    <w:rsid w:val="00CF0D8A"/>
    <w:rsid w:val="00CF1A15"/>
    <w:rsid w:val="00CF218A"/>
    <w:rsid w:val="00CF2992"/>
    <w:rsid w:val="00CF3166"/>
    <w:rsid w:val="00CF4229"/>
    <w:rsid w:val="00CF4282"/>
    <w:rsid w:val="00CF4520"/>
    <w:rsid w:val="00CF4D3C"/>
    <w:rsid w:val="00CF541B"/>
    <w:rsid w:val="00CF57B8"/>
    <w:rsid w:val="00CF587F"/>
    <w:rsid w:val="00CF5C73"/>
    <w:rsid w:val="00CF7203"/>
    <w:rsid w:val="00CF7B40"/>
    <w:rsid w:val="00D004F8"/>
    <w:rsid w:val="00D007B4"/>
    <w:rsid w:val="00D00D1A"/>
    <w:rsid w:val="00D01270"/>
    <w:rsid w:val="00D013F2"/>
    <w:rsid w:val="00D01553"/>
    <w:rsid w:val="00D0157B"/>
    <w:rsid w:val="00D01FC2"/>
    <w:rsid w:val="00D023F6"/>
    <w:rsid w:val="00D025CF"/>
    <w:rsid w:val="00D025E3"/>
    <w:rsid w:val="00D031BD"/>
    <w:rsid w:val="00D03C4E"/>
    <w:rsid w:val="00D03E7B"/>
    <w:rsid w:val="00D040CA"/>
    <w:rsid w:val="00D046F5"/>
    <w:rsid w:val="00D05661"/>
    <w:rsid w:val="00D06149"/>
    <w:rsid w:val="00D062BA"/>
    <w:rsid w:val="00D068BA"/>
    <w:rsid w:val="00D06B62"/>
    <w:rsid w:val="00D06B84"/>
    <w:rsid w:val="00D06F23"/>
    <w:rsid w:val="00D07416"/>
    <w:rsid w:val="00D07571"/>
    <w:rsid w:val="00D0760E"/>
    <w:rsid w:val="00D0762A"/>
    <w:rsid w:val="00D07634"/>
    <w:rsid w:val="00D100C5"/>
    <w:rsid w:val="00D105B5"/>
    <w:rsid w:val="00D10987"/>
    <w:rsid w:val="00D10D34"/>
    <w:rsid w:val="00D122C9"/>
    <w:rsid w:val="00D12BDC"/>
    <w:rsid w:val="00D1319E"/>
    <w:rsid w:val="00D13432"/>
    <w:rsid w:val="00D13CFA"/>
    <w:rsid w:val="00D13EB3"/>
    <w:rsid w:val="00D1583E"/>
    <w:rsid w:val="00D15B47"/>
    <w:rsid w:val="00D1612E"/>
    <w:rsid w:val="00D16A45"/>
    <w:rsid w:val="00D16C5B"/>
    <w:rsid w:val="00D1730F"/>
    <w:rsid w:val="00D17414"/>
    <w:rsid w:val="00D1761A"/>
    <w:rsid w:val="00D17DC0"/>
    <w:rsid w:val="00D203B5"/>
    <w:rsid w:val="00D207A4"/>
    <w:rsid w:val="00D20EFE"/>
    <w:rsid w:val="00D20FE8"/>
    <w:rsid w:val="00D2101D"/>
    <w:rsid w:val="00D2105B"/>
    <w:rsid w:val="00D21844"/>
    <w:rsid w:val="00D220B6"/>
    <w:rsid w:val="00D227AE"/>
    <w:rsid w:val="00D22E1E"/>
    <w:rsid w:val="00D23058"/>
    <w:rsid w:val="00D231D5"/>
    <w:rsid w:val="00D233E3"/>
    <w:rsid w:val="00D2370E"/>
    <w:rsid w:val="00D23C0A"/>
    <w:rsid w:val="00D23E23"/>
    <w:rsid w:val="00D2446D"/>
    <w:rsid w:val="00D244CB"/>
    <w:rsid w:val="00D2492B"/>
    <w:rsid w:val="00D24C40"/>
    <w:rsid w:val="00D250F3"/>
    <w:rsid w:val="00D25390"/>
    <w:rsid w:val="00D25818"/>
    <w:rsid w:val="00D258B5"/>
    <w:rsid w:val="00D25EFE"/>
    <w:rsid w:val="00D263C8"/>
    <w:rsid w:val="00D26734"/>
    <w:rsid w:val="00D26932"/>
    <w:rsid w:val="00D26C74"/>
    <w:rsid w:val="00D2725B"/>
    <w:rsid w:val="00D27277"/>
    <w:rsid w:val="00D301B1"/>
    <w:rsid w:val="00D3053D"/>
    <w:rsid w:val="00D3178B"/>
    <w:rsid w:val="00D31866"/>
    <w:rsid w:val="00D31B0F"/>
    <w:rsid w:val="00D31B15"/>
    <w:rsid w:val="00D32928"/>
    <w:rsid w:val="00D329D1"/>
    <w:rsid w:val="00D32BE1"/>
    <w:rsid w:val="00D32C9E"/>
    <w:rsid w:val="00D332FC"/>
    <w:rsid w:val="00D33A66"/>
    <w:rsid w:val="00D33C32"/>
    <w:rsid w:val="00D33CEF"/>
    <w:rsid w:val="00D34132"/>
    <w:rsid w:val="00D341FB"/>
    <w:rsid w:val="00D344C4"/>
    <w:rsid w:val="00D34D5A"/>
    <w:rsid w:val="00D34DA1"/>
    <w:rsid w:val="00D34F5E"/>
    <w:rsid w:val="00D3510F"/>
    <w:rsid w:val="00D35712"/>
    <w:rsid w:val="00D35A9A"/>
    <w:rsid w:val="00D360A2"/>
    <w:rsid w:val="00D36232"/>
    <w:rsid w:val="00D36256"/>
    <w:rsid w:val="00D365E5"/>
    <w:rsid w:val="00D36740"/>
    <w:rsid w:val="00D36911"/>
    <w:rsid w:val="00D3708C"/>
    <w:rsid w:val="00D370E9"/>
    <w:rsid w:val="00D37584"/>
    <w:rsid w:val="00D375CA"/>
    <w:rsid w:val="00D40117"/>
    <w:rsid w:val="00D40569"/>
    <w:rsid w:val="00D409C7"/>
    <w:rsid w:val="00D40CD4"/>
    <w:rsid w:val="00D4103F"/>
    <w:rsid w:val="00D410AC"/>
    <w:rsid w:val="00D4130A"/>
    <w:rsid w:val="00D41520"/>
    <w:rsid w:val="00D42027"/>
    <w:rsid w:val="00D42637"/>
    <w:rsid w:val="00D42C90"/>
    <w:rsid w:val="00D42EC3"/>
    <w:rsid w:val="00D43495"/>
    <w:rsid w:val="00D4367A"/>
    <w:rsid w:val="00D43D2F"/>
    <w:rsid w:val="00D443F0"/>
    <w:rsid w:val="00D448DD"/>
    <w:rsid w:val="00D44B8D"/>
    <w:rsid w:val="00D44E4F"/>
    <w:rsid w:val="00D44EFC"/>
    <w:rsid w:val="00D460AA"/>
    <w:rsid w:val="00D463E2"/>
    <w:rsid w:val="00D46731"/>
    <w:rsid w:val="00D46AA5"/>
    <w:rsid w:val="00D46EE8"/>
    <w:rsid w:val="00D47813"/>
    <w:rsid w:val="00D505CF"/>
    <w:rsid w:val="00D50692"/>
    <w:rsid w:val="00D50A66"/>
    <w:rsid w:val="00D50E69"/>
    <w:rsid w:val="00D50F5A"/>
    <w:rsid w:val="00D51447"/>
    <w:rsid w:val="00D5177C"/>
    <w:rsid w:val="00D51AE8"/>
    <w:rsid w:val="00D51E8D"/>
    <w:rsid w:val="00D523BE"/>
    <w:rsid w:val="00D52C6C"/>
    <w:rsid w:val="00D52E63"/>
    <w:rsid w:val="00D52E7B"/>
    <w:rsid w:val="00D52E9A"/>
    <w:rsid w:val="00D53A04"/>
    <w:rsid w:val="00D53A21"/>
    <w:rsid w:val="00D540F0"/>
    <w:rsid w:val="00D54A08"/>
    <w:rsid w:val="00D54B3E"/>
    <w:rsid w:val="00D54FD1"/>
    <w:rsid w:val="00D5615E"/>
    <w:rsid w:val="00D56601"/>
    <w:rsid w:val="00D570DE"/>
    <w:rsid w:val="00D5758A"/>
    <w:rsid w:val="00D5787F"/>
    <w:rsid w:val="00D5793C"/>
    <w:rsid w:val="00D57BC3"/>
    <w:rsid w:val="00D57E6E"/>
    <w:rsid w:val="00D606C9"/>
    <w:rsid w:val="00D60F4E"/>
    <w:rsid w:val="00D610D9"/>
    <w:rsid w:val="00D6141A"/>
    <w:rsid w:val="00D61B15"/>
    <w:rsid w:val="00D61F70"/>
    <w:rsid w:val="00D620D3"/>
    <w:rsid w:val="00D6286F"/>
    <w:rsid w:val="00D629B4"/>
    <w:rsid w:val="00D636A2"/>
    <w:rsid w:val="00D63EDF"/>
    <w:rsid w:val="00D64163"/>
    <w:rsid w:val="00D64A44"/>
    <w:rsid w:val="00D64C7F"/>
    <w:rsid w:val="00D64E75"/>
    <w:rsid w:val="00D64EFB"/>
    <w:rsid w:val="00D650B7"/>
    <w:rsid w:val="00D65ED7"/>
    <w:rsid w:val="00D661FF"/>
    <w:rsid w:val="00D668E6"/>
    <w:rsid w:val="00D6786F"/>
    <w:rsid w:val="00D67C62"/>
    <w:rsid w:val="00D70DE3"/>
    <w:rsid w:val="00D70E53"/>
    <w:rsid w:val="00D7127C"/>
    <w:rsid w:val="00D712AC"/>
    <w:rsid w:val="00D7143B"/>
    <w:rsid w:val="00D7194A"/>
    <w:rsid w:val="00D71D23"/>
    <w:rsid w:val="00D71E0C"/>
    <w:rsid w:val="00D7228F"/>
    <w:rsid w:val="00D722DB"/>
    <w:rsid w:val="00D7252A"/>
    <w:rsid w:val="00D728EE"/>
    <w:rsid w:val="00D72DA2"/>
    <w:rsid w:val="00D72F03"/>
    <w:rsid w:val="00D7302F"/>
    <w:rsid w:val="00D7341F"/>
    <w:rsid w:val="00D737E9"/>
    <w:rsid w:val="00D7439D"/>
    <w:rsid w:val="00D74A9A"/>
    <w:rsid w:val="00D75051"/>
    <w:rsid w:val="00D75920"/>
    <w:rsid w:val="00D75D2A"/>
    <w:rsid w:val="00D76991"/>
    <w:rsid w:val="00D76CE0"/>
    <w:rsid w:val="00D77979"/>
    <w:rsid w:val="00D779A2"/>
    <w:rsid w:val="00D77ACD"/>
    <w:rsid w:val="00D77CF9"/>
    <w:rsid w:val="00D80239"/>
    <w:rsid w:val="00D802CF"/>
    <w:rsid w:val="00D80C36"/>
    <w:rsid w:val="00D811D4"/>
    <w:rsid w:val="00D812A6"/>
    <w:rsid w:val="00D81B04"/>
    <w:rsid w:val="00D81C89"/>
    <w:rsid w:val="00D82176"/>
    <w:rsid w:val="00D824FF"/>
    <w:rsid w:val="00D82EED"/>
    <w:rsid w:val="00D832A4"/>
    <w:rsid w:val="00D83862"/>
    <w:rsid w:val="00D83871"/>
    <w:rsid w:val="00D839BF"/>
    <w:rsid w:val="00D83F1C"/>
    <w:rsid w:val="00D83F72"/>
    <w:rsid w:val="00D8413C"/>
    <w:rsid w:val="00D84512"/>
    <w:rsid w:val="00D84C8F"/>
    <w:rsid w:val="00D85B1A"/>
    <w:rsid w:val="00D85BFF"/>
    <w:rsid w:val="00D86011"/>
    <w:rsid w:val="00D86037"/>
    <w:rsid w:val="00D87378"/>
    <w:rsid w:val="00D87444"/>
    <w:rsid w:val="00D905BB"/>
    <w:rsid w:val="00D90CB9"/>
    <w:rsid w:val="00D90E5D"/>
    <w:rsid w:val="00D91445"/>
    <w:rsid w:val="00D91FD4"/>
    <w:rsid w:val="00D92C2F"/>
    <w:rsid w:val="00D934AE"/>
    <w:rsid w:val="00D93604"/>
    <w:rsid w:val="00D93958"/>
    <w:rsid w:val="00D93B29"/>
    <w:rsid w:val="00D93E45"/>
    <w:rsid w:val="00D941CF"/>
    <w:rsid w:val="00D944C4"/>
    <w:rsid w:val="00D945B9"/>
    <w:rsid w:val="00D94DDA"/>
    <w:rsid w:val="00D953D4"/>
    <w:rsid w:val="00D95742"/>
    <w:rsid w:val="00D9602A"/>
    <w:rsid w:val="00D961B7"/>
    <w:rsid w:val="00D9630D"/>
    <w:rsid w:val="00D964CA"/>
    <w:rsid w:val="00D96579"/>
    <w:rsid w:val="00D96C79"/>
    <w:rsid w:val="00D96D83"/>
    <w:rsid w:val="00D97127"/>
    <w:rsid w:val="00D97591"/>
    <w:rsid w:val="00D97DB7"/>
    <w:rsid w:val="00D97E5E"/>
    <w:rsid w:val="00DA07ED"/>
    <w:rsid w:val="00DA09C5"/>
    <w:rsid w:val="00DA0D8A"/>
    <w:rsid w:val="00DA11EA"/>
    <w:rsid w:val="00DA1BF1"/>
    <w:rsid w:val="00DA1C30"/>
    <w:rsid w:val="00DA1E6F"/>
    <w:rsid w:val="00DA2DB5"/>
    <w:rsid w:val="00DA2FCD"/>
    <w:rsid w:val="00DA345C"/>
    <w:rsid w:val="00DA366F"/>
    <w:rsid w:val="00DA367C"/>
    <w:rsid w:val="00DA38B7"/>
    <w:rsid w:val="00DA3E8D"/>
    <w:rsid w:val="00DA4332"/>
    <w:rsid w:val="00DA4E4E"/>
    <w:rsid w:val="00DA604C"/>
    <w:rsid w:val="00DA6AE9"/>
    <w:rsid w:val="00DA6DAC"/>
    <w:rsid w:val="00DA6E51"/>
    <w:rsid w:val="00DA6FFE"/>
    <w:rsid w:val="00DA74CB"/>
    <w:rsid w:val="00DA75A9"/>
    <w:rsid w:val="00DA768A"/>
    <w:rsid w:val="00DA7BE2"/>
    <w:rsid w:val="00DB0209"/>
    <w:rsid w:val="00DB03F1"/>
    <w:rsid w:val="00DB0490"/>
    <w:rsid w:val="00DB15E1"/>
    <w:rsid w:val="00DB1CCA"/>
    <w:rsid w:val="00DB24E0"/>
    <w:rsid w:val="00DB289C"/>
    <w:rsid w:val="00DB3210"/>
    <w:rsid w:val="00DB37E2"/>
    <w:rsid w:val="00DB3C50"/>
    <w:rsid w:val="00DB41BA"/>
    <w:rsid w:val="00DB4582"/>
    <w:rsid w:val="00DB45A6"/>
    <w:rsid w:val="00DB57D9"/>
    <w:rsid w:val="00DB57DF"/>
    <w:rsid w:val="00DB687A"/>
    <w:rsid w:val="00DB75B3"/>
    <w:rsid w:val="00DB7636"/>
    <w:rsid w:val="00DB7706"/>
    <w:rsid w:val="00DB7CF1"/>
    <w:rsid w:val="00DC0039"/>
    <w:rsid w:val="00DC0461"/>
    <w:rsid w:val="00DC04CA"/>
    <w:rsid w:val="00DC0C20"/>
    <w:rsid w:val="00DC0DF6"/>
    <w:rsid w:val="00DC0F60"/>
    <w:rsid w:val="00DC0FD2"/>
    <w:rsid w:val="00DC146A"/>
    <w:rsid w:val="00DC1544"/>
    <w:rsid w:val="00DC1693"/>
    <w:rsid w:val="00DC1F62"/>
    <w:rsid w:val="00DC247B"/>
    <w:rsid w:val="00DC2890"/>
    <w:rsid w:val="00DC2B82"/>
    <w:rsid w:val="00DC4202"/>
    <w:rsid w:val="00DC4E59"/>
    <w:rsid w:val="00DC5063"/>
    <w:rsid w:val="00DC545F"/>
    <w:rsid w:val="00DC5907"/>
    <w:rsid w:val="00DC5C6A"/>
    <w:rsid w:val="00DC5D9C"/>
    <w:rsid w:val="00DC5E5F"/>
    <w:rsid w:val="00DC5EE9"/>
    <w:rsid w:val="00DC6397"/>
    <w:rsid w:val="00DC650A"/>
    <w:rsid w:val="00DC6520"/>
    <w:rsid w:val="00DC6702"/>
    <w:rsid w:val="00DC6A2C"/>
    <w:rsid w:val="00DC6A69"/>
    <w:rsid w:val="00DC7322"/>
    <w:rsid w:val="00DC75B3"/>
    <w:rsid w:val="00DC75C4"/>
    <w:rsid w:val="00DC7C34"/>
    <w:rsid w:val="00DD09CA"/>
    <w:rsid w:val="00DD10F1"/>
    <w:rsid w:val="00DD12B9"/>
    <w:rsid w:val="00DD167E"/>
    <w:rsid w:val="00DD1DD7"/>
    <w:rsid w:val="00DD2148"/>
    <w:rsid w:val="00DD263C"/>
    <w:rsid w:val="00DD282D"/>
    <w:rsid w:val="00DD3181"/>
    <w:rsid w:val="00DD378B"/>
    <w:rsid w:val="00DD38BF"/>
    <w:rsid w:val="00DD3A93"/>
    <w:rsid w:val="00DD43A4"/>
    <w:rsid w:val="00DD4BB5"/>
    <w:rsid w:val="00DD573E"/>
    <w:rsid w:val="00DD5C9D"/>
    <w:rsid w:val="00DD64D1"/>
    <w:rsid w:val="00DD6688"/>
    <w:rsid w:val="00DD6708"/>
    <w:rsid w:val="00DD6D13"/>
    <w:rsid w:val="00DD7192"/>
    <w:rsid w:val="00DD7396"/>
    <w:rsid w:val="00DD755C"/>
    <w:rsid w:val="00DD783F"/>
    <w:rsid w:val="00DE0CFC"/>
    <w:rsid w:val="00DE1397"/>
    <w:rsid w:val="00DE1EF6"/>
    <w:rsid w:val="00DE24D8"/>
    <w:rsid w:val="00DE2781"/>
    <w:rsid w:val="00DE285D"/>
    <w:rsid w:val="00DE3122"/>
    <w:rsid w:val="00DE33DF"/>
    <w:rsid w:val="00DE3847"/>
    <w:rsid w:val="00DE39C3"/>
    <w:rsid w:val="00DE3F6A"/>
    <w:rsid w:val="00DE42B6"/>
    <w:rsid w:val="00DE4410"/>
    <w:rsid w:val="00DE47A6"/>
    <w:rsid w:val="00DE4A07"/>
    <w:rsid w:val="00DE4AB7"/>
    <w:rsid w:val="00DE4B41"/>
    <w:rsid w:val="00DE4C16"/>
    <w:rsid w:val="00DE55FC"/>
    <w:rsid w:val="00DE5AA3"/>
    <w:rsid w:val="00DE5C6A"/>
    <w:rsid w:val="00DE683D"/>
    <w:rsid w:val="00DE6F5E"/>
    <w:rsid w:val="00DE6F94"/>
    <w:rsid w:val="00DE710E"/>
    <w:rsid w:val="00DE71E2"/>
    <w:rsid w:val="00DE7F44"/>
    <w:rsid w:val="00DF0F07"/>
    <w:rsid w:val="00DF12FF"/>
    <w:rsid w:val="00DF1B1B"/>
    <w:rsid w:val="00DF1BDE"/>
    <w:rsid w:val="00DF1CC3"/>
    <w:rsid w:val="00DF1D60"/>
    <w:rsid w:val="00DF1F6C"/>
    <w:rsid w:val="00DF2150"/>
    <w:rsid w:val="00DF24C4"/>
    <w:rsid w:val="00DF265F"/>
    <w:rsid w:val="00DF28F9"/>
    <w:rsid w:val="00DF352A"/>
    <w:rsid w:val="00DF3763"/>
    <w:rsid w:val="00DF389F"/>
    <w:rsid w:val="00DF3970"/>
    <w:rsid w:val="00DF5717"/>
    <w:rsid w:val="00DF610B"/>
    <w:rsid w:val="00DF67C2"/>
    <w:rsid w:val="00DF7782"/>
    <w:rsid w:val="00E0091B"/>
    <w:rsid w:val="00E00F80"/>
    <w:rsid w:val="00E011F8"/>
    <w:rsid w:val="00E01362"/>
    <w:rsid w:val="00E01588"/>
    <w:rsid w:val="00E01600"/>
    <w:rsid w:val="00E020A0"/>
    <w:rsid w:val="00E0249E"/>
    <w:rsid w:val="00E025B3"/>
    <w:rsid w:val="00E025D8"/>
    <w:rsid w:val="00E02854"/>
    <w:rsid w:val="00E03493"/>
    <w:rsid w:val="00E041B2"/>
    <w:rsid w:val="00E04A65"/>
    <w:rsid w:val="00E0501B"/>
    <w:rsid w:val="00E06137"/>
    <w:rsid w:val="00E06C82"/>
    <w:rsid w:val="00E06EB1"/>
    <w:rsid w:val="00E0727C"/>
    <w:rsid w:val="00E078BA"/>
    <w:rsid w:val="00E07A09"/>
    <w:rsid w:val="00E07AA1"/>
    <w:rsid w:val="00E07FC7"/>
    <w:rsid w:val="00E1020B"/>
    <w:rsid w:val="00E10777"/>
    <w:rsid w:val="00E10945"/>
    <w:rsid w:val="00E11059"/>
    <w:rsid w:val="00E11178"/>
    <w:rsid w:val="00E11235"/>
    <w:rsid w:val="00E11427"/>
    <w:rsid w:val="00E11F5A"/>
    <w:rsid w:val="00E127A7"/>
    <w:rsid w:val="00E12AB3"/>
    <w:rsid w:val="00E12B72"/>
    <w:rsid w:val="00E12D80"/>
    <w:rsid w:val="00E1372B"/>
    <w:rsid w:val="00E13D50"/>
    <w:rsid w:val="00E13D6E"/>
    <w:rsid w:val="00E14240"/>
    <w:rsid w:val="00E15037"/>
    <w:rsid w:val="00E15221"/>
    <w:rsid w:val="00E1543D"/>
    <w:rsid w:val="00E159D1"/>
    <w:rsid w:val="00E15DA5"/>
    <w:rsid w:val="00E166B8"/>
    <w:rsid w:val="00E1675C"/>
    <w:rsid w:val="00E16D26"/>
    <w:rsid w:val="00E16EB6"/>
    <w:rsid w:val="00E17AA1"/>
    <w:rsid w:val="00E17E04"/>
    <w:rsid w:val="00E2066C"/>
    <w:rsid w:val="00E2125D"/>
    <w:rsid w:val="00E216E7"/>
    <w:rsid w:val="00E21D4C"/>
    <w:rsid w:val="00E223D7"/>
    <w:rsid w:val="00E22F72"/>
    <w:rsid w:val="00E24213"/>
    <w:rsid w:val="00E243FF"/>
    <w:rsid w:val="00E245DA"/>
    <w:rsid w:val="00E246EF"/>
    <w:rsid w:val="00E249E5"/>
    <w:rsid w:val="00E24CEE"/>
    <w:rsid w:val="00E256DC"/>
    <w:rsid w:val="00E273B2"/>
    <w:rsid w:val="00E30265"/>
    <w:rsid w:val="00E306BF"/>
    <w:rsid w:val="00E31C23"/>
    <w:rsid w:val="00E31CD7"/>
    <w:rsid w:val="00E325BC"/>
    <w:rsid w:val="00E325BF"/>
    <w:rsid w:val="00E3275E"/>
    <w:rsid w:val="00E32A97"/>
    <w:rsid w:val="00E32AB0"/>
    <w:rsid w:val="00E32BDB"/>
    <w:rsid w:val="00E33333"/>
    <w:rsid w:val="00E33AC7"/>
    <w:rsid w:val="00E342FB"/>
    <w:rsid w:val="00E343A3"/>
    <w:rsid w:val="00E34452"/>
    <w:rsid w:val="00E357FE"/>
    <w:rsid w:val="00E35A20"/>
    <w:rsid w:val="00E35C1B"/>
    <w:rsid w:val="00E3687C"/>
    <w:rsid w:val="00E36F87"/>
    <w:rsid w:val="00E373C5"/>
    <w:rsid w:val="00E37EAA"/>
    <w:rsid w:val="00E40353"/>
    <w:rsid w:val="00E40CA0"/>
    <w:rsid w:val="00E410D1"/>
    <w:rsid w:val="00E4135A"/>
    <w:rsid w:val="00E414E4"/>
    <w:rsid w:val="00E41947"/>
    <w:rsid w:val="00E41C01"/>
    <w:rsid w:val="00E42128"/>
    <w:rsid w:val="00E42407"/>
    <w:rsid w:val="00E42563"/>
    <w:rsid w:val="00E427E2"/>
    <w:rsid w:val="00E4283F"/>
    <w:rsid w:val="00E42A09"/>
    <w:rsid w:val="00E42F13"/>
    <w:rsid w:val="00E431F8"/>
    <w:rsid w:val="00E43AF9"/>
    <w:rsid w:val="00E44782"/>
    <w:rsid w:val="00E44A4C"/>
    <w:rsid w:val="00E44FF3"/>
    <w:rsid w:val="00E459C6"/>
    <w:rsid w:val="00E46177"/>
    <w:rsid w:val="00E468E9"/>
    <w:rsid w:val="00E46A7C"/>
    <w:rsid w:val="00E46CA6"/>
    <w:rsid w:val="00E46CC6"/>
    <w:rsid w:val="00E47114"/>
    <w:rsid w:val="00E47263"/>
    <w:rsid w:val="00E47894"/>
    <w:rsid w:val="00E47A15"/>
    <w:rsid w:val="00E47C1B"/>
    <w:rsid w:val="00E50219"/>
    <w:rsid w:val="00E50429"/>
    <w:rsid w:val="00E5042D"/>
    <w:rsid w:val="00E50863"/>
    <w:rsid w:val="00E5173D"/>
    <w:rsid w:val="00E52018"/>
    <w:rsid w:val="00E524EB"/>
    <w:rsid w:val="00E52703"/>
    <w:rsid w:val="00E530E2"/>
    <w:rsid w:val="00E53228"/>
    <w:rsid w:val="00E53431"/>
    <w:rsid w:val="00E53A15"/>
    <w:rsid w:val="00E54A41"/>
    <w:rsid w:val="00E54DD8"/>
    <w:rsid w:val="00E54F36"/>
    <w:rsid w:val="00E54FCA"/>
    <w:rsid w:val="00E550AA"/>
    <w:rsid w:val="00E55D41"/>
    <w:rsid w:val="00E55D78"/>
    <w:rsid w:val="00E56EF2"/>
    <w:rsid w:val="00E572C5"/>
    <w:rsid w:val="00E57421"/>
    <w:rsid w:val="00E607A1"/>
    <w:rsid w:val="00E607F7"/>
    <w:rsid w:val="00E60ED6"/>
    <w:rsid w:val="00E61250"/>
    <w:rsid w:val="00E6182D"/>
    <w:rsid w:val="00E61B9D"/>
    <w:rsid w:val="00E61EAA"/>
    <w:rsid w:val="00E62A56"/>
    <w:rsid w:val="00E62B1B"/>
    <w:rsid w:val="00E62C3F"/>
    <w:rsid w:val="00E62D29"/>
    <w:rsid w:val="00E633F7"/>
    <w:rsid w:val="00E63877"/>
    <w:rsid w:val="00E63B1D"/>
    <w:rsid w:val="00E63BC7"/>
    <w:rsid w:val="00E63D9F"/>
    <w:rsid w:val="00E63E30"/>
    <w:rsid w:val="00E64123"/>
    <w:rsid w:val="00E64547"/>
    <w:rsid w:val="00E648D5"/>
    <w:rsid w:val="00E65A22"/>
    <w:rsid w:val="00E66314"/>
    <w:rsid w:val="00E66CFD"/>
    <w:rsid w:val="00E67026"/>
    <w:rsid w:val="00E671D5"/>
    <w:rsid w:val="00E67786"/>
    <w:rsid w:val="00E67A1B"/>
    <w:rsid w:val="00E67E45"/>
    <w:rsid w:val="00E70741"/>
    <w:rsid w:val="00E70BD0"/>
    <w:rsid w:val="00E70F1E"/>
    <w:rsid w:val="00E70F83"/>
    <w:rsid w:val="00E716EE"/>
    <w:rsid w:val="00E727D0"/>
    <w:rsid w:val="00E72CF0"/>
    <w:rsid w:val="00E72FDD"/>
    <w:rsid w:val="00E73080"/>
    <w:rsid w:val="00E73DA5"/>
    <w:rsid w:val="00E73F1E"/>
    <w:rsid w:val="00E751D0"/>
    <w:rsid w:val="00E75817"/>
    <w:rsid w:val="00E75867"/>
    <w:rsid w:val="00E76338"/>
    <w:rsid w:val="00E763B1"/>
    <w:rsid w:val="00E763FD"/>
    <w:rsid w:val="00E7711C"/>
    <w:rsid w:val="00E77665"/>
    <w:rsid w:val="00E77DC3"/>
    <w:rsid w:val="00E804C8"/>
    <w:rsid w:val="00E80DC2"/>
    <w:rsid w:val="00E81E1D"/>
    <w:rsid w:val="00E8215F"/>
    <w:rsid w:val="00E821B0"/>
    <w:rsid w:val="00E821D9"/>
    <w:rsid w:val="00E82988"/>
    <w:rsid w:val="00E829B0"/>
    <w:rsid w:val="00E82C89"/>
    <w:rsid w:val="00E82EDB"/>
    <w:rsid w:val="00E8332F"/>
    <w:rsid w:val="00E83582"/>
    <w:rsid w:val="00E835AB"/>
    <w:rsid w:val="00E83FFD"/>
    <w:rsid w:val="00E8499E"/>
    <w:rsid w:val="00E84BE4"/>
    <w:rsid w:val="00E8507B"/>
    <w:rsid w:val="00E8533C"/>
    <w:rsid w:val="00E8538F"/>
    <w:rsid w:val="00E854EA"/>
    <w:rsid w:val="00E8585B"/>
    <w:rsid w:val="00E85933"/>
    <w:rsid w:val="00E85EF1"/>
    <w:rsid w:val="00E86D6B"/>
    <w:rsid w:val="00E86FA6"/>
    <w:rsid w:val="00E87294"/>
    <w:rsid w:val="00E87DA8"/>
    <w:rsid w:val="00E87E9E"/>
    <w:rsid w:val="00E9046E"/>
    <w:rsid w:val="00E911C6"/>
    <w:rsid w:val="00E917D2"/>
    <w:rsid w:val="00E91A7D"/>
    <w:rsid w:val="00E91C70"/>
    <w:rsid w:val="00E91D43"/>
    <w:rsid w:val="00E92FF9"/>
    <w:rsid w:val="00E9347E"/>
    <w:rsid w:val="00E94070"/>
    <w:rsid w:val="00E940D1"/>
    <w:rsid w:val="00E94482"/>
    <w:rsid w:val="00E94E23"/>
    <w:rsid w:val="00E952CF"/>
    <w:rsid w:val="00E95A6F"/>
    <w:rsid w:val="00E96662"/>
    <w:rsid w:val="00E9676A"/>
    <w:rsid w:val="00E96C24"/>
    <w:rsid w:val="00E97242"/>
    <w:rsid w:val="00E9731E"/>
    <w:rsid w:val="00EA0214"/>
    <w:rsid w:val="00EA029C"/>
    <w:rsid w:val="00EA02D3"/>
    <w:rsid w:val="00EA1344"/>
    <w:rsid w:val="00EA13FA"/>
    <w:rsid w:val="00EA173B"/>
    <w:rsid w:val="00EA1B29"/>
    <w:rsid w:val="00EA1D71"/>
    <w:rsid w:val="00EA222F"/>
    <w:rsid w:val="00EA2854"/>
    <w:rsid w:val="00EA2B21"/>
    <w:rsid w:val="00EA2CB2"/>
    <w:rsid w:val="00EA2EED"/>
    <w:rsid w:val="00EA322A"/>
    <w:rsid w:val="00EA3821"/>
    <w:rsid w:val="00EA3A4E"/>
    <w:rsid w:val="00EA3CB2"/>
    <w:rsid w:val="00EA4256"/>
    <w:rsid w:val="00EA4496"/>
    <w:rsid w:val="00EA52F4"/>
    <w:rsid w:val="00EA58E0"/>
    <w:rsid w:val="00EA6094"/>
    <w:rsid w:val="00EA658F"/>
    <w:rsid w:val="00EA6917"/>
    <w:rsid w:val="00EA6A2F"/>
    <w:rsid w:val="00EA6B09"/>
    <w:rsid w:val="00EA6CCA"/>
    <w:rsid w:val="00EA6EA3"/>
    <w:rsid w:val="00EA70C8"/>
    <w:rsid w:val="00EA7122"/>
    <w:rsid w:val="00EA7BBC"/>
    <w:rsid w:val="00EB011C"/>
    <w:rsid w:val="00EB03A0"/>
    <w:rsid w:val="00EB07B6"/>
    <w:rsid w:val="00EB0B42"/>
    <w:rsid w:val="00EB11CA"/>
    <w:rsid w:val="00EB148D"/>
    <w:rsid w:val="00EB1504"/>
    <w:rsid w:val="00EB1958"/>
    <w:rsid w:val="00EB2A8F"/>
    <w:rsid w:val="00EB3B04"/>
    <w:rsid w:val="00EB4244"/>
    <w:rsid w:val="00EB453C"/>
    <w:rsid w:val="00EB49C6"/>
    <w:rsid w:val="00EB4D8E"/>
    <w:rsid w:val="00EB4F3D"/>
    <w:rsid w:val="00EB54C9"/>
    <w:rsid w:val="00EB57FC"/>
    <w:rsid w:val="00EB626C"/>
    <w:rsid w:val="00EB6461"/>
    <w:rsid w:val="00EB6699"/>
    <w:rsid w:val="00EB67D0"/>
    <w:rsid w:val="00EB6848"/>
    <w:rsid w:val="00EB7042"/>
    <w:rsid w:val="00EB799D"/>
    <w:rsid w:val="00EB7EAD"/>
    <w:rsid w:val="00EC0B1A"/>
    <w:rsid w:val="00EC0EAA"/>
    <w:rsid w:val="00EC166F"/>
    <w:rsid w:val="00EC1679"/>
    <w:rsid w:val="00EC197F"/>
    <w:rsid w:val="00EC1BDB"/>
    <w:rsid w:val="00EC1CCF"/>
    <w:rsid w:val="00EC22C2"/>
    <w:rsid w:val="00EC252E"/>
    <w:rsid w:val="00EC259D"/>
    <w:rsid w:val="00EC2BC2"/>
    <w:rsid w:val="00EC2D42"/>
    <w:rsid w:val="00EC3409"/>
    <w:rsid w:val="00EC46F2"/>
    <w:rsid w:val="00EC4710"/>
    <w:rsid w:val="00EC479B"/>
    <w:rsid w:val="00EC57B0"/>
    <w:rsid w:val="00EC5E14"/>
    <w:rsid w:val="00EC657B"/>
    <w:rsid w:val="00EC671B"/>
    <w:rsid w:val="00EC6DDB"/>
    <w:rsid w:val="00EC6F3D"/>
    <w:rsid w:val="00EC6FD3"/>
    <w:rsid w:val="00EC75EB"/>
    <w:rsid w:val="00EC771A"/>
    <w:rsid w:val="00ED042C"/>
    <w:rsid w:val="00ED06D6"/>
    <w:rsid w:val="00ED0A8A"/>
    <w:rsid w:val="00ED231E"/>
    <w:rsid w:val="00ED240A"/>
    <w:rsid w:val="00ED267B"/>
    <w:rsid w:val="00ED2F04"/>
    <w:rsid w:val="00ED3342"/>
    <w:rsid w:val="00ED341A"/>
    <w:rsid w:val="00ED385F"/>
    <w:rsid w:val="00ED3ACA"/>
    <w:rsid w:val="00ED3BFE"/>
    <w:rsid w:val="00ED432E"/>
    <w:rsid w:val="00ED4C78"/>
    <w:rsid w:val="00ED4D9C"/>
    <w:rsid w:val="00ED5052"/>
    <w:rsid w:val="00ED5396"/>
    <w:rsid w:val="00ED5398"/>
    <w:rsid w:val="00ED5943"/>
    <w:rsid w:val="00ED6124"/>
    <w:rsid w:val="00ED63BC"/>
    <w:rsid w:val="00ED68BE"/>
    <w:rsid w:val="00ED7421"/>
    <w:rsid w:val="00ED7494"/>
    <w:rsid w:val="00ED7713"/>
    <w:rsid w:val="00ED7980"/>
    <w:rsid w:val="00ED7D2F"/>
    <w:rsid w:val="00ED7EB2"/>
    <w:rsid w:val="00EE0068"/>
    <w:rsid w:val="00EE0182"/>
    <w:rsid w:val="00EE03A6"/>
    <w:rsid w:val="00EE06AD"/>
    <w:rsid w:val="00EE0D7D"/>
    <w:rsid w:val="00EE0FA8"/>
    <w:rsid w:val="00EE16CB"/>
    <w:rsid w:val="00EE1898"/>
    <w:rsid w:val="00EE1A13"/>
    <w:rsid w:val="00EE1F18"/>
    <w:rsid w:val="00EE22FA"/>
    <w:rsid w:val="00EE2762"/>
    <w:rsid w:val="00EE2B0F"/>
    <w:rsid w:val="00EE377E"/>
    <w:rsid w:val="00EE38B6"/>
    <w:rsid w:val="00EE38BF"/>
    <w:rsid w:val="00EE3981"/>
    <w:rsid w:val="00EE3BB2"/>
    <w:rsid w:val="00EE3C52"/>
    <w:rsid w:val="00EE4308"/>
    <w:rsid w:val="00EE4820"/>
    <w:rsid w:val="00EE4A44"/>
    <w:rsid w:val="00EE4EB8"/>
    <w:rsid w:val="00EE5532"/>
    <w:rsid w:val="00EE5A00"/>
    <w:rsid w:val="00EE5C18"/>
    <w:rsid w:val="00EE606F"/>
    <w:rsid w:val="00EE6B8D"/>
    <w:rsid w:val="00EE6D1E"/>
    <w:rsid w:val="00EE6F1E"/>
    <w:rsid w:val="00EE7293"/>
    <w:rsid w:val="00EE7458"/>
    <w:rsid w:val="00EE7C4F"/>
    <w:rsid w:val="00EF01F2"/>
    <w:rsid w:val="00EF09A0"/>
    <w:rsid w:val="00EF0AA4"/>
    <w:rsid w:val="00EF0B7E"/>
    <w:rsid w:val="00EF1144"/>
    <w:rsid w:val="00EF123A"/>
    <w:rsid w:val="00EF1AE1"/>
    <w:rsid w:val="00EF1C0B"/>
    <w:rsid w:val="00EF1FB0"/>
    <w:rsid w:val="00EF21CC"/>
    <w:rsid w:val="00EF2563"/>
    <w:rsid w:val="00EF321A"/>
    <w:rsid w:val="00EF40E5"/>
    <w:rsid w:val="00EF40E9"/>
    <w:rsid w:val="00EF5749"/>
    <w:rsid w:val="00EF5FAA"/>
    <w:rsid w:val="00EF6073"/>
    <w:rsid w:val="00EF61FE"/>
    <w:rsid w:val="00EF7048"/>
    <w:rsid w:val="00EF75C3"/>
    <w:rsid w:val="00EF786E"/>
    <w:rsid w:val="00EF7FE1"/>
    <w:rsid w:val="00F00E01"/>
    <w:rsid w:val="00F0156F"/>
    <w:rsid w:val="00F01662"/>
    <w:rsid w:val="00F01E48"/>
    <w:rsid w:val="00F020FB"/>
    <w:rsid w:val="00F02788"/>
    <w:rsid w:val="00F028C4"/>
    <w:rsid w:val="00F02C3E"/>
    <w:rsid w:val="00F02F53"/>
    <w:rsid w:val="00F0336B"/>
    <w:rsid w:val="00F03565"/>
    <w:rsid w:val="00F036CE"/>
    <w:rsid w:val="00F0378E"/>
    <w:rsid w:val="00F03A94"/>
    <w:rsid w:val="00F03CED"/>
    <w:rsid w:val="00F043D1"/>
    <w:rsid w:val="00F04920"/>
    <w:rsid w:val="00F04A08"/>
    <w:rsid w:val="00F05030"/>
    <w:rsid w:val="00F05258"/>
    <w:rsid w:val="00F0580C"/>
    <w:rsid w:val="00F058C9"/>
    <w:rsid w:val="00F06201"/>
    <w:rsid w:val="00F06605"/>
    <w:rsid w:val="00F0689B"/>
    <w:rsid w:val="00F06C45"/>
    <w:rsid w:val="00F06C8F"/>
    <w:rsid w:val="00F07265"/>
    <w:rsid w:val="00F073AF"/>
    <w:rsid w:val="00F076E2"/>
    <w:rsid w:val="00F07B8D"/>
    <w:rsid w:val="00F101C8"/>
    <w:rsid w:val="00F103CA"/>
    <w:rsid w:val="00F120E2"/>
    <w:rsid w:val="00F12806"/>
    <w:rsid w:val="00F134CD"/>
    <w:rsid w:val="00F13867"/>
    <w:rsid w:val="00F140DE"/>
    <w:rsid w:val="00F14924"/>
    <w:rsid w:val="00F14BB7"/>
    <w:rsid w:val="00F15277"/>
    <w:rsid w:val="00F16333"/>
    <w:rsid w:val="00F1671C"/>
    <w:rsid w:val="00F16E8D"/>
    <w:rsid w:val="00F178D9"/>
    <w:rsid w:val="00F179F2"/>
    <w:rsid w:val="00F17A10"/>
    <w:rsid w:val="00F2026A"/>
    <w:rsid w:val="00F2034D"/>
    <w:rsid w:val="00F20414"/>
    <w:rsid w:val="00F2090A"/>
    <w:rsid w:val="00F21172"/>
    <w:rsid w:val="00F2123D"/>
    <w:rsid w:val="00F2264D"/>
    <w:rsid w:val="00F2299F"/>
    <w:rsid w:val="00F22E9C"/>
    <w:rsid w:val="00F242DD"/>
    <w:rsid w:val="00F24614"/>
    <w:rsid w:val="00F2474C"/>
    <w:rsid w:val="00F247D2"/>
    <w:rsid w:val="00F249F4"/>
    <w:rsid w:val="00F24AF6"/>
    <w:rsid w:val="00F24DCD"/>
    <w:rsid w:val="00F24EEA"/>
    <w:rsid w:val="00F25C56"/>
    <w:rsid w:val="00F25D38"/>
    <w:rsid w:val="00F26292"/>
    <w:rsid w:val="00F2634A"/>
    <w:rsid w:val="00F263AA"/>
    <w:rsid w:val="00F2660A"/>
    <w:rsid w:val="00F26626"/>
    <w:rsid w:val="00F26754"/>
    <w:rsid w:val="00F267B0"/>
    <w:rsid w:val="00F26836"/>
    <w:rsid w:val="00F269D5"/>
    <w:rsid w:val="00F26A20"/>
    <w:rsid w:val="00F26CF9"/>
    <w:rsid w:val="00F27CA6"/>
    <w:rsid w:val="00F27DCF"/>
    <w:rsid w:val="00F27F96"/>
    <w:rsid w:val="00F306A9"/>
    <w:rsid w:val="00F30902"/>
    <w:rsid w:val="00F30E20"/>
    <w:rsid w:val="00F30F5E"/>
    <w:rsid w:val="00F312CF"/>
    <w:rsid w:val="00F31654"/>
    <w:rsid w:val="00F325CA"/>
    <w:rsid w:val="00F33E55"/>
    <w:rsid w:val="00F33FCD"/>
    <w:rsid w:val="00F34118"/>
    <w:rsid w:val="00F34322"/>
    <w:rsid w:val="00F34C8D"/>
    <w:rsid w:val="00F350C8"/>
    <w:rsid w:val="00F35266"/>
    <w:rsid w:val="00F35546"/>
    <w:rsid w:val="00F357C3"/>
    <w:rsid w:val="00F35A8E"/>
    <w:rsid w:val="00F361B2"/>
    <w:rsid w:val="00F37561"/>
    <w:rsid w:val="00F3760E"/>
    <w:rsid w:val="00F37CF9"/>
    <w:rsid w:val="00F400BB"/>
    <w:rsid w:val="00F40237"/>
    <w:rsid w:val="00F404F3"/>
    <w:rsid w:val="00F4097F"/>
    <w:rsid w:val="00F4115A"/>
    <w:rsid w:val="00F41262"/>
    <w:rsid w:val="00F414F3"/>
    <w:rsid w:val="00F4159E"/>
    <w:rsid w:val="00F4161E"/>
    <w:rsid w:val="00F41628"/>
    <w:rsid w:val="00F4170A"/>
    <w:rsid w:val="00F41EBA"/>
    <w:rsid w:val="00F4202F"/>
    <w:rsid w:val="00F42569"/>
    <w:rsid w:val="00F42C9D"/>
    <w:rsid w:val="00F430EC"/>
    <w:rsid w:val="00F43F48"/>
    <w:rsid w:val="00F443B3"/>
    <w:rsid w:val="00F44BC7"/>
    <w:rsid w:val="00F44E6F"/>
    <w:rsid w:val="00F45CED"/>
    <w:rsid w:val="00F46582"/>
    <w:rsid w:val="00F46855"/>
    <w:rsid w:val="00F46ECB"/>
    <w:rsid w:val="00F4731A"/>
    <w:rsid w:val="00F473BF"/>
    <w:rsid w:val="00F50209"/>
    <w:rsid w:val="00F51137"/>
    <w:rsid w:val="00F51165"/>
    <w:rsid w:val="00F51841"/>
    <w:rsid w:val="00F51AB0"/>
    <w:rsid w:val="00F52E78"/>
    <w:rsid w:val="00F53099"/>
    <w:rsid w:val="00F5322D"/>
    <w:rsid w:val="00F536F6"/>
    <w:rsid w:val="00F53955"/>
    <w:rsid w:val="00F53A23"/>
    <w:rsid w:val="00F53B1A"/>
    <w:rsid w:val="00F541D8"/>
    <w:rsid w:val="00F546D1"/>
    <w:rsid w:val="00F5511A"/>
    <w:rsid w:val="00F55180"/>
    <w:rsid w:val="00F560D6"/>
    <w:rsid w:val="00F568FE"/>
    <w:rsid w:val="00F56941"/>
    <w:rsid w:val="00F56AF7"/>
    <w:rsid w:val="00F56C41"/>
    <w:rsid w:val="00F56C6B"/>
    <w:rsid w:val="00F57615"/>
    <w:rsid w:val="00F57AFE"/>
    <w:rsid w:val="00F57F2C"/>
    <w:rsid w:val="00F604D8"/>
    <w:rsid w:val="00F60739"/>
    <w:rsid w:val="00F60E40"/>
    <w:rsid w:val="00F60F7B"/>
    <w:rsid w:val="00F62949"/>
    <w:rsid w:val="00F62D14"/>
    <w:rsid w:val="00F63445"/>
    <w:rsid w:val="00F63A16"/>
    <w:rsid w:val="00F63D75"/>
    <w:rsid w:val="00F63FB2"/>
    <w:rsid w:val="00F640D0"/>
    <w:rsid w:val="00F641FF"/>
    <w:rsid w:val="00F643AE"/>
    <w:rsid w:val="00F64A4E"/>
    <w:rsid w:val="00F64D09"/>
    <w:rsid w:val="00F64D5A"/>
    <w:rsid w:val="00F66DEF"/>
    <w:rsid w:val="00F67059"/>
    <w:rsid w:val="00F6742D"/>
    <w:rsid w:val="00F67EDB"/>
    <w:rsid w:val="00F70245"/>
    <w:rsid w:val="00F70440"/>
    <w:rsid w:val="00F70748"/>
    <w:rsid w:val="00F70837"/>
    <w:rsid w:val="00F70999"/>
    <w:rsid w:val="00F70C5F"/>
    <w:rsid w:val="00F71A0F"/>
    <w:rsid w:val="00F71AD2"/>
    <w:rsid w:val="00F71C09"/>
    <w:rsid w:val="00F72C0A"/>
    <w:rsid w:val="00F73554"/>
    <w:rsid w:val="00F73B22"/>
    <w:rsid w:val="00F73F79"/>
    <w:rsid w:val="00F752A4"/>
    <w:rsid w:val="00F75657"/>
    <w:rsid w:val="00F75945"/>
    <w:rsid w:val="00F759E2"/>
    <w:rsid w:val="00F75A21"/>
    <w:rsid w:val="00F75BC9"/>
    <w:rsid w:val="00F76595"/>
    <w:rsid w:val="00F765E2"/>
    <w:rsid w:val="00F766A1"/>
    <w:rsid w:val="00F76D22"/>
    <w:rsid w:val="00F77364"/>
    <w:rsid w:val="00F77698"/>
    <w:rsid w:val="00F7798E"/>
    <w:rsid w:val="00F77FE6"/>
    <w:rsid w:val="00F80AF8"/>
    <w:rsid w:val="00F80CCB"/>
    <w:rsid w:val="00F81FBE"/>
    <w:rsid w:val="00F820DF"/>
    <w:rsid w:val="00F82422"/>
    <w:rsid w:val="00F82CC9"/>
    <w:rsid w:val="00F8314D"/>
    <w:rsid w:val="00F8314F"/>
    <w:rsid w:val="00F8368D"/>
    <w:rsid w:val="00F839E7"/>
    <w:rsid w:val="00F846FE"/>
    <w:rsid w:val="00F849CB"/>
    <w:rsid w:val="00F849E7"/>
    <w:rsid w:val="00F84BE6"/>
    <w:rsid w:val="00F84DD8"/>
    <w:rsid w:val="00F85485"/>
    <w:rsid w:val="00F85D96"/>
    <w:rsid w:val="00F85E7C"/>
    <w:rsid w:val="00F85FA6"/>
    <w:rsid w:val="00F86210"/>
    <w:rsid w:val="00F863D3"/>
    <w:rsid w:val="00F86511"/>
    <w:rsid w:val="00F86538"/>
    <w:rsid w:val="00F865CD"/>
    <w:rsid w:val="00F8676D"/>
    <w:rsid w:val="00F86985"/>
    <w:rsid w:val="00F869CD"/>
    <w:rsid w:val="00F86CF6"/>
    <w:rsid w:val="00F87691"/>
    <w:rsid w:val="00F878C0"/>
    <w:rsid w:val="00F87FE2"/>
    <w:rsid w:val="00F9019D"/>
    <w:rsid w:val="00F9031B"/>
    <w:rsid w:val="00F9046C"/>
    <w:rsid w:val="00F904A1"/>
    <w:rsid w:val="00F90CAE"/>
    <w:rsid w:val="00F9133D"/>
    <w:rsid w:val="00F915BA"/>
    <w:rsid w:val="00F91911"/>
    <w:rsid w:val="00F91B32"/>
    <w:rsid w:val="00F91BA1"/>
    <w:rsid w:val="00F91D88"/>
    <w:rsid w:val="00F91F28"/>
    <w:rsid w:val="00F929E1"/>
    <w:rsid w:val="00F92FFE"/>
    <w:rsid w:val="00F933AC"/>
    <w:rsid w:val="00F93BD2"/>
    <w:rsid w:val="00F94DC0"/>
    <w:rsid w:val="00F95A55"/>
    <w:rsid w:val="00F95DD9"/>
    <w:rsid w:val="00F9623B"/>
    <w:rsid w:val="00F964C5"/>
    <w:rsid w:val="00F96846"/>
    <w:rsid w:val="00F96A1A"/>
    <w:rsid w:val="00F96B3F"/>
    <w:rsid w:val="00F96CFA"/>
    <w:rsid w:val="00F96F82"/>
    <w:rsid w:val="00F97374"/>
    <w:rsid w:val="00F9749A"/>
    <w:rsid w:val="00F979C7"/>
    <w:rsid w:val="00F97D61"/>
    <w:rsid w:val="00F97E5E"/>
    <w:rsid w:val="00F97EAD"/>
    <w:rsid w:val="00F97FAA"/>
    <w:rsid w:val="00FA0C47"/>
    <w:rsid w:val="00FA1308"/>
    <w:rsid w:val="00FA1FE6"/>
    <w:rsid w:val="00FA23C6"/>
    <w:rsid w:val="00FA2DB5"/>
    <w:rsid w:val="00FA320D"/>
    <w:rsid w:val="00FA3422"/>
    <w:rsid w:val="00FA343C"/>
    <w:rsid w:val="00FA4242"/>
    <w:rsid w:val="00FA45A7"/>
    <w:rsid w:val="00FA493B"/>
    <w:rsid w:val="00FA539E"/>
    <w:rsid w:val="00FA540F"/>
    <w:rsid w:val="00FA5F8E"/>
    <w:rsid w:val="00FA63F5"/>
    <w:rsid w:val="00FA65B8"/>
    <w:rsid w:val="00FA65D3"/>
    <w:rsid w:val="00FA6BB7"/>
    <w:rsid w:val="00FA6C41"/>
    <w:rsid w:val="00FA6F7F"/>
    <w:rsid w:val="00FA76BF"/>
    <w:rsid w:val="00FB032E"/>
    <w:rsid w:val="00FB0767"/>
    <w:rsid w:val="00FB0A94"/>
    <w:rsid w:val="00FB160D"/>
    <w:rsid w:val="00FB19AF"/>
    <w:rsid w:val="00FB1CCB"/>
    <w:rsid w:val="00FB1E46"/>
    <w:rsid w:val="00FB1F09"/>
    <w:rsid w:val="00FB20C5"/>
    <w:rsid w:val="00FB2358"/>
    <w:rsid w:val="00FB2961"/>
    <w:rsid w:val="00FB2F1D"/>
    <w:rsid w:val="00FB330F"/>
    <w:rsid w:val="00FB33D4"/>
    <w:rsid w:val="00FB3A23"/>
    <w:rsid w:val="00FB3E38"/>
    <w:rsid w:val="00FB3ECE"/>
    <w:rsid w:val="00FB4306"/>
    <w:rsid w:val="00FB4662"/>
    <w:rsid w:val="00FB4826"/>
    <w:rsid w:val="00FB4C02"/>
    <w:rsid w:val="00FB4F13"/>
    <w:rsid w:val="00FB4F3D"/>
    <w:rsid w:val="00FB5241"/>
    <w:rsid w:val="00FB536E"/>
    <w:rsid w:val="00FB5390"/>
    <w:rsid w:val="00FB55A1"/>
    <w:rsid w:val="00FB59E8"/>
    <w:rsid w:val="00FB6054"/>
    <w:rsid w:val="00FB618D"/>
    <w:rsid w:val="00FB61FD"/>
    <w:rsid w:val="00FB64C3"/>
    <w:rsid w:val="00FB7141"/>
    <w:rsid w:val="00FB744E"/>
    <w:rsid w:val="00FB7838"/>
    <w:rsid w:val="00FB7F66"/>
    <w:rsid w:val="00FC10C0"/>
    <w:rsid w:val="00FC120D"/>
    <w:rsid w:val="00FC15D4"/>
    <w:rsid w:val="00FC2209"/>
    <w:rsid w:val="00FC274E"/>
    <w:rsid w:val="00FC2BA5"/>
    <w:rsid w:val="00FC3716"/>
    <w:rsid w:val="00FC4258"/>
    <w:rsid w:val="00FC429A"/>
    <w:rsid w:val="00FC42E1"/>
    <w:rsid w:val="00FC430E"/>
    <w:rsid w:val="00FC4A7B"/>
    <w:rsid w:val="00FC4FEC"/>
    <w:rsid w:val="00FC5A93"/>
    <w:rsid w:val="00FC5C39"/>
    <w:rsid w:val="00FC5D75"/>
    <w:rsid w:val="00FC644D"/>
    <w:rsid w:val="00FC65BB"/>
    <w:rsid w:val="00FC6695"/>
    <w:rsid w:val="00FC66C1"/>
    <w:rsid w:val="00FC69D5"/>
    <w:rsid w:val="00FC6DBB"/>
    <w:rsid w:val="00FC71B4"/>
    <w:rsid w:val="00FC72EA"/>
    <w:rsid w:val="00FC75A3"/>
    <w:rsid w:val="00FC7BAE"/>
    <w:rsid w:val="00FC7F3C"/>
    <w:rsid w:val="00FD04DD"/>
    <w:rsid w:val="00FD0E2B"/>
    <w:rsid w:val="00FD1007"/>
    <w:rsid w:val="00FD107C"/>
    <w:rsid w:val="00FD113D"/>
    <w:rsid w:val="00FD134B"/>
    <w:rsid w:val="00FD1427"/>
    <w:rsid w:val="00FD18E8"/>
    <w:rsid w:val="00FD1C09"/>
    <w:rsid w:val="00FD1C71"/>
    <w:rsid w:val="00FD1C73"/>
    <w:rsid w:val="00FD2095"/>
    <w:rsid w:val="00FD2146"/>
    <w:rsid w:val="00FD3052"/>
    <w:rsid w:val="00FD3B4F"/>
    <w:rsid w:val="00FD4262"/>
    <w:rsid w:val="00FD43E6"/>
    <w:rsid w:val="00FD49B2"/>
    <w:rsid w:val="00FD4BF9"/>
    <w:rsid w:val="00FD508B"/>
    <w:rsid w:val="00FD51BF"/>
    <w:rsid w:val="00FD5206"/>
    <w:rsid w:val="00FD5BE1"/>
    <w:rsid w:val="00FD5F36"/>
    <w:rsid w:val="00FD70A4"/>
    <w:rsid w:val="00FD7542"/>
    <w:rsid w:val="00FD7E72"/>
    <w:rsid w:val="00FE000B"/>
    <w:rsid w:val="00FE003D"/>
    <w:rsid w:val="00FE0468"/>
    <w:rsid w:val="00FE048B"/>
    <w:rsid w:val="00FE0D6D"/>
    <w:rsid w:val="00FE2472"/>
    <w:rsid w:val="00FE2A0E"/>
    <w:rsid w:val="00FE2E49"/>
    <w:rsid w:val="00FE349F"/>
    <w:rsid w:val="00FE4312"/>
    <w:rsid w:val="00FE5696"/>
    <w:rsid w:val="00FE58CC"/>
    <w:rsid w:val="00FE5A7E"/>
    <w:rsid w:val="00FE5DE2"/>
    <w:rsid w:val="00FE5F14"/>
    <w:rsid w:val="00FE5F90"/>
    <w:rsid w:val="00FE6553"/>
    <w:rsid w:val="00FE6B8B"/>
    <w:rsid w:val="00FE755A"/>
    <w:rsid w:val="00FE78BC"/>
    <w:rsid w:val="00FF0B2A"/>
    <w:rsid w:val="00FF0BAC"/>
    <w:rsid w:val="00FF0CB5"/>
    <w:rsid w:val="00FF1230"/>
    <w:rsid w:val="00FF1B1C"/>
    <w:rsid w:val="00FF1C2B"/>
    <w:rsid w:val="00FF1F5F"/>
    <w:rsid w:val="00FF2E64"/>
    <w:rsid w:val="00FF31C2"/>
    <w:rsid w:val="00FF3609"/>
    <w:rsid w:val="00FF366F"/>
    <w:rsid w:val="00FF3E42"/>
    <w:rsid w:val="00FF3F06"/>
    <w:rsid w:val="00FF4937"/>
    <w:rsid w:val="00FF4969"/>
    <w:rsid w:val="00FF4AB7"/>
    <w:rsid w:val="00FF4DDC"/>
    <w:rsid w:val="00FF51A8"/>
    <w:rsid w:val="00FF59C6"/>
    <w:rsid w:val="00FF6456"/>
    <w:rsid w:val="00FF668B"/>
    <w:rsid w:val="00FF6698"/>
    <w:rsid w:val="00FF67C5"/>
    <w:rsid w:val="00FF6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50365"/>
  <w15:docId w15:val="{83239402-3E13-4F9C-AD20-2525D68B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3514"/>
    <w:pPr>
      <w:spacing w:before="160" w:line="276" w:lineRule="auto"/>
      <w:jc w:val="both"/>
    </w:pPr>
    <w:rPr>
      <w:rFonts w:ascii="Calibri Light" w:hAnsi="Calibri Light"/>
      <w:sz w:val="24"/>
    </w:rPr>
  </w:style>
  <w:style w:type="paragraph" w:styleId="Nagwek1">
    <w:name w:val="heading 1"/>
    <w:basedOn w:val="Normalny"/>
    <w:next w:val="Normalny"/>
    <w:link w:val="Nagwek1Znak"/>
    <w:uiPriority w:val="9"/>
    <w:qFormat/>
    <w:rsid w:val="0089029A"/>
    <w:pPr>
      <w:keepNext/>
      <w:keepLines/>
      <w:pageBreakBefore/>
      <w:numPr>
        <w:numId w:val="1"/>
      </w:numPr>
      <w:spacing w:before="0" w:line="312" w:lineRule="auto"/>
      <w:jc w:val="left"/>
      <w:outlineLvl w:val="0"/>
    </w:pPr>
    <w:rPr>
      <w:rFonts w:eastAsiaTheme="majorEastAsia" w:cstheme="majorBidi"/>
      <w:spacing w:val="20"/>
      <w:sz w:val="36"/>
      <w:szCs w:val="32"/>
    </w:rPr>
  </w:style>
  <w:style w:type="paragraph" w:styleId="Nagwek2">
    <w:name w:val="heading 2"/>
    <w:basedOn w:val="Normalny"/>
    <w:next w:val="Normalny"/>
    <w:link w:val="Nagwek2Znak"/>
    <w:uiPriority w:val="9"/>
    <w:unhideWhenUsed/>
    <w:qFormat/>
    <w:rsid w:val="006E4CC9"/>
    <w:pPr>
      <w:keepNext/>
      <w:keepLines/>
      <w:numPr>
        <w:ilvl w:val="1"/>
        <w:numId w:val="1"/>
      </w:numPr>
      <w:spacing w:before="200" w:after="40"/>
      <w:jc w:val="left"/>
      <w:outlineLvl w:val="1"/>
    </w:pPr>
    <w:rPr>
      <w:rFonts w:eastAsiaTheme="majorEastAsia" w:cstheme="majorBidi"/>
      <w:caps/>
      <w:color w:val="000000" w:themeColor="text1"/>
      <w:spacing w:val="20"/>
      <w:sz w:val="26"/>
      <w:szCs w:val="26"/>
    </w:rPr>
  </w:style>
  <w:style w:type="paragraph" w:styleId="Nagwek3">
    <w:name w:val="heading 3"/>
    <w:basedOn w:val="Normalny"/>
    <w:next w:val="Normalny"/>
    <w:link w:val="Nagwek3Znak"/>
    <w:uiPriority w:val="9"/>
    <w:unhideWhenUsed/>
    <w:qFormat/>
    <w:rsid w:val="002E4529"/>
    <w:pPr>
      <w:keepNext/>
      <w:keepLines/>
      <w:numPr>
        <w:ilvl w:val="2"/>
        <w:numId w:val="1"/>
      </w:numPr>
      <w:spacing w:before="200" w:after="40"/>
      <w:ind w:left="0" w:firstLine="0"/>
      <w:jc w:val="left"/>
      <w:outlineLvl w:val="2"/>
    </w:pPr>
    <w:rPr>
      <w:rFonts w:asciiTheme="majorHAnsi" w:eastAsiaTheme="majorEastAsia" w:hAnsiTheme="majorHAnsi" w:cstheme="majorBidi"/>
      <w:caps/>
      <w:spacing w:val="20"/>
      <w:szCs w:val="24"/>
    </w:rPr>
  </w:style>
  <w:style w:type="paragraph" w:styleId="Nagwek4">
    <w:name w:val="heading 4"/>
    <w:basedOn w:val="Normalny"/>
    <w:next w:val="Normalny"/>
    <w:link w:val="Nagwek4Znak"/>
    <w:uiPriority w:val="9"/>
    <w:unhideWhenUsed/>
    <w:qFormat/>
    <w:rsid w:val="002E4529"/>
    <w:pPr>
      <w:keepNext/>
      <w:keepLines/>
      <w:numPr>
        <w:ilvl w:val="3"/>
        <w:numId w:val="1"/>
      </w:numPr>
      <w:spacing w:before="40" w:after="0"/>
      <w:ind w:left="0" w:firstLine="0"/>
      <w:outlineLvl w:val="3"/>
    </w:pPr>
    <w:rPr>
      <w:rFonts w:asciiTheme="majorHAnsi" w:eastAsiaTheme="majorEastAsia" w:hAnsiTheme="majorHAnsi" w:cstheme="majorBidi"/>
      <w:iCs/>
      <w:caps/>
      <w:spacing w:val="20"/>
    </w:rPr>
  </w:style>
  <w:style w:type="paragraph" w:styleId="Nagwek5">
    <w:name w:val="heading 5"/>
    <w:basedOn w:val="Normalny"/>
    <w:next w:val="Normalny"/>
    <w:link w:val="Nagwek5Znak"/>
    <w:uiPriority w:val="9"/>
    <w:unhideWhenUsed/>
    <w:qFormat/>
    <w:rsid w:val="002E4529"/>
    <w:pPr>
      <w:keepNext/>
      <w:keepLines/>
      <w:numPr>
        <w:ilvl w:val="4"/>
        <w:numId w:val="1"/>
      </w:numPr>
      <w:spacing w:before="40" w:after="0"/>
      <w:ind w:left="0" w:firstLine="0"/>
      <w:outlineLvl w:val="4"/>
    </w:pPr>
    <w:rPr>
      <w:rFonts w:asciiTheme="majorHAnsi" w:eastAsiaTheme="majorEastAsia" w:hAnsiTheme="majorHAnsi" w:cstheme="majorBidi"/>
      <w:caps/>
    </w:rPr>
  </w:style>
  <w:style w:type="paragraph" w:styleId="Nagwek6">
    <w:name w:val="heading 6"/>
    <w:basedOn w:val="Normalny"/>
    <w:next w:val="Normalny"/>
    <w:link w:val="Nagwek6Znak"/>
    <w:uiPriority w:val="9"/>
    <w:unhideWhenUsed/>
    <w:qFormat/>
    <w:rsid w:val="006C4A06"/>
    <w:pPr>
      <w:keepNext/>
      <w:keepLines/>
      <w:spacing w:before="40" w:after="0"/>
      <w:outlineLvl w:val="5"/>
    </w:pPr>
    <w:rPr>
      <w:rFonts w:asciiTheme="majorHAnsi" w:eastAsiaTheme="majorEastAsia" w:hAnsiTheme="majorHAnsi" w:cstheme="majorBidi"/>
      <w:color w:val="575757" w:themeColor="accent1" w:themeShade="7F"/>
    </w:rPr>
  </w:style>
  <w:style w:type="paragraph" w:styleId="Nagwek7">
    <w:name w:val="heading 7"/>
    <w:basedOn w:val="Nagwek6"/>
    <w:next w:val="Normalny"/>
    <w:link w:val="Nagwek7Znak"/>
    <w:uiPriority w:val="9"/>
    <w:unhideWhenUsed/>
    <w:qFormat/>
    <w:rsid w:val="004C11DA"/>
    <w:pPr>
      <w:outlineLvl w:val="6"/>
    </w:pPr>
  </w:style>
  <w:style w:type="paragraph" w:styleId="Nagwek8">
    <w:name w:val="heading 8"/>
    <w:basedOn w:val="Nagwek7"/>
    <w:next w:val="Normalny"/>
    <w:link w:val="Nagwek8Znak"/>
    <w:uiPriority w:val="9"/>
    <w:unhideWhenUsed/>
    <w:qFormat/>
    <w:rsid w:val="004C11DA"/>
    <w:pPr>
      <w:outlineLvl w:val="7"/>
    </w:pPr>
  </w:style>
  <w:style w:type="paragraph" w:styleId="Nagwek9">
    <w:name w:val="heading 9"/>
    <w:basedOn w:val="Nagwek8"/>
    <w:next w:val="Normalny"/>
    <w:link w:val="Nagwek9Znak"/>
    <w:uiPriority w:val="9"/>
    <w:unhideWhenUsed/>
    <w:qFormat/>
    <w:rsid w:val="004C11DA"/>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9029A"/>
    <w:rPr>
      <w:rFonts w:ascii="Calibri Light" w:eastAsiaTheme="majorEastAsia" w:hAnsi="Calibri Light" w:cstheme="majorBidi"/>
      <w:spacing w:val="20"/>
      <w:sz w:val="36"/>
      <w:szCs w:val="32"/>
    </w:rPr>
  </w:style>
  <w:style w:type="character" w:customStyle="1" w:styleId="Nagwek2Znak">
    <w:name w:val="Nagłówek 2 Znak"/>
    <w:basedOn w:val="Domylnaczcionkaakapitu"/>
    <w:link w:val="Nagwek2"/>
    <w:uiPriority w:val="9"/>
    <w:rsid w:val="006E4CC9"/>
    <w:rPr>
      <w:rFonts w:ascii="Calibri Light" w:eastAsiaTheme="majorEastAsia" w:hAnsi="Calibri Light" w:cstheme="majorBidi"/>
      <w:caps/>
      <w:color w:val="000000" w:themeColor="text1"/>
      <w:spacing w:val="20"/>
      <w:sz w:val="26"/>
      <w:szCs w:val="26"/>
    </w:rPr>
  </w:style>
  <w:style w:type="character" w:customStyle="1" w:styleId="Nagwek3Znak">
    <w:name w:val="Nagłówek 3 Znak"/>
    <w:basedOn w:val="Domylnaczcionkaakapitu"/>
    <w:link w:val="Nagwek3"/>
    <w:uiPriority w:val="9"/>
    <w:rsid w:val="002E4529"/>
    <w:rPr>
      <w:rFonts w:asciiTheme="majorHAnsi" w:eastAsiaTheme="majorEastAsia" w:hAnsiTheme="majorHAnsi" w:cstheme="majorBidi"/>
      <w:caps/>
      <w:spacing w:val="20"/>
      <w:sz w:val="24"/>
      <w:szCs w:val="24"/>
    </w:rPr>
  </w:style>
  <w:style w:type="character" w:customStyle="1" w:styleId="Nagwek4Znak">
    <w:name w:val="Nagłówek 4 Znak"/>
    <w:basedOn w:val="Domylnaczcionkaakapitu"/>
    <w:link w:val="Nagwek4"/>
    <w:uiPriority w:val="9"/>
    <w:rsid w:val="002E4529"/>
    <w:rPr>
      <w:rFonts w:asciiTheme="majorHAnsi" w:eastAsiaTheme="majorEastAsia" w:hAnsiTheme="majorHAnsi" w:cstheme="majorBidi"/>
      <w:iCs/>
      <w:caps/>
      <w:spacing w:val="20"/>
      <w:sz w:val="24"/>
    </w:rPr>
  </w:style>
  <w:style w:type="character" w:customStyle="1" w:styleId="Nagwek5Znak">
    <w:name w:val="Nagłówek 5 Znak"/>
    <w:basedOn w:val="Domylnaczcionkaakapitu"/>
    <w:link w:val="Nagwek5"/>
    <w:uiPriority w:val="9"/>
    <w:rsid w:val="002E4529"/>
    <w:rPr>
      <w:rFonts w:asciiTheme="majorHAnsi" w:eastAsiaTheme="majorEastAsia" w:hAnsiTheme="majorHAnsi" w:cstheme="majorBidi"/>
      <w:caps/>
      <w:sz w:val="24"/>
    </w:rPr>
  </w:style>
  <w:style w:type="character" w:customStyle="1" w:styleId="Nagwek6Znak">
    <w:name w:val="Nagłówek 6 Znak"/>
    <w:basedOn w:val="Domylnaczcionkaakapitu"/>
    <w:link w:val="Nagwek6"/>
    <w:uiPriority w:val="9"/>
    <w:rsid w:val="006C4A06"/>
    <w:rPr>
      <w:rFonts w:asciiTheme="majorHAnsi" w:eastAsiaTheme="majorEastAsia" w:hAnsiTheme="majorHAnsi" w:cstheme="majorBidi"/>
      <w:color w:val="575757" w:themeColor="accent1" w:themeShade="7F"/>
    </w:rPr>
  </w:style>
  <w:style w:type="character" w:customStyle="1" w:styleId="Nagwek7Znak">
    <w:name w:val="Nagłówek 7 Znak"/>
    <w:basedOn w:val="Domylnaczcionkaakapitu"/>
    <w:link w:val="Nagwek7"/>
    <w:uiPriority w:val="9"/>
    <w:rsid w:val="004C11DA"/>
    <w:rPr>
      <w:rFonts w:asciiTheme="majorHAnsi" w:eastAsiaTheme="majorEastAsia" w:hAnsiTheme="majorHAnsi" w:cstheme="majorBidi"/>
      <w:color w:val="575757" w:themeColor="accent1" w:themeShade="7F"/>
      <w:sz w:val="20"/>
    </w:rPr>
  </w:style>
  <w:style w:type="character" w:customStyle="1" w:styleId="Nagwek8Znak">
    <w:name w:val="Nagłówek 8 Znak"/>
    <w:basedOn w:val="Domylnaczcionkaakapitu"/>
    <w:link w:val="Nagwek8"/>
    <w:uiPriority w:val="9"/>
    <w:rsid w:val="004C11DA"/>
    <w:rPr>
      <w:rFonts w:asciiTheme="majorHAnsi" w:eastAsiaTheme="majorEastAsia" w:hAnsiTheme="majorHAnsi" w:cstheme="majorBidi"/>
      <w:color w:val="575757" w:themeColor="accent1" w:themeShade="7F"/>
      <w:sz w:val="20"/>
    </w:rPr>
  </w:style>
  <w:style w:type="character" w:customStyle="1" w:styleId="Nagwek9Znak">
    <w:name w:val="Nagłówek 9 Znak"/>
    <w:basedOn w:val="Domylnaczcionkaakapitu"/>
    <w:link w:val="Nagwek9"/>
    <w:uiPriority w:val="9"/>
    <w:rsid w:val="004C11DA"/>
    <w:rPr>
      <w:rFonts w:asciiTheme="majorHAnsi" w:eastAsiaTheme="majorEastAsia" w:hAnsiTheme="majorHAnsi" w:cstheme="majorBidi"/>
      <w:color w:val="575757" w:themeColor="accent1" w:themeShade="7F"/>
      <w:sz w:val="20"/>
    </w:rPr>
  </w:style>
  <w:style w:type="paragraph" w:styleId="Bezodstpw">
    <w:name w:val="No Spacing"/>
    <w:link w:val="BezodstpwZnak"/>
    <w:uiPriority w:val="1"/>
    <w:qFormat/>
    <w:rsid w:val="00140D1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140D18"/>
    <w:rPr>
      <w:rFonts w:eastAsiaTheme="minorEastAsia"/>
      <w:lang w:eastAsia="pl-PL"/>
    </w:rPr>
  </w:style>
  <w:style w:type="table" w:styleId="Tabela-Siatka">
    <w:name w:val="Table Grid"/>
    <w:basedOn w:val="Standardowy"/>
    <w:uiPriority w:val="39"/>
    <w:rsid w:val="00CA0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89029A"/>
    <w:pPr>
      <w:spacing w:line="312" w:lineRule="auto"/>
      <w:ind w:right="1134"/>
      <w:contextualSpacing/>
      <w:jc w:val="left"/>
    </w:pPr>
    <w:rPr>
      <w:rFonts w:eastAsiaTheme="majorEastAsia" w:cstheme="majorBidi"/>
      <w:spacing w:val="10"/>
      <w:kern w:val="28"/>
      <w:sz w:val="44"/>
      <w:szCs w:val="56"/>
    </w:rPr>
  </w:style>
  <w:style w:type="character" w:customStyle="1" w:styleId="TytuZnak">
    <w:name w:val="Tytuł Znak"/>
    <w:basedOn w:val="Domylnaczcionkaakapitu"/>
    <w:link w:val="Tytu"/>
    <w:uiPriority w:val="10"/>
    <w:rsid w:val="0089029A"/>
    <w:rPr>
      <w:rFonts w:ascii="Calibri Light" w:eastAsiaTheme="majorEastAsia" w:hAnsi="Calibri Light" w:cstheme="majorBidi"/>
      <w:spacing w:val="10"/>
      <w:kern w:val="28"/>
      <w:sz w:val="44"/>
      <w:szCs w:val="56"/>
    </w:rPr>
  </w:style>
  <w:style w:type="paragraph" w:styleId="Podtytu">
    <w:name w:val="Subtitle"/>
    <w:basedOn w:val="Normalny"/>
    <w:next w:val="Normalny"/>
    <w:link w:val="PodtytuZnak"/>
    <w:uiPriority w:val="11"/>
    <w:qFormat/>
    <w:rsid w:val="007233B1"/>
    <w:pPr>
      <w:numPr>
        <w:ilvl w:val="1"/>
      </w:numPr>
      <w:jc w:val="left"/>
    </w:pPr>
    <w:rPr>
      <w:rFonts w:eastAsiaTheme="minorEastAsia"/>
      <w:spacing w:val="15"/>
    </w:rPr>
  </w:style>
  <w:style w:type="character" w:customStyle="1" w:styleId="PodtytuZnak">
    <w:name w:val="Podtytuł Znak"/>
    <w:basedOn w:val="Domylnaczcionkaakapitu"/>
    <w:link w:val="Podtytu"/>
    <w:uiPriority w:val="11"/>
    <w:rsid w:val="007233B1"/>
    <w:rPr>
      <w:rFonts w:ascii="Calibri Light" w:eastAsiaTheme="minorEastAsia" w:hAnsi="Calibri Light"/>
      <w:spacing w:val="15"/>
      <w:sz w:val="24"/>
    </w:rPr>
  </w:style>
  <w:style w:type="character" w:styleId="Tekstzastpczy">
    <w:name w:val="Placeholder Text"/>
    <w:basedOn w:val="Domylnaczcionkaakapitu"/>
    <w:uiPriority w:val="99"/>
    <w:semiHidden/>
    <w:rsid w:val="00DC1693"/>
    <w:rPr>
      <w:color w:val="808080"/>
    </w:rPr>
  </w:style>
  <w:style w:type="paragraph" w:styleId="Nagwek">
    <w:name w:val="header"/>
    <w:basedOn w:val="Normalny"/>
    <w:link w:val="NagwekZnak"/>
    <w:uiPriority w:val="99"/>
    <w:unhideWhenUsed/>
    <w:rsid w:val="00E9448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4482"/>
  </w:style>
  <w:style w:type="paragraph" w:styleId="Stopka">
    <w:name w:val="footer"/>
    <w:basedOn w:val="Normalny"/>
    <w:link w:val="StopkaZnak"/>
    <w:uiPriority w:val="99"/>
    <w:unhideWhenUsed/>
    <w:rsid w:val="00E9448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4482"/>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OOTNOTES"/>
    <w:basedOn w:val="Normalny"/>
    <w:link w:val="TekstprzypisudolnegoZnak"/>
    <w:uiPriority w:val="99"/>
    <w:unhideWhenUsed/>
    <w:qFormat/>
    <w:rsid w:val="006A249A"/>
    <w:pPr>
      <w:spacing w:before="0" w:after="80" w:line="240" w:lineRule="auto"/>
      <w:jc w:val="left"/>
    </w:pPr>
    <w:rPr>
      <w:rFonts w:asciiTheme="majorHAnsi" w:hAnsiTheme="majorHAnsi"/>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OOTNOTES Znak"/>
    <w:basedOn w:val="Domylnaczcionkaakapitu"/>
    <w:link w:val="Tekstprzypisudolnego"/>
    <w:uiPriority w:val="99"/>
    <w:rsid w:val="00CD2A0F"/>
    <w:rPr>
      <w:rFonts w:asciiTheme="majorHAnsi" w:hAnsiTheme="majorHAnsi"/>
      <w:sz w:val="20"/>
      <w:szCs w:val="20"/>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 Exposant 3 Point,number,16 Poi"/>
    <w:basedOn w:val="Domylnaczcionkaakapitu"/>
    <w:uiPriority w:val="99"/>
    <w:unhideWhenUsed/>
    <w:rsid w:val="00B45827"/>
    <w:rPr>
      <w:vertAlign w:val="superscript"/>
    </w:rPr>
  </w:style>
  <w:style w:type="paragraph" w:styleId="Nagwekspisutreci">
    <w:name w:val="TOC Heading"/>
    <w:basedOn w:val="Nagwek1"/>
    <w:next w:val="Normalny"/>
    <w:uiPriority w:val="39"/>
    <w:unhideWhenUsed/>
    <w:qFormat/>
    <w:rsid w:val="0077367D"/>
    <w:pPr>
      <w:pageBreakBefore w:val="0"/>
      <w:numPr>
        <w:numId w:val="0"/>
      </w:numPr>
      <w:outlineLvl w:val="9"/>
    </w:pPr>
    <w:rPr>
      <w:lang w:eastAsia="pl-PL"/>
    </w:rPr>
  </w:style>
  <w:style w:type="paragraph" w:styleId="Spistreci1">
    <w:name w:val="toc 1"/>
    <w:basedOn w:val="Normalny"/>
    <w:next w:val="Normalny"/>
    <w:autoRedefine/>
    <w:uiPriority w:val="39"/>
    <w:unhideWhenUsed/>
    <w:rsid w:val="00FB4F13"/>
    <w:pPr>
      <w:tabs>
        <w:tab w:val="left" w:pos="440"/>
        <w:tab w:val="right" w:leader="dot" w:pos="9061"/>
      </w:tabs>
      <w:spacing w:after="100"/>
      <w:jc w:val="left"/>
    </w:pPr>
  </w:style>
  <w:style w:type="paragraph" w:styleId="Spistreci2">
    <w:name w:val="toc 2"/>
    <w:basedOn w:val="Normalny"/>
    <w:next w:val="Normalny"/>
    <w:autoRedefine/>
    <w:uiPriority w:val="39"/>
    <w:unhideWhenUsed/>
    <w:rsid w:val="00D70DE3"/>
    <w:pPr>
      <w:tabs>
        <w:tab w:val="left" w:pos="880"/>
        <w:tab w:val="right" w:leader="dot" w:pos="9061"/>
      </w:tabs>
      <w:spacing w:after="100"/>
      <w:jc w:val="left"/>
    </w:pPr>
  </w:style>
  <w:style w:type="paragraph" w:styleId="Spistreci3">
    <w:name w:val="toc 3"/>
    <w:basedOn w:val="Normalny"/>
    <w:next w:val="Normalny"/>
    <w:autoRedefine/>
    <w:uiPriority w:val="39"/>
    <w:unhideWhenUsed/>
    <w:rsid w:val="00D96C79"/>
    <w:pPr>
      <w:spacing w:after="100"/>
      <w:ind w:left="440"/>
    </w:pPr>
  </w:style>
  <w:style w:type="character" w:styleId="Hipercze">
    <w:name w:val="Hyperlink"/>
    <w:basedOn w:val="Domylnaczcionkaakapitu"/>
    <w:uiPriority w:val="99"/>
    <w:unhideWhenUsed/>
    <w:rsid w:val="00D96C79"/>
    <w:rPr>
      <w:color w:val="0563C1" w:themeColor="hyperlink"/>
      <w:u w:val="single"/>
    </w:rPr>
  </w:style>
  <w:style w:type="paragraph" w:styleId="Cytat">
    <w:name w:val="Quote"/>
    <w:basedOn w:val="Normalny"/>
    <w:next w:val="Normalny"/>
    <w:link w:val="CytatZnak"/>
    <w:uiPriority w:val="29"/>
    <w:qFormat/>
    <w:rsid w:val="00B344B9"/>
    <w:pPr>
      <w:spacing w:before="80" w:after="80"/>
    </w:pPr>
    <w:rPr>
      <w:rFonts w:asciiTheme="majorHAnsi" w:hAnsiTheme="majorHAnsi"/>
      <w:b/>
    </w:rPr>
  </w:style>
  <w:style w:type="character" w:customStyle="1" w:styleId="CytatZnak">
    <w:name w:val="Cytat Znak"/>
    <w:basedOn w:val="Domylnaczcionkaakapitu"/>
    <w:link w:val="Cytat"/>
    <w:uiPriority w:val="29"/>
    <w:rsid w:val="00B344B9"/>
    <w:rPr>
      <w:rFonts w:asciiTheme="majorHAnsi" w:hAnsiTheme="majorHAnsi"/>
      <w:b/>
    </w:rPr>
  </w:style>
  <w:style w:type="table" w:customStyle="1" w:styleId="WolanskiCorpTabela">
    <w:name w:val="Wolanski Corp Tabela"/>
    <w:basedOn w:val="Standardowy"/>
    <w:uiPriority w:val="99"/>
    <w:rsid w:val="006E4CC9"/>
    <w:pPr>
      <w:tabs>
        <w:tab w:val="left" w:pos="284"/>
      </w:tabs>
      <w:spacing w:after="120" w:line="240" w:lineRule="auto"/>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band1Horz">
      <w:tblPr/>
      <w:tcPr>
        <w:shd w:val="clear" w:color="auto" w:fill="EFEFEF" w:themeFill="background2"/>
      </w:tcPr>
    </w:tblStylePr>
  </w:style>
  <w:style w:type="paragraph" w:styleId="Akapitzlist">
    <w:name w:val="List Paragraph"/>
    <w:aliases w:val="maz_wyliczenie,opis dzialania,K-P_odwolanie,A_wyliczenie,Akapit z listą5CxSpLast,Akapit z list15CxSpLast,Tekst punktowanie,Numerowanie,BulletC,Akapit z listą 1,Akapit z listą5,Akapit z listą BS,Kolorowa lista — akcent 11,L1,CW_Lista,lp1"/>
    <w:basedOn w:val="Normalny"/>
    <w:link w:val="AkapitzlistZnak"/>
    <w:uiPriority w:val="34"/>
    <w:qFormat/>
    <w:rsid w:val="008A70F5"/>
    <w:pPr>
      <w:ind w:left="720"/>
      <w:contextualSpacing/>
    </w:pPr>
  </w:style>
  <w:style w:type="paragraph" w:styleId="Legenda">
    <w:name w:val="caption"/>
    <w:aliases w:val="Tytuł tabeli"/>
    <w:basedOn w:val="Normalny"/>
    <w:next w:val="Normalny"/>
    <w:link w:val="LegendaZnak"/>
    <w:uiPriority w:val="35"/>
    <w:unhideWhenUsed/>
    <w:qFormat/>
    <w:rsid w:val="006E4CC9"/>
    <w:pPr>
      <w:keepNext/>
      <w:spacing w:line="240" w:lineRule="auto"/>
    </w:pPr>
    <w:rPr>
      <w:iCs/>
      <w:color w:val="000000" w:themeColor="text1"/>
      <w:szCs w:val="18"/>
    </w:rPr>
  </w:style>
  <w:style w:type="character" w:customStyle="1" w:styleId="LegendaZnak">
    <w:name w:val="Legenda Znak"/>
    <w:aliases w:val="Tytuł tabeli Znak"/>
    <w:link w:val="Legenda"/>
    <w:uiPriority w:val="35"/>
    <w:rsid w:val="006E4CC9"/>
    <w:rPr>
      <w:rFonts w:ascii="Calibri Light" w:hAnsi="Calibri Light"/>
      <w:iCs/>
      <w:color w:val="000000" w:themeColor="text1"/>
      <w:sz w:val="24"/>
      <w:szCs w:val="18"/>
    </w:rPr>
  </w:style>
  <w:style w:type="paragraph" w:styleId="Podpis">
    <w:name w:val="Signature"/>
    <w:basedOn w:val="Legenda"/>
    <w:link w:val="PodpisZnak"/>
    <w:uiPriority w:val="99"/>
    <w:unhideWhenUsed/>
    <w:rsid w:val="00AE283A"/>
    <w:pPr>
      <w:keepNext w:val="0"/>
    </w:pPr>
  </w:style>
  <w:style w:type="character" w:customStyle="1" w:styleId="PodpisZnak">
    <w:name w:val="Podpis Znak"/>
    <w:basedOn w:val="Domylnaczcionkaakapitu"/>
    <w:link w:val="Podpis"/>
    <w:uiPriority w:val="99"/>
    <w:rsid w:val="00AE283A"/>
    <w:rPr>
      <w:rFonts w:asciiTheme="majorHAnsi" w:hAnsiTheme="majorHAnsi"/>
      <w:iCs/>
      <w:color w:val="000000" w:themeColor="text1"/>
      <w:sz w:val="20"/>
      <w:szCs w:val="18"/>
    </w:rPr>
  </w:style>
  <w:style w:type="paragraph" w:styleId="Tekstdymka">
    <w:name w:val="Balloon Text"/>
    <w:basedOn w:val="Normalny"/>
    <w:link w:val="TekstdymkaZnak"/>
    <w:uiPriority w:val="99"/>
    <w:semiHidden/>
    <w:unhideWhenUsed/>
    <w:rsid w:val="001C40B4"/>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40B4"/>
    <w:rPr>
      <w:rFonts w:ascii="Segoe UI" w:hAnsi="Segoe UI" w:cs="Segoe UI"/>
      <w:sz w:val="18"/>
      <w:szCs w:val="18"/>
    </w:rPr>
  </w:style>
  <w:style w:type="character" w:styleId="Odwoaniedokomentarza">
    <w:name w:val="annotation reference"/>
    <w:basedOn w:val="Domylnaczcionkaakapitu"/>
    <w:uiPriority w:val="99"/>
    <w:semiHidden/>
    <w:unhideWhenUsed/>
    <w:rsid w:val="00252E73"/>
    <w:rPr>
      <w:sz w:val="16"/>
      <w:szCs w:val="16"/>
    </w:rPr>
  </w:style>
  <w:style w:type="paragraph" w:styleId="Tekstkomentarza">
    <w:name w:val="annotation text"/>
    <w:basedOn w:val="Normalny"/>
    <w:link w:val="TekstkomentarzaZnak"/>
    <w:uiPriority w:val="99"/>
    <w:unhideWhenUsed/>
    <w:rsid w:val="00252E73"/>
    <w:pPr>
      <w:spacing w:line="240" w:lineRule="auto"/>
    </w:pPr>
    <w:rPr>
      <w:szCs w:val="20"/>
    </w:rPr>
  </w:style>
  <w:style w:type="character" w:customStyle="1" w:styleId="TekstkomentarzaZnak">
    <w:name w:val="Tekst komentarza Znak"/>
    <w:basedOn w:val="Domylnaczcionkaakapitu"/>
    <w:link w:val="Tekstkomentarza"/>
    <w:uiPriority w:val="99"/>
    <w:rsid w:val="00252E73"/>
    <w:rPr>
      <w:sz w:val="20"/>
      <w:szCs w:val="20"/>
    </w:rPr>
  </w:style>
  <w:style w:type="paragraph" w:styleId="Tematkomentarza">
    <w:name w:val="annotation subject"/>
    <w:basedOn w:val="Tekstkomentarza"/>
    <w:next w:val="Tekstkomentarza"/>
    <w:link w:val="TematkomentarzaZnak"/>
    <w:uiPriority w:val="99"/>
    <w:semiHidden/>
    <w:unhideWhenUsed/>
    <w:rsid w:val="00252E73"/>
    <w:rPr>
      <w:b/>
      <w:bCs/>
    </w:rPr>
  </w:style>
  <w:style w:type="character" w:customStyle="1" w:styleId="TematkomentarzaZnak">
    <w:name w:val="Temat komentarza Znak"/>
    <w:basedOn w:val="TekstkomentarzaZnak"/>
    <w:link w:val="Tematkomentarza"/>
    <w:uiPriority w:val="99"/>
    <w:semiHidden/>
    <w:rsid w:val="00252E73"/>
    <w:rPr>
      <w:b/>
      <w:bCs/>
      <w:sz w:val="20"/>
      <w:szCs w:val="20"/>
    </w:rPr>
  </w:style>
  <w:style w:type="paragraph" w:styleId="Tekstprzypisukocowego">
    <w:name w:val="endnote text"/>
    <w:basedOn w:val="Normalny"/>
    <w:link w:val="TekstprzypisukocowegoZnak"/>
    <w:uiPriority w:val="99"/>
    <w:semiHidden/>
    <w:unhideWhenUsed/>
    <w:rsid w:val="00567D57"/>
    <w:pPr>
      <w:spacing w:before="0"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567D57"/>
    <w:rPr>
      <w:sz w:val="20"/>
      <w:szCs w:val="20"/>
    </w:rPr>
  </w:style>
  <w:style w:type="character" w:styleId="Odwoanieprzypisukocowego">
    <w:name w:val="endnote reference"/>
    <w:basedOn w:val="Domylnaczcionkaakapitu"/>
    <w:uiPriority w:val="99"/>
    <w:semiHidden/>
    <w:unhideWhenUsed/>
    <w:rsid w:val="00567D57"/>
    <w:rPr>
      <w:vertAlign w:val="superscript"/>
    </w:rPr>
  </w:style>
  <w:style w:type="character" w:customStyle="1" w:styleId="Brak">
    <w:name w:val="Brak"/>
    <w:rsid w:val="00B0276C"/>
  </w:style>
  <w:style w:type="paragraph" w:styleId="Poprawka">
    <w:name w:val="Revision"/>
    <w:hidden/>
    <w:uiPriority w:val="99"/>
    <w:semiHidden/>
    <w:rsid w:val="0013466E"/>
    <w:pPr>
      <w:spacing w:after="0" w:line="240" w:lineRule="auto"/>
    </w:pPr>
  </w:style>
  <w:style w:type="character" w:styleId="UyteHipercze">
    <w:name w:val="FollowedHyperlink"/>
    <w:basedOn w:val="Domylnaczcionkaakapitu"/>
    <w:uiPriority w:val="99"/>
    <w:semiHidden/>
    <w:unhideWhenUsed/>
    <w:rsid w:val="00F765E2"/>
    <w:rPr>
      <w:color w:val="954F72" w:themeColor="followedHyperlink"/>
      <w:u w:val="single"/>
    </w:rPr>
  </w:style>
  <w:style w:type="character" w:customStyle="1" w:styleId="Nierozpoznanawzmianka1">
    <w:name w:val="Nierozpoznana wzmianka1"/>
    <w:basedOn w:val="Domylnaczcionkaakapitu"/>
    <w:uiPriority w:val="99"/>
    <w:semiHidden/>
    <w:unhideWhenUsed/>
    <w:rsid w:val="00B7391B"/>
    <w:rPr>
      <w:color w:val="808080"/>
      <w:shd w:val="clear" w:color="auto" w:fill="E6E6E6"/>
    </w:rPr>
  </w:style>
  <w:style w:type="character" w:customStyle="1" w:styleId="Nierozpoznanawzmianka2">
    <w:name w:val="Nierozpoznana wzmianka2"/>
    <w:basedOn w:val="Domylnaczcionkaakapitu"/>
    <w:uiPriority w:val="99"/>
    <w:semiHidden/>
    <w:unhideWhenUsed/>
    <w:rsid w:val="00273DAC"/>
    <w:rPr>
      <w:color w:val="808080"/>
      <w:shd w:val="clear" w:color="auto" w:fill="E6E6E6"/>
    </w:rPr>
  </w:style>
  <w:style w:type="paragraph" w:styleId="Spistreci4">
    <w:name w:val="toc 4"/>
    <w:basedOn w:val="Normalny"/>
    <w:next w:val="Normalny"/>
    <w:autoRedefine/>
    <w:uiPriority w:val="39"/>
    <w:unhideWhenUsed/>
    <w:rsid w:val="004B5FCB"/>
    <w:pPr>
      <w:spacing w:before="0" w:after="100" w:line="259" w:lineRule="auto"/>
      <w:ind w:left="660"/>
      <w:jc w:val="left"/>
    </w:pPr>
    <w:rPr>
      <w:rFonts w:eastAsiaTheme="minorEastAsia"/>
      <w:lang w:eastAsia="pl-PL"/>
    </w:rPr>
  </w:style>
  <w:style w:type="paragraph" w:styleId="Spistreci5">
    <w:name w:val="toc 5"/>
    <w:basedOn w:val="Normalny"/>
    <w:next w:val="Normalny"/>
    <w:autoRedefine/>
    <w:uiPriority w:val="39"/>
    <w:unhideWhenUsed/>
    <w:rsid w:val="004B5FCB"/>
    <w:pPr>
      <w:spacing w:before="0" w:after="100" w:line="259" w:lineRule="auto"/>
      <w:ind w:left="880"/>
      <w:jc w:val="left"/>
    </w:pPr>
    <w:rPr>
      <w:rFonts w:eastAsiaTheme="minorEastAsia"/>
      <w:lang w:eastAsia="pl-PL"/>
    </w:rPr>
  </w:style>
  <w:style w:type="paragraph" w:styleId="Spistreci6">
    <w:name w:val="toc 6"/>
    <w:basedOn w:val="Normalny"/>
    <w:next w:val="Normalny"/>
    <w:autoRedefine/>
    <w:uiPriority w:val="39"/>
    <w:unhideWhenUsed/>
    <w:rsid w:val="004B5FCB"/>
    <w:pPr>
      <w:spacing w:before="0" w:after="100" w:line="259" w:lineRule="auto"/>
      <w:ind w:left="1100"/>
      <w:jc w:val="left"/>
    </w:pPr>
    <w:rPr>
      <w:rFonts w:eastAsiaTheme="minorEastAsia"/>
      <w:lang w:eastAsia="pl-PL"/>
    </w:rPr>
  </w:style>
  <w:style w:type="paragraph" w:styleId="Spistreci7">
    <w:name w:val="toc 7"/>
    <w:basedOn w:val="Normalny"/>
    <w:next w:val="Normalny"/>
    <w:autoRedefine/>
    <w:uiPriority w:val="39"/>
    <w:unhideWhenUsed/>
    <w:rsid w:val="004B5FCB"/>
    <w:pPr>
      <w:spacing w:before="0" w:after="100" w:line="259" w:lineRule="auto"/>
      <w:ind w:left="1320"/>
      <w:jc w:val="left"/>
    </w:pPr>
    <w:rPr>
      <w:rFonts w:eastAsiaTheme="minorEastAsia"/>
      <w:lang w:eastAsia="pl-PL"/>
    </w:rPr>
  </w:style>
  <w:style w:type="paragraph" w:styleId="Spistreci8">
    <w:name w:val="toc 8"/>
    <w:basedOn w:val="Normalny"/>
    <w:next w:val="Normalny"/>
    <w:autoRedefine/>
    <w:uiPriority w:val="39"/>
    <w:unhideWhenUsed/>
    <w:rsid w:val="004B5FCB"/>
    <w:pPr>
      <w:spacing w:before="0" w:after="100" w:line="259" w:lineRule="auto"/>
      <w:ind w:left="1540"/>
      <w:jc w:val="left"/>
    </w:pPr>
    <w:rPr>
      <w:rFonts w:eastAsiaTheme="minorEastAsia"/>
      <w:lang w:eastAsia="pl-PL"/>
    </w:rPr>
  </w:style>
  <w:style w:type="paragraph" w:styleId="Spistreci9">
    <w:name w:val="toc 9"/>
    <w:basedOn w:val="Normalny"/>
    <w:next w:val="Normalny"/>
    <w:autoRedefine/>
    <w:uiPriority w:val="39"/>
    <w:unhideWhenUsed/>
    <w:rsid w:val="004B5FCB"/>
    <w:pPr>
      <w:spacing w:before="0" w:after="100" w:line="259" w:lineRule="auto"/>
      <w:ind w:left="1760"/>
      <w:jc w:val="left"/>
    </w:pPr>
    <w:rPr>
      <w:rFonts w:eastAsiaTheme="minorEastAsia"/>
      <w:lang w:eastAsia="pl-PL"/>
    </w:rPr>
  </w:style>
  <w:style w:type="character" w:customStyle="1" w:styleId="Nierozpoznanawzmianka3">
    <w:name w:val="Nierozpoznana wzmianka3"/>
    <w:basedOn w:val="Domylnaczcionkaakapitu"/>
    <w:uiPriority w:val="99"/>
    <w:semiHidden/>
    <w:unhideWhenUsed/>
    <w:rsid w:val="00A433DB"/>
    <w:rPr>
      <w:color w:val="808080"/>
      <w:shd w:val="clear" w:color="auto" w:fill="E6E6E6"/>
    </w:rPr>
  </w:style>
  <w:style w:type="table" w:customStyle="1" w:styleId="Box">
    <w:name w:val="Box"/>
    <w:basedOn w:val="Standardowy"/>
    <w:uiPriority w:val="99"/>
    <w:rsid w:val="001703EA"/>
    <w:pPr>
      <w:spacing w:after="0" w:line="240" w:lineRule="auto"/>
      <w:jc w:val="center"/>
    </w:pPr>
    <w:rPr>
      <w:rFonts w:asciiTheme="majorHAnsi" w:hAnsiTheme="majorHAnsi"/>
      <w:b/>
      <w:sz w:val="20"/>
    </w:rPr>
    <w:tblPr>
      <w:tblInd w:w="-992" w:type="dxa"/>
      <w:tblBorders>
        <w:top w:val="single" w:sz="12" w:space="0" w:color="FFC800" w:themeColor="accent2"/>
        <w:bottom w:val="single" w:sz="12" w:space="0" w:color="FFC800" w:themeColor="accent2"/>
        <w:insideH w:val="single" w:sz="12" w:space="0" w:color="FFC800" w:themeColor="accent2"/>
      </w:tblBorders>
      <w:tblCellMar>
        <w:left w:w="0" w:type="dxa"/>
        <w:right w:w="0" w:type="dxa"/>
      </w:tblCellMar>
    </w:tblPr>
    <w:tcPr>
      <w:vAlign w:val="center"/>
    </w:tcPr>
    <w:tblStylePr w:type="firstRow">
      <w:pPr>
        <w:wordWrap/>
        <w:jc w:val="both"/>
      </w:pPr>
      <w:rPr>
        <w:rFonts w:asciiTheme="majorHAnsi" w:hAnsiTheme="majorHAnsi"/>
        <w:b w:val="0"/>
      </w:rPr>
      <w:tblPr/>
      <w:tcPr>
        <w:vAlign w:val="center"/>
      </w:tcPr>
    </w:tblStylePr>
    <w:tblStylePr w:type="firstCol">
      <w:pPr>
        <w:wordWrap/>
        <w:spacing w:beforeLines="0" w:before="120" w:beforeAutospacing="0" w:afterLines="0" w:after="120" w:afterAutospacing="0"/>
        <w:contextualSpacing w:val="0"/>
        <w:jc w:val="center"/>
      </w:pPr>
      <w:rPr>
        <w:rFonts w:asciiTheme="majorHAnsi" w:hAnsiTheme="majorHAnsi"/>
        <w:b/>
        <w:color w:val="FFC800" w:themeColor="accent2"/>
        <w:sz w:val="72"/>
      </w:rPr>
      <w:tblPr/>
      <w:tcPr>
        <w:vAlign w:val="center"/>
      </w:tcPr>
    </w:tblStylePr>
    <w:tblStylePr w:type="lastCol">
      <w:pPr>
        <w:wordWrap/>
        <w:spacing w:afterLines="0" w:after="120" w:afterAutospacing="0"/>
        <w:ind w:rightChars="0" w:right="227"/>
        <w:contextualSpacing w:val="0"/>
        <w:mirrorIndents w:val="0"/>
        <w:jc w:val="left"/>
      </w:pPr>
      <w:tblPr/>
      <w:tcPr>
        <w:vAlign w:val="center"/>
      </w:tcPr>
    </w:tblStylePr>
  </w:style>
  <w:style w:type="table" w:customStyle="1" w:styleId="Tekstdwukolumnowy">
    <w:name w:val="Tekst dwukolumnowy"/>
    <w:basedOn w:val="Standardowy"/>
    <w:uiPriority w:val="99"/>
    <w:rsid w:val="00FA539E"/>
    <w:pPr>
      <w:spacing w:after="0" w:line="240" w:lineRule="auto"/>
      <w:jc w:val="both"/>
    </w:pPr>
    <w:tblPr>
      <w:tblCellMar>
        <w:left w:w="0" w:type="dxa"/>
        <w:right w:w="0" w:type="dxa"/>
      </w:tblCellMar>
    </w:tblPr>
    <w:tblStylePr w:type="firstCol">
      <w:tblPr/>
      <w:tcPr>
        <w:tcMar>
          <w:top w:w="0" w:type="nil"/>
          <w:left w:w="0" w:type="nil"/>
          <w:bottom w:w="0" w:type="nil"/>
          <w:right w:w="227" w:type="dxa"/>
        </w:tcMar>
      </w:tcPr>
    </w:tblStylePr>
  </w:style>
  <w:style w:type="character" w:customStyle="1" w:styleId="fontstyle21">
    <w:name w:val="fontstyle21"/>
    <w:basedOn w:val="Domylnaczcionkaakapitu"/>
    <w:rsid w:val="00B12C5B"/>
    <w:rPr>
      <w:rFonts w:ascii="Calibri-Light" w:hAnsi="Calibri-Light" w:hint="default"/>
      <w:b w:val="0"/>
      <w:bCs w:val="0"/>
      <w:i w:val="0"/>
      <w:iCs w:val="0"/>
      <w:color w:val="000000"/>
      <w:sz w:val="20"/>
      <w:szCs w:val="20"/>
    </w:rPr>
  </w:style>
  <w:style w:type="table" w:customStyle="1" w:styleId="Tabela-Siatka1">
    <w:name w:val="Tabela - Siatka1"/>
    <w:basedOn w:val="Standardowy"/>
    <w:next w:val="Tabela-Siatka"/>
    <w:uiPriority w:val="39"/>
    <w:rsid w:val="0098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lanskiCorpTabela1">
    <w:name w:val="Wolanski Corp Tabela1"/>
    <w:basedOn w:val="Standardowy"/>
    <w:uiPriority w:val="99"/>
    <w:rsid w:val="009867DD"/>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Box1">
    <w:name w:val="Box1"/>
    <w:basedOn w:val="Standardowy"/>
    <w:uiPriority w:val="99"/>
    <w:rsid w:val="00C61B61"/>
    <w:pPr>
      <w:spacing w:after="0" w:line="240" w:lineRule="auto"/>
      <w:jc w:val="center"/>
    </w:pPr>
    <w:rPr>
      <w:rFonts w:asciiTheme="majorHAnsi" w:hAnsiTheme="majorHAnsi"/>
      <w:b/>
      <w:sz w:val="20"/>
    </w:rPr>
    <w:tblPr>
      <w:tblInd w:w="-992" w:type="dxa"/>
      <w:tblBorders>
        <w:top w:val="single" w:sz="12" w:space="0" w:color="FFC800" w:themeColor="accent2"/>
        <w:bottom w:val="single" w:sz="12" w:space="0" w:color="FFC800" w:themeColor="accent2"/>
        <w:insideH w:val="single" w:sz="12" w:space="0" w:color="FFC800" w:themeColor="accent2"/>
      </w:tblBorders>
      <w:tblCellMar>
        <w:left w:w="0" w:type="dxa"/>
        <w:right w:w="0" w:type="dxa"/>
      </w:tblCellMar>
    </w:tblPr>
    <w:tcPr>
      <w:vAlign w:val="center"/>
    </w:tcPr>
    <w:tblStylePr w:type="firstRow">
      <w:pPr>
        <w:wordWrap/>
        <w:jc w:val="both"/>
      </w:pPr>
      <w:rPr>
        <w:rFonts w:asciiTheme="majorHAnsi" w:hAnsiTheme="majorHAnsi"/>
        <w:b w:val="0"/>
      </w:rPr>
      <w:tblPr/>
      <w:tcPr>
        <w:vAlign w:val="center"/>
      </w:tcPr>
    </w:tblStylePr>
    <w:tblStylePr w:type="firstCol">
      <w:pPr>
        <w:wordWrap/>
        <w:spacing w:beforeLines="0" w:before="120" w:beforeAutospacing="0" w:afterLines="0" w:after="120" w:afterAutospacing="0"/>
        <w:contextualSpacing w:val="0"/>
        <w:jc w:val="center"/>
      </w:pPr>
      <w:rPr>
        <w:rFonts w:asciiTheme="majorHAnsi" w:hAnsiTheme="majorHAnsi"/>
        <w:b/>
        <w:color w:val="FFC800" w:themeColor="accent2"/>
        <w:sz w:val="72"/>
      </w:rPr>
      <w:tblPr/>
      <w:tcPr>
        <w:vAlign w:val="center"/>
      </w:tcPr>
    </w:tblStylePr>
    <w:tblStylePr w:type="lastCol">
      <w:pPr>
        <w:wordWrap/>
        <w:spacing w:afterLines="0" w:after="120" w:afterAutospacing="0"/>
        <w:ind w:rightChars="0" w:right="227"/>
        <w:contextualSpacing w:val="0"/>
        <w:mirrorIndents w:val="0"/>
        <w:jc w:val="left"/>
      </w:pPr>
      <w:tblPr/>
      <w:tcPr>
        <w:vAlign w:val="center"/>
      </w:tcPr>
    </w:tblStylePr>
  </w:style>
  <w:style w:type="table" w:customStyle="1" w:styleId="Tekstdwukolumnowy1">
    <w:name w:val="Tekst dwukolumnowy1"/>
    <w:basedOn w:val="Standardowy"/>
    <w:uiPriority w:val="99"/>
    <w:rsid w:val="009867DD"/>
    <w:pPr>
      <w:spacing w:after="0" w:line="240" w:lineRule="auto"/>
      <w:jc w:val="both"/>
    </w:pPr>
    <w:tblPr>
      <w:tblCellMar>
        <w:left w:w="0" w:type="dxa"/>
        <w:right w:w="0" w:type="dxa"/>
      </w:tblCellMar>
    </w:tblPr>
    <w:tblStylePr w:type="firstCol">
      <w:tblPr/>
      <w:tcPr>
        <w:tcMar>
          <w:top w:w="0" w:type="nil"/>
          <w:left w:w="0" w:type="nil"/>
          <w:bottom w:w="0" w:type="nil"/>
          <w:right w:w="227" w:type="dxa"/>
        </w:tcMar>
      </w:tcPr>
    </w:tblStylePr>
  </w:style>
  <w:style w:type="character" w:customStyle="1" w:styleId="AkapitzlistZnak">
    <w:name w:val="Akapit z listą Znak"/>
    <w:aliases w:val="maz_wyliczenie Znak,opis dzialania Znak,K-P_odwolanie Znak,A_wyliczenie Znak,Akapit z listą5CxSpLast Znak,Akapit z list15CxSpLast Znak,Tekst punktowanie Znak,Numerowanie Znak,BulletC Znak,Akapit z listą 1 Znak,Akapit z listą5 Znak"/>
    <w:link w:val="Akapitzlist"/>
    <w:uiPriority w:val="34"/>
    <w:qFormat/>
    <w:locked/>
    <w:rsid w:val="009867DD"/>
    <w:rPr>
      <w:sz w:val="20"/>
    </w:rPr>
  </w:style>
  <w:style w:type="paragraph" w:customStyle="1" w:styleId="rdo">
    <w:name w:val="źródło"/>
    <w:basedOn w:val="Legenda"/>
    <w:next w:val="Normalny"/>
    <w:link w:val="rdoZnak"/>
    <w:qFormat/>
    <w:rsid w:val="006D78C3"/>
    <w:pPr>
      <w:keepNext w:val="0"/>
      <w:spacing w:before="0" w:after="120"/>
    </w:pPr>
    <w:rPr>
      <w:rFonts w:eastAsia="Calibri" w:cs="Times New Roman"/>
      <w:bCs/>
      <w:iCs w:val="0"/>
    </w:rPr>
  </w:style>
  <w:style w:type="character" w:customStyle="1" w:styleId="rdoZnak">
    <w:name w:val="źródło Znak"/>
    <w:basedOn w:val="LegendaZnak"/>
    <w:link w:val="rdo"/>
    <w:rsid w:val="006D78C3"/>
    <w:rPr>
      <w:rFonts w:asciiTheme="majorHAnsi" w:eastAsia="Calibri" w:hAnsiTheme="majorHAnsi" w:cs="Times New Roman"/>
      <w:bCs/>
      <w:iCs w:val="0"/>
      <w:color w:val="000000" w:themeColor="text1"/>
      <w:sz w:val="20"/>
      <w:szCs w:val="18"/>
    </w:rPr>
  </w:style>
  <w:style w:type="character" w:customStyle="1" w:styleId="tlid-translation">
    <w:name w:val="tlid-translation"/>
    <w:basedOn w:val="Domylnaczcionkaakapitu"/>
    <w:rsid w:val="009867DD"/>
  </w:style>
  <w:style w:type="table" w:customStyle="1" w:styleId="WolanskiCorpTabela2">
    <w:name w:val="Wolanski Corp Tabela2"/>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WolanskiCorpTabela3">
    <w:name w:val="Wolanski Corp Tabela3"/>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WolanskiCorpTabela4">
    <w:name w:val="Wolanski Corp Tabela4"/>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table" w:customStyle="1" w:styleId="WolanskiCorpTabela5">
    <w:name w:val="Wolanski Corp Tabela5"/>
    <w:basedOn w:val="Standardowy"/>
    <w:uiPriority w:val="99"/>
    <w:rsid w:val="00A07735"/>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character" w:customStyle="1" w:styleId="Nierozpoznanawzmianka4">
    <w:name w:val="Nierozpoznana wzmianka4"/>
    <w:basedOn w:val="Domylnaczcionkaakapitu"/>
    <w:uiPriority w:val="99"/>
    <w:semiHidden/>
    <w:unhideWhenUsed/>
    <w:rsid w:val="000C1A15"/>
    <w:rPr>
      <w:color w:val="605E5C"/>
      <w:shd w:val="clear" w:color="auto" w:fill="E1DFDD"/>
    </w:rPr>
  </w:style>
  <w:style w:type="character" w:customStyle="1" w:styleId="Nierozpoznanawzmianka5">
    <w:name w:val="Nierozpoznana wzmianka5"/>
    <w:basedOn w:val="Domylnaczcionkaakapitu"/>
    <w:uiPriority w:val="99"/>
    <w:semiHidden/>
    <w:unhideWhenUsed/>
    <w:rsid w:val="00B53CDD"/>
    <w:rPr>
      <w:color w:val="605E5C"/>
      <w:shd w:val="clear" w:color="auto" w:fill="E1DFDD"/>
    </w:rPr>
  </w:style>
  <w:style w:type="character" w:customStyle="1" w:styleId="Nierozpoznanawzmianka6">
    <w:name w:val="Nierozpoznana wzmianka6"/>
    <w:basedOn w:val="Domylnaczcionkaakapitu"/>
    <w:uiPriority w:val="99"/>
    <w:semiHidden/>
    <w:unhideWhenUsed/>
    <w:rsid w:val="000A7D47"/>
    <w:rPr>
      <w:color w:val="605E5C"/>
      <w:shd w:val="clear" w:color="auto" w:fill="E1DFDD"/>
    </w:rPr>
  </w:style>
  <w:style w:type="character" w:customStyle="1" w:styleId="Inteligentnyhiperlink1">
    <w:name w:val="Inteligentny hiperlink1"/>
    <w:basedOn w:val="Domylnaczcionkaakapitu"/>
    <w:uiPriority w:val="99"/>
    <w:semiHidden/>
    <w:unhideWhenUsed/>
    <w:rsid w:val="00F60739"/>
    <w:rPr>
      <w:u w:val="dotted"/>
    </w:rPr>
  </w:style>
  <w:style w:type="character" w:customStyle="1" w:styleId="fontstyle01">
    <w:name w:val="fontstyle01"/>
    <w:basedOn w:val="Domylnaczcionkaakapitu"/>
    <w:rsid w:val="00291275"/>
    <w:rPr>
      <w:rFonts w:ascii="Lora" w:hAnsi="Lora" w:hint="default"/>
      <w:b w:val="0"/>
      <w:bCs w:val="0"/>
      <w:i w:val="0"/>
      <w:iCs w:val="0"/>
      <w:color w:val="000000"/>
      <w:sz w:val="20"/>
      <w:szCs w:val="20"/>
    </w:rPr>
  </w:style>
  <w:style w:type="character" w:customStyle="1" w:styleId="italic">
    <w:name w:val="italic"/>
    <w:basedOn w:val="Domylnaczcionkaakapitu"/>
    <w:rsid w:val="00241F24"/>
  </w:style>
  <w:style w:type="paragraph" w:styleId="Lista">
    <w:name w:val="List"/>
    <w:basedOn w:val="Normalny"/>
    <w:uiPriority w:val="99"/>
    <w:unhideWhenUsed/>
    <w:rsid w:val="00DF5717"/>
    <w:pPr>
      <w:ind w:left="283" w:hanging="283"/>
      <w:contextualSpacing/>
    </w:pPr>
  </w:style>
  <w:style w:type="paragraph" w:styleId="Lista3">
    <w:name w:val="List 3"/>
    <w:basedOn w:val="Normalny"/>
    <w:uiPriority w:val="99"/>
    <w:unhideWhenUsed/>
    <w:rsid w:val="00DF5717"/>
    <w:pPr>
      <w:ind w:left="849" w:hanging="283"/>
      <w:contextualSpacing/>
    </w:pPr>
  </w:style>
  <w:style w:type="paragraph" w:styleId="Lista-kontynuacja2">
    <w:name w:val="List Continue 2"/>
    <w:basedOn w:val="Normalny"/>
    <w:uiPriority w:val="99"/>
    <w:unhideWhenUsed/>
    <w:rsid w:val="00DF5717"/>
    <w:pPr>
      <w:spacing w:after="120"/>
      <w:ind w:left="566"/>
      <w:contextualSpacing/>
    </w:pPr>
  </w:style>
  <w:style w:type="paragraph" w:styleId="Tekstpodstawowy">
    <w:name w:val="Body Text"/>
    <w:basedOn w:val="Normalny"/>
    <w:link w:val="TekstpodstawowyZnak"/>
    <w:uiPriority w:val="99"/>
    <w:unhideWhenUsed/>
    <w:rsid w:val="00DF5717"/>
    <w:pPr>
      <w:spacing w:after="120"/>
    </w:pPr>
  </w:style>
  <w:style w:type="character" w:customStyle="1" w:styleId="TekstpodstawowyZnak">
    <w:name w:val="Tekst podstawowy Znak"/>
    <w:basedOn w:val="Domylnaczcionkaakapitu"/>
    <w:link w:val="Tekstpodstawowy"/>
    <w:uiPriority w:val="99"/>
    <w:rsid w:val="00DF5717"/>
    <w:rPr>
      <w:sz w:val="20"/>
    </w:rPr>
  </w:style>
  <w:style w:type="paragraph" w:styleId="NormalnyWeb">
    <w:name w:val="Normal (Web)"/>
    <w:basedOn w:val="Normalny"/>
    <w:uiPriority w:val="99"/>
    <w:semiHidden/>
    <w:unhideWhenUsed/>
    <w:rsid w:val="00387A33"/>
    <w:pPr>
      <w:spacing w:before="100" w:beforeAutospacing="1" w:after="100" w:afterAutospacing="1" w:line="240" w:lineRule="auto"/>
      <w:jc w:val="left"/>
    </w:pPr>
    <w:rPr>
      <w:rFonts w:ascii="Times New Roman" w:eastAsia="Times New Roman" w:hAnsi="Times New Roman" w:cs="Times New Roman"/>
      <w:szCs w:val="24"/>
      <w:lang w:eastAsia="pl-PL"/>
    </w:rPr>
  </w:style>
  <w:style w:type="table" w:customStyle="1" w:styleId="WolanskiCorpTabela11">
    <w:name w:val="Wolanski Corp Tabela11"/>
    <w:basedOn w:val="Standardowy"/>
    <w:uiPriority w:val="99"/>
    <w:rsid w:val="00A15BBD"/>
    <w:pPr>
      <w:tabs>
        <w:tab w:val="left" w:pos="284"/>
      </w:tabs>
      <w:spacing w:before="60" w:after="60" w:line="240" w:lineRule="auto"/>
    </w:pPr>
    <w:rPr>
      <w:sz w:val="20"/>
    </w:rPr>
    <w:tblPr>
      <w:tblStyleRowBandSize w:val="1"/>
      <w:tblBorders>
        <w:insideV w:val="single" w:sz="4" w:space="0" w:color="auto"/>
      </w:tblBorders>
    </w:tblPr>
    <w:trPr>
      <w:cantSplit/>
    </w:trPr>
    <w:tcPr>
      <w:vAlign w:val="center"/>
    </w:tcPr>
    <w:tblStylePr w:type="firstRow">
      <w:pPr>
        <w:jc w:val="left"/>
      </w:pPr>
      <w:rPr>
        <w:rFonts w:asciiTheme="majorHAnsi" w:hAnsiTheme="majorHAnsi"/>
        <w:b/>
        <w:caps/>
        <w:smallCaps w:val="0"/>
        <w:sz w:val="20"/>
      </w:rPr>
      <w:tblPr/>
      <w:trPr>
        <w:tblHeader/>
      </w:trPr>
      <w:tcPr>
        <w:shd w:val="clear" w:color="auto" w:fill="FFC800" w:themeFill="accent2"/>
        <w:vAlign w:val="center"/>
      </w:tcPr>
    </w:tblStylePr>
    <w:tblStylePr w:type="firstCol">
      <w:pPr>
        <w:jc w:val="left"/>
      </w:pPr>
      <w:rPr>
        <w:rFonts w:asciiTheme="majorHAnsi" w:hAnsiTheme="majorHAnsi"/>
        <w:b/>
        <w:i w:val="0"/>
        <w:caps/>
        <w:smallCaps w:val="0"/>
        <w:color w:val="auto"/>
      </w:rPr>
      <w:tblPr/>
      <w:tcPr>
        <w:shd w:val="clear" w:color="auto" w:fill="FFC800" w:themeFill="accent2"/>
        <w:vAlign w:val="center"/>
      </w:tcPr>
    </w:tblStylePr>
    <w:tblStylePr w:type="band1Horz">
      <w:tblPr/>
      <w:tcPr>
        <w:shd w:val="clear" w:color="auto" w:fill="EFEFEF" w:themeFill="background2"/>
      </w:tcPr>
    </w:tblStylePr>
  </w:style>
  <w:style w:type="character" w:customStyle="1" w:styleId="Nierozpoznanawzmianka7">
    <w:name w:val="Nierozpoznana wzmianka7"/>
    <w:basedOn w:val="Domylnaczcionkaakapitu"/>
    <w:uiPriority w:val="99"/>
    <w:semiHidden/>
    <w:unhideWhenUsed/>
    <w:rsid w:val="00614D70"/>
    <w:rPr>
      <w:color w:val="605E5C"/>
      <w:shd w:val="clear" w:color="auto" w:fill="E1DFDD"/>
    </w:rPr>
  </w:style>
  <w:style w:type="paragraph" w:customStyle="1" w:styleId="pf0">
    <w:name w:val="pf0"/>
    <w:basedOn w:val="Normalny"/>
    <w:rsid w:val="0053059E"/>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customStyle="1" w:styleId="cf01">
    <w:name w:val="cf01"/>
    <w:basedOn w:val="Domylnaczcionkaakapitu"/>
    <w:rsid w:val="0053059E"/>
    <w:rPr>
      <w:rFonts w:ascii="Segoe UI" w:hAnsi="Segoe UI" w:cs="Segoe UI" w:hint="default"/>
      <w:sz w:val="18"/>
      <w:szCs w:val="18"/>
    </w:rPr>
  </w:style>
  <w:style w:type="character" w:customStyle="1" w:styleId="Nierozpoznanawzmianka70">
    <w:name w:val="Nierozpoznana wzmianka7"/>
    <w:basedOn w:val="Domylnaczcionkaakapitu"/>
    <w:uiPriority w:val="99"/>
    <w:semiHidden/>
    <w:unhideWhenUsed/>
    <w:rsid w:val="006A249A"/>
    <w:rPr>
      <w:color w:val="605E5C"/>
      <w:shd w:val="clear" w:color="auto" w:fill="E1DFDD"/>
    </w:rPr>
  </w:style>
  <w:style w:type="character" w:styleId="Nierozpoznanawzmianka">
    <w:name w:val="Unresolved Mention"/>
    <w:basedOn w:val="Domylnaczcionkaakapitu"/>
    <w:uiPriority w:val="99"/>
    <w:semiHidden/>
    <w:unhideWhenUsed/>
    <w:rsid w:val="005B0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315">
      <w:bodyDiv w:val="1"/>
      <w:marLeft w:val="0"/>
      <w:marRight w:val="0"/>
      <w:marTop w:val="0"/>
      <w:marBottom w:val="0"/>
      <w:divBdr>
        <w:top w:val="none" w:sz="0" w:space="0" w:color="auto"/>
        <w:left w:val="none" w:sz="0" w:space="0" w:color="auto"/>
        <w:bottom w:val="none" w:sz="0" w:space="0" w:color="auto"/>
        <w:right w:val="none" w:sz="0" w:space="0" w:color="auto"/>
      </w:divBdr>
    </w:div>
    <w:div w:id="16544845">
      <w:bodyDiv w:val="1"/>
      <w:marLeft w:val="0"/>
      <w:marRight w:val="0"/>
      <w:marTop w:val="0"/>
      <w:marBottom w:val="0"/>
      <w:divBdr>
        <w:top w:val="none" w:sz="0" w:space="0" w:color="auto"/>
        <w:left w:val="none" w:sz="0" w:space="0" w:color="auto"/>
        <w:bottom w:val="none" w:sz="0" w:space="0" w:color="auto"/>
        <w:right w:val="none" w:sz="0" w:space="0" w:color="auto"/>
      </w:divBdr>
    </w:div>
    <w:div w:id="21253278">
      <w:bodyDiv w:val="1"/>
      <w:marLeft w:val="0"/>
      <w:marRight w:val="0"/>
      <w:marTop w:val="0"/>
      <w:marBottom w:val="0"/>
      <w:divBdr>
        <w:top w:val="none" w:sz="0" w:space="0" w:color="auto"/>
        <w:left w:val="none" w:sz="0" w:space="0" w:color="auto"/>
        <w:bottom w:val="none" w:sz="0" w:space="0" w:color="auto"/>
        <w:right w:val="none" w:sz="0" w:space="0" w:color="auto"/>
      </w:divBdr>
    </w:div>
    <w:div w:id="55787825">
      <w:bodyDiv w:val="1"/>
      <w:marLeft w:val="0"/>
      <w:marRight w:val="0"/>
      <w:marTop w:val="0"/>
      <w:marBottom w:val="0"/>
      <w:divBdr>
        <w:top w:val="none" w:sz="0" w:space="0" w:color="auto"/>
        <w:left w:val="none" w:sz="0" w:space="0" w:color="auto"/>
        <w:bottom w:val="none" w:sz="0" w:space="0" w:color="auto"/>
        <w:right w:val="none" w:sz="0" w:space="0" w:color="auto"/>
      </w:divBdr>
    </w:div>
    <w:div w:id="63533630">
      <w:bodyDiv w:val="1"/>
      <w:marLeft w:val="0"/>
      <w:marRight w:val="0"/>
      <w:marTop w:val="0"/>
      <w:marBottom w:val="0"/>
      <w:divBdr>
        <w:top w:val="none" w:sz="0" w:space="0" w:color="auto"/>
        <w:left w:val="none" w:sz="0" w:space="0" w:color="auto"/>
        <w:bottom w:val="none" w:sz="0" w:space="0" w:color="auto"/>
        <w:right w:val="none" w:sz="0" w:space="0" w:color="auto"/>
      </w:divBdr>
    </w:div>
    <w:div w:id="69086351">
      <w:bodyDiv w:val="1"/>
      <w:marLeft w:val="0"/>
      <w:marRight w:val="0"/>
      <w:marTop w:val="0"/>
      <w:marBottom w:val="0"/>
      <w:divBdr>
        <w:top w:val="none" w:sz="0" w:space="0" w:color="auto"/>
        <w:left w:val="none" w:sz="0" w:space="0" w:color="auto"/>
        <w:bottom w:val="none" w:sz="0" w:space="0" w:color="auto"/>
        <w:right w:val="none" w:sz="0" w:space="0" w:color="auto"/>
      </w:divBdr>
    </w:div>
    <w:div w:id="73743044">
      <w:bodyDiv w:val="1"/>
      <w:marLeft w:val="0"/>
      <w:marRight w:val="0"/>
      <w:marTop w:val="0"/>
      <w:marBottom w:val="0"/>
      <w:divBdr>
        <w:top w:val="none" w:sz="0" w:space="0" w:color="auto"/>
        <w:left w:val="none" w:sz="0" w:space="0" w:color="auto"/>
        <w:bottom w:val="none" w:sz="0" w:space="0" w:color="auto"/>
        <w:right w:val="none" w:sz="0" w:space="0" w:color="auto"/>
      </w:divBdr>
    </w:div>
    <w:div w:id="119537784">
      <w:bodyDiv w:val="1"/>
      <w:marLeft w:val="0"/>
      <w:marRight w:val="0"/>
      <w:marTop w:val="0"/>
      <w:marBottom w:val="0"/>
      <w:divBdr>
        <w:top w:val="none" w:sz="0" w:space="0" w:color="auto"/>
        <w:left w:val="none" w:sz="0" w:space="0" w:color="auto"/>
        <w:bottom w:val="none" w:sz="0" w:space="0" w:color="auto"/>
        <w:right w:val="none" w:sz="0" w:space="0" w:color="auto"/>
      </w:divBdr>
    </w:div>
    <w:div w:id="145319866">
      <w:bodyDiv w:val="1"/>
      <w:marLeft w:val="0"/>
      <w:marRight w:val="0"/>
      <w:marTop w:val="0"/>
      <w:marBottom w:val="0"/>
      <w:divBdr>
        <w:top w:val="none" w:sz="0" w:space="0" w:color="auto"/>
        <w:left w:val="none" w:sz="0" w:space="0" w:color="auto"/>
        <w:bottom w:val="none" w:sz="0" w:space="0" w:color="auto"/>
        <w:right w:val="none" w:sz="0" w:space="0" w:color="auto"/>
      </w:divBdr>
    </w:div>
    <w:div w:id="146937938">
      <w:bodyDiv w:val="1"/>
      <w:marLeft w:val="0"/>
      <w:marRight w:val="0"/>
      <w:marTop w:val="0"/>
      <w:marBottom w:val="0"/>
      <w:divBdr>
        <w:top w:val="none" w:sz="0" w:space="0" w:color="auto"/>
        <w:left w:val="none" w:sz="0" w:space="0" w:color="auto"/>
        <w:bottom w:val="none" w:sz="0" w:space="0" w:color="auto"/>
        <w:right w:val="none" w:sz="0" w:space="0" w:color="auto"/>
      </w:divBdr>
    </w:div>
    <w:div w:id="166097490">
      <w:bodyDiv w:val="1"/>
      <w:marLeft w:val="0"/>
      <w:marRight w:val="0"/>
      <w:marTop w:val="0"/>
      <w:marBottom w:val="0"/>
      <w:divBdr>
        <w:top w:val="none" w:sz="0" w:space="0" w:color="auto"/>
        <w:left w:val="none" w:sz="0" w:space="0" w:color="auto"/>
        <w:bottom w:val="none" w:sz="0" w:space="0" w:color="auto"/>
        <w:right w:val="none" w:sz="0" w:space="0" w:color="auto"/>
      </w:divBdr>
    </w:div>
    <w:div w:id="168838948">
      <w:bodyDiv w:val="1"/>
      <w:marLeft w:val="0"/>
      <w:marRight w:val="0"/>
      <w:marTop w:val="0"/>
      <w:marBottom w:val="0"/>
      <w:divBdr>
        <w:top w:val="none" w:sz="0" w:space="0" w:color="auto"/>
        <w:left w:val="none" w:sz="0" w:space="0" w:color="auto"/>
        <w:bottom w:val="none" w:sz="0" w:space="0" w:color="auto"/>
        <w:right w:val="none" w:sz="0" w:space="0" w:color="auto"/>
      </w:divBdr>
    </w:div>
    <w:div w:id="194192722">
      <w:bodyDiv w:val="1"/>
      <w:marLeft w:val="0"/>
      <w:marRight w:val="0"/>
      <w:marTop w:val="0"/>
      <w:marBottom w:val="0"/>
      <w:divBdr>
        <w:top w:val="none" w:sz="0" w:space="0" w:color="auto"/>
        <w:left w:val="none" w:sz="0" w:space="0" w:color="auto"/>
        <w:bottom w:val="none" w:sz="0" w:space="0" w:color="auto"/>
        <w:right w:val="none" w:sz="0" w:space="0" w:color="auto"/>
      </w:divBdr>
    </w:div>
    <w:div w:id="199099784">
      <w:bodyDiv w:val="1"/>
      <w:marLeft w:val="0"/>
      <w:marRight w:val="0"/>
      <w:marTop w:val="0"/>
      <w:marBottom w:val="0"/>
      <w:divBdr>
        <w:top w:val="none" w:sz="0" w:space="0" w:color="auto"/>
        <w:left w:val="none" w:sz="0" w:space="0" w:color="auto"/>
        <w:bottom w:val="none" w:sz="0" w:space="0" w:color="auto"/>
        <w:right w:val="none" w:sz="0" w:space="0" w:color="auto"/>
      </w:divBdr>
    </w:div>
    <w:div w:id="219094516">
      <w:bodyDiv w:val="1"/>
      <w:marLeft w:val="0"/>
      <w:marRight w:val="0"/>
      <w:marTop w:val="0"/>
      <w:marBottom w:val="0"/>
      <w:divBdr>
        <w:top w:val="none" w:sz="0" w:space="0" w:color="auto"/>
        <w:left w:val="none" w:sz="0" w:space="0" w:color="auto"/>
        <w:bottom w:val="none" w:sz="0" w:space="0" w:color="auto"/>
        <w:right w:val="none" w:sz="0" w:space="0" w:color="auto"/>
      </w:divBdr>
    </w:div>
    <w:div w:id="228344847">
      <w:bodyDiv w:val="1"/>
      <w:marLeft w:val="0"/>
      <w:marRight w:val="0"/>
      <w:marTop w:val="0"/>
      <w:marBottom w:val="0"/>
      <w:divBdr>
        <w:top w:val="none" w:sz="0" w:space="0" w:color="auto"/>
        <w:left w:val="none" w:sz="0" w:space="0" w:color="auto"/>
        <w:bottom w:val="none" w:sz="0" w:space="0" w:color="auto"/>
        <w:right w:val="none" w:sz="0" w:space="0" w:color="auto"/>
      </w:divBdr>
    </w:div>
    <w:div w:id="262029990">
      <w:bodyDiv w:val="1"/>
      <w:marLeft w:val="0"/>
      <w:marRight w:val="0"/>
      <w:marTop w:val="0"/>
      <w:marBottom w:val="0"/>
      <w:divBdr>
        <w:top w:val="none" w:sz="0" w:space="0" w:color="auto"/>
        <w:left w:val="none" w:sz="0" w:space="0" w:color="auto"/>
        <w:bottom w:val="none" w:sz="0" w:space="0" w:color="auto"/>
        <w:right w:val="none" w:sz="0" w:space="0" w:color="auto"/>
      </w:divBdr>
    </w:div>
    <w:div w:id="274334096">
      <w:bodyDiv w:val="1"/>
      <w:marLeft w:val="0"/>
      <w:marRight w:val="0"/>
      <w:marTop w:val="0"/>
      <w:marBottom w:val="0"/>
      <w:divBdr>
        <w:top w:val="none" w:sz="0" w:space="0" w:color="auto"/>
        <w:left w:val="none" w:sz="0" w:space="0" w:color="auto"/>
        <w:bottom w:val="none" w:sz="0" w:space="0" w:color="auto"/>
        <w:right w:val="none" w:sz="0" w:space="0" w:color="auto"/>
      </w:divBdr>
    </w:div>
    <w:div w:id="295185235">
      <w:bodyDiv w:val="1"/>
      <w:marLeft w:val="0"/>
      <w:marRight w:val="0"/>
      <w:marTop w:val="0"/>
      <w:marBottom w:val="0"/>
      <w:divBdr>
        <w:top w:val="none" w:sz="0" w:space="0" w:color="auto"/>
        <w:left w:val="none" w:sz="0" w:space="0" w:color="auto"/>
        <w:bottom w:val="none" w:sz="0" w:space="0" w:color="auto"/>
        <w:right w:val="none" w:sz="0" w:space="0" w:color="auto"/>
      </w:divBdr>
    </w:div>
    <w:div w:id="298196118">
      <w:bodyDiv w:val="1"/>
      <w:marLeft w:val="0"/>
      <w:marRight w:val="0"/>
      <w:marTop w:val="0"/>
      <w:marBottom w:val="0"/>
      <w:divBdr>
        <w:top w:val="none" w:sz="0" w:space="0" w:color="auto"/>
        <w:left w:val="none" w:sz="0" w:space="0" w:color="auto"/>
        <w:bottom w:val="none" w:sz="0" w:space="0" w:color="auto"/>
        <w:right w:val="none" w:sz="0" w:space="0" w:color="auto"/>
      </w:divBdr>
    </w:div>
    <w:div w:id="302464194">
      <w:bodyDiv w:val="1"/>
      <w:marLeft w:val="0"/>
      <w:marRight w:val="0"/>
      <w:marTop w:val="0"/>
      <w:marBottom w:val="0"/>
      <w:divBdr>
        <w:top w:val="none" w:sz="0" w:space="0" w:color="auto"/>
        <w:left w:val="none" w:sz="0" w:space="0" w:color="auto"/>
        <w:bottom w:val="none" w:sz="0" w:space="0" w:color="auto"/>
        <w:right w:val="none" w:sz="0" w:space="0" w:color="auto"/>
      </w:divBdr>
    </w:div>
    <w:div w:id="332342975">
      <w:bodyDiv w:val="1"/>
      <w:marLeft w:val="0"/>
      <w:marRight w:val="0"/>
      <w:marTop w:val="0"/>
      <w:marBottom w:val="0"/>
      <w:divBdr>
        <w:top w:val="none" w:sz="0" w:space="0" w:color="auto"/>
        <w:left w:val="none" w:sz="0" w:space="0" w:color="auto"/>
        <w:bottom w:val="none" w:sz="0" w:space="0" w:color="auto"/>
        <w:right w:val="none" w:sz="0" w:space="0" w:color="auto"/>
      </w:divBdr>
    </w:div>
    <w:div w:id="337660277">
      <w:bodyDiv w:val="1"/>
      <w:marLeft w:val="0"/>
      <w:marRight w:val="0"/>
      <w:marTop w:val="0"/>
      <w:marBottom w:val="0"/>
      <w:divBdr>
        <w:top w:val="none" w:sz="0" w:space="0" w:color="auto"/>
        <w:left w:val="none" w:sz="0" w:space="0" w:color="auto"/>
        <w:bottom w:val="none" w:sz="0" w:space="0" w:color="auto"/>
        <w:right w:val="none" w:sz="0" w:space="0" w:color="auto"/>
      </w:divBdr>
    </w:div>
    <w:div w:id="354498259">
      <w:bodyDiv w:val="1"/>
      <w:marLeft w:val="0"/>
      <w:marRight w:val="0"/>
      <w:marTop w:val="0"/>
      <w:marBottom w:val="0"/>
      <w:divBdr>
        <w:top w:val="none" w:sz="0" w:space="0" w:color="auto"/>
        <w:left w:val="none" w:sz="0" w:space="0" w:color="auto"/>
        <w:bottom w:val="none" w:sz="0" w:space="0" w:color="auto"/>
        <w:right w:val="none" w:sz="0" w:space="0" w:color="auto"/>
      </w:divBdr>
    </w:div>
    <w:div w:id="388647211">
      <w:bodyDiv w:val="1"/>
      <w:marLeft w:val="0"/>
      <w:marRight w:val="0"/>
      <w:marTop w:val="0"/>
      <w:marBottom w:val="0"/>
      <w:divBdr>
        <w:top w:val="none" w:sz="0" w:space="0" w:color="auto"/>
        <w:left w:val="none" w:sz="0" w:space="0" w:color="auto"/>
        <w:bottom w:val="none" w:sz="0" w:space="0" w:color="auto"/>
        <w:right w:val="none" w:sz="0" w:space="0" w:color="auto"/>
      </w:divBdr>
    </w:div>
    <w:div w:id="395248235">
      <w:bodyDiv w:val="1"/>
      <w:marLeft w:val="0"/>
      <w:marRight w:val="0"/>
      <w:marTop w:val="0"/>
      <w:marBottom w:val="0"/>
      <w:divBdr>
        <w:top w:val="none" w:sz="0" w:space="0" w:color="auto"/>
        <w:left w:val="none" w:sz="0" w:space="0" w:color="auto"/>
        <w:bottom w:val="none" w:sz="0" w:space="0" w:color="auto"/>
        <w:right w:val="none" w:sz="0" w:space="0" w:color="auto"/>
      </w:divBdr>
    </w:div>
    <w:div w:id="419764283">
      <w:bodyDiv w:val="1"/>
      <w:marLeft w:val="0"/>
      <w:marRight w:val="0"/>
      <w:marTop w:val="0"/>
      <w:marBottom w:val="0"/>
      <w:divBdr>
        <w:top w:val="none" w:sz="0" w:space="0" w:color="auto"/>
        <w:left w:val="none" w:sz="0" w:space="0" w:color="auto"/>
        <w:bottom w:val="none" w:sz="0" w:space="0" w:color="auto"/>
        <w:right w:val="none" w:sz="0" w:space="0" w:color="auto"/>
      </w:divBdr>
    </w:div>
    <w:div w:id="424767975">
      <w:bodyDiv w:val="1"/>
      <w:marLeft w:val="0"/>
      <w:marRight w:val="0"/>
      <w:marTop w:val="0"/>
      <w:marBottom w:val="0"/>
      <w:divBdr>
        <w:top w:val="none" w:sz="0" w:space="0" w:color="auto"/>
        <w:left w:val="none" w:sz="0" w:space="0" w:color="auto"/>
        <w:bottom w:val="none" w:sz="0" w:space="0" w:color="auto"/>
        <w:right w:val="none" w:sz="0" w:space="0" w:color="auto"/>
      </w:divBdr>
    </w:div>
    <w:div w:id="426775964">
      <w:bodyDiv w:val="1"/>
      <w:marLeft w:val="0"/>
      <w:marRight w:val="0"/>
      <w:marTop w:val="0"/>
      <w:marBottom w:val="0"/>
      <w:divBdr>
        <w:top w:val="none" w:sz="0" w:space="0" w:color="auto"/>
        <w:left w:val="none" w:sz="0" w:space="0" w:color="auto"/>
        <w:bottom w:val="none" w:sz="0" w:space="0" w:color="auto"/>
        <w:right w:val="none" w:sz="0" w:space="0" w:color="auto"/>
      </w:divBdr>
    </w:div>
    <w:div w:id="439183316">
      <w:bodyDiv w:val="1"/>
      <w:marLeft w:val="0"/>
      <w:marRight w:val="0"/>
      <w:marTop w:val="0"/>
      <w:marBottom w:val="0"/>
      <w:divBdr>
        <w:top w:val="none" w:sz="0" w:space="0" w:color="auto"/>
        <w:left w:val="none" w:sz="0" w:space="0" w:color="auto"/>
        <w:bottom w:val="none" w:sz="0" w:space="0" w:color="auto"/>
        <w:right w:val="none" w:sz="0" w:space="0" w:color="auto"/>
      </w:divBdr>
    </w:div>
    <w:div w:id="450366629">
      <w:bodyDiv w:val="1"/>
      <w:marLeft w:val="0"/>
      <w:marRight w:val="0"/>
      <w:marTop w:val="0"/>
      <w:marBottom w:val="0"/>
      <w:divBdr>
        <w:top w:val="none" w:sz="0" w:space="0" w:color="auto"/>
        <w:left w:val="none" w:sz="0" w:space="0" w:color="auto"/>
        <w:bottom w:val="none" w:sz="0" w:space="0" w:color="auto"/>
        <w:right w:val="none" w:sz="0" w:space="0" w:color="auto"/>
      </w:divBdr>
    </w:div>
    <w:div w:id="455635582">
      <w:bodyDiv w:val="1"/>
      <w:marLeft w:val="0"/>
      <w:marRight w:val="0"/>
      <w:marTop w:val="0"/>
      <w:marBottom w:val="0"/>
      <w:divBdr>
        <w:top w:val="none" w:sz="0" w:space="0" w:color="auto"/>
        <w:left w:val="none" w:sz="0" w:space="0" w:color="auto"/>
        <w:bottom w:val="none" w:sz="0" w:space="0" w:color="auto"/>
        <w:right w:val="none" w:sz="0" w:space="0" w:color="auto"/>
      </w:divBdr>
    </w:div>
    <w:div w:id="469324486">
      <w:bodyDiv w:val="1"/>
      <w:marLeft w:val="0"/>
      <w:marRight w:val="0"/>
      <w:marTop w:val="0"/>
      <w:marBottom w:val="0"/>
      <w:divBdr>
        <w:top w:val="none" w:sz="0" w:space="0" w:color="auto"/>
        <w:left w:val="none" w:sz="0" w:space="0" w:color="auto"/>
        <w:bottom w:val="none" w:sz="0" w:space="0" w:color="auto"/>
        <w:right w:val="none" w:sz="0" w:space="0" w:color="auto"/>
      </w:divBdr>
    </w:div>
    <w:div w:id="481849516">
      <w:bodyDiv w:val="1"/>
      <w:marLeft w:val="0"/>
      <w:marRight w:val="0"/>
      <w:marTop w:val="0"/>
      <w:marBottom w:val="0"/>
      <w:divBdr>
        <w:top w:val="none" w:sz="0" w:space="0" w:color="auto"/>
        <w:left w:val="none" w:sz="0" w:space="0" w:color="auto"/>
        <w:bottom w:val="none" w:sz="0" w:space="0" w:color="auto"/>
        <w:right w:val="none" w:sz="0" w:space="0" w:color="auto"/>
      </w:divBdr>
    </w:div>
    <w:div w:id="483622249">
      <w:bodyDiv w:val="1"/>
      <w:marLeft w:val="0"/>
      <w:marRight w:val="0"/>
      <w:marTop w:val="0"/>
      <w:marBottom w:val="0"/>
      <w:divBdr>
        <w:top w:val="none" w:sz="0" w:space="0" w:color="auto"/>
        <w:left w:val="none" w:sz="0" w:space="0" w:color="auto"/>
        <w:bottom w:val="none" w:sz="0" w:space="0" w:color="auto"/>
        <w:right w:val="none" w:sz="0" w:space="0" w:color="auto"/>
      </w:divBdr>
    </w:div>
    <w:div w:id="492650980">
      <w:bodyDiv w:val="1"/>
      <w:marLeft w:val="0"/>
      <w:marRight w:val="0"/>
      <w:marTop w:val="0"/>
      <w:marBottom w:val="0"/>
      <w:divBdr>
        <w:top w:val="none" w:sz="0" w:space="0" w:color="auto"/>
        <w:left w:val="none" w:sz="0" w:space="0" w:color="auto"/>
        <w:bottom w:val="none" w:sz="0" w:space="0" w:color="auto"/>
        <w:right w:val="none" w:sz="0" w:space="0" w:color="auto"/>
      </w:divBdr>
    </w:div>
    <w:div w:id="493885055">
      <w:bodyDiv w:val="1"/>
      <w:marLeft w:val="0"/>
      <w:marRight w:val="0"/>
      <w:marTop w:val="0"/>
      <w:marBottom w:val="0"/>
      <w:divBdr>
        <w:top w:val="none" w:sz="0" w:space="0" w:color="auto"/>
        <w:left w:val="none" w:sz="0" w:space="0" w:color="auto"/>
        <w:bottom w:val="none" w:sz="0" w:space="0" w:color="auto"/>
        <w:right w:val="none" w:sz="0" w:space="0" w:color="auto"/>
      </w:divBdr>
    </w:div>
    <w:div w:id="522672690">
      <w:bodyDiv w:val="1"/>
      <w:marLeft w:val="0"/>
      <w:marRight w:val="0"/>
      <w:marTop w:val="0"/>
      <w:marBottom w:val="0"/>
      <w:divBdr>
        <w:top w:val="none" w:sz="0" w:space="0" w:color="auto"/>
        <w:left w:val="none" w:sz="0" w:space="0" w:color="auto"/>
        <w:bottom w:val="none" w:sz="0" w:space="0" w:color="auto"/>
        <w:right w:val="none" w:sz="0" w:space="0" w:color="auto"/>
      </w:divBdr>
    </w:div>
    <w:div w:id="580911922">
      <w:bodyDiv w:val="1"/>
      <w:marLeft w:val="0"/>
      <w:marRight w:val="0"/>
      <w:marTop w:val="0"/>
      <w:marBottom w:val="0"/>
      <w:divBdr>
        <w:top w:val="none" w:sz="0" w:space="0" w:color="auto"/>
        <w:left w:val="none" w:sz="0" w:space="0" w:color="auto"/>
        <w:bottom w:val="none" w:sz="0" w:space="0" w:color="auto"/>
        <w:right w:val="none" w:sz="0" w:space="0" w:color="auto"/>
      </w:divBdr>
    </w:div>
    <w:div w:id="587662792">
      <w:bodyDiv w:val="1"/>
      <w:marLeft w:val="0"/>
      <w:marRight w:val="0"/>
      <w:marTop w:val="0"/>
      <w:marBottom w:val="0"/>
      <w:divBdr>
        <w:top w:val="none" w:sz="0" w:space="0" w:color="auto"/>
        <w:left w:val="none" w:sz="0" w:space="0" w:color="auto"/>
        <w:bottom w:val="none" w:sz="0" w:space="0" w:color="auto"/>
        <w:right w:val="none" w:sz="0" w:space="0" w:color="auto"/>
      </w:divBdr>
      <w:divsChild>
        <w:div w:id="1530682442">
          <w:marLeft w:val="547"/>
          <w:marRight w:val="0"/>
          <w:marTop w:val="0"/>
          <w:marBottom w:val="0"/>
          <w:divBdr>
            <w:top w:val="none" w:sz="0" w:space="0" w:color="auto"/>
            <w:left w:val="none" w:sz="0" w:space="0" w:color="auto"/>
            <w:bottom w:val="none" w:sz="0" w:space="0" w:color="auto"/>
            <w:right w:val="none" w:sz="0" w:space="0" w:color="auto"/>
          </w:divBdr>
        </w:div>
      </w:divsChild>
    </w:div>
    <w:div w:id="589656383">
      <w:bodyDiv w:val="1"/>
      <w:marLeft w:val="0"/>
      <w:marRight w:val="0"/>
      <w:marTop w:val="0"/>
      <w:marBottom w:val="0"/>
      <w:divBdr>
        <w:top w:val="none" w:sz="0" w:space="0" w:color="auto"/>
        <w:left w:val="none" w:sz="0" w:space="0" w:color="auto"/>
        <w:bottom w:val="none" w:sz="0" w:space="0" w:color="auto"/>
        <w:right w:val="none" w:sz="0" w:space="0" w:color="auto"/>
      </w:divBdr>
    </w:div>
    <w:div w:id="616369774">
      <w:bodyDiv w:val="1"/>
      <w:marLeft w:val="0"/>
      <w:marRight w:val="0"/>
      <w:marTop w:val="0"/>
      <w:marBottom w:val="0"/>
      <w:divBdr>
        <w:top w:val="none" w:sz="0" w:space="0" w:color="auto"/>
        <w:left w:val="none" w:sz="0" w:space="0" w:color="auto"/>
        <w:bottom w:val="none" w:sz="0" w:space="0" w:color="auto"/>
        <w:right w:val="none" w:sz="0" w:space="0" w:color="auto"/>
      </w:divBdr>
    </w:div>
    <w:div w:id="652375714">
      <w:bodyDiv w:val="1"/>
      <w:marLeft w:val="0"/>
      <w:marRight w:val="0"/>
      <w:marTop w:val="0"/>
      <w:marBottom w:val="0"/>
      <w:divBdr>
        <w:top w:val="none" w:sz="0" w:space="0" w:color="auto"/>
        <w:left w:val="none" w:sz="0" w:space="0" w:color="auto"/>
        <w:bottom w:val="none" w:sz="0" w:space="0" w:color="auto"/>
        <w:right w:val="none" w:sz="0" w:space="0" w:color="auto"/>
      </w:divBdr>
    </w:div>
    <w:div w:id="679937995">
      <w:bodyDiv w:val="1"/>
      <w:marLeft w:val="0"/>
      <w:marRight w:val="0"/>
      <w:marTop w:val="0"/>
      <w:marBottom w:val="0"/>
      <w:divBdr>
        <w:top w:val="none" w:sz="0" w:space="0" w:color="auto"/>
        <w:left w:val="none" w:sz="0" w:space="0" w:color="auto"/>
        <w:bottom w:val="none" w:sz="0" w:space="0" w:color="auto"/>
        <w:right w:val="none" w:sz="0" w:space="0" w:color="auto"/>
      </w:divBdr>
    </w:div>
    <w:div w:id="690691122">
      <w:bodyDiv w:val="1"/>
      <w:marLeft w:val="0"/>
      <w:marRight w:val="0"/>
      <w:marTop w:val="0"/>
      <w:marBottom w:val="0"/>
      <w:divBdr>
        <w:top w:val="none" w:sz="0" w:space="0" w:color="auto"/>
        <w:left w:val="none" w:sz="0" w:space="0" w:color="auto"/>
        <w:bottom w:val="none" w:sz="0" w:space="0" w:color="auto"/>
        <w:right w:val="none" w:sz="0" w:space="0" w:color="auto"/>
      </w:divBdr>
    </w:div>
    <w:div w:id="705638739">
      <w:bodyDiv w:val="1"/>
      <w:marLeft w:val="0"/>
      <w:marRight w:val="0"/>
      <w:marTop w:val="0"/>
      <w:marBottom w:val="0"/>
      <w:divBdr>
        <w:top w:val="none" w:sz="0" w:space="0" w:color="auto"/>
        <w:left w:val="none" w:sz="0" w:space="0" w:color="auto"/>
        <w:bottom w:val="none" w:sz="0" w:space="0" w:color="auto"/>
        <w:right w:val="none" w:sz="0" w:space="0" w:color="auto"/>
      </w:divBdr>
    </w:div>
    <w:div w:id="712731158">
      <w:bodyDiv w:val="1"/>
      <w:marLeft w:val="0"/>
      <w:marRight w:val="0"/>
      <w:marTop w:val="0"/>
      <w:marBottom w:val="0"/>
      <w:divBdr>
        <w:top w:val="none" w:sz="0" w:space="0" w:color="auto"/>
        <w:left w:val="none" w:sz="0" w:space="0" w:color="auto"/>
        <w:bottom w:val="none" w:sz="0" w:space="0" w:color="auto"/>
        <w:right w:val="none" w:sz="0" w:space="0" w:color="auto"/>
      </w:divBdr>
    </w:div>
    <w:div w:id="721446734">
      <w:bodyDiv w:val="1"/>
      <w:marLeft w:val="0"/>
      <w:marRight w:val="0"/>
      <w:marTop w:val="0"/>
      <w:marBottom w:val="0"/>
      <w:divBdr>
        <w:top w:val="none" w:sz="0" w:space="0" w:color="auto"/>
        <w:left w:val="none" w:sz="0" w:space="0" w:color="auto"/>
        <w:bottom w:val="none" w:sz="0" w:space="0" w:color="auto"/>
        <w:right w:val="none" w:sz="0" w:space="0" w:color="auto"/>
      </w:divBdr>
    </w:div>
    <w:div w:id="722364611">
      <w:bodyDiv w:val="1"/>
      <w:marLeft w:val="0"/>
      <w:marRight w:val="0"/>
      <w:marTop w:val="0"/>
      <w:marBottom w:val="0"/>
      <w:divBdr>
        <w:top w:val="none" w:sz="0" w:space="0" w:color="auto"/>
        <w:left w:val="none" w:sz="0" w:space="0" w:color="auto"/>
        <w:bottom w:val="none" w:sz="0" w:space="0" w:color="auto"/>
        <w:right w:val="none" w:sz="0" w:space="0" w:color="auto"/>
      </w:divBdr>
    </w:div>
    <w:div w:id="745684393">
      <w:bodyDiv w:val="1"/>
      <w:marLeft w:val="0"/>
      <w:marRight w:val="0"/>
      <w:marTop w:val="0"/>
      <w:marBottom w:val="0"/>
      <w:divBdr>
        <w:top w:val="none" w:sz="0" w:space="0" w:color="auto"/>
        <w:left w:val="none" w:sz="0" w:space="0" w:color="auto"/>
        <w:bottom w:val="none" w:sz="0" w:space="0" w:color="auto"/>
        <w:right w:val="none" w:sz="0" w:space="0" w:color="auto"/>
      </w:divBdr>
    </w:div>
    <w:div w:id="760374365">
      <w:bodyDiv w:val="1"/>
      <w:marLeft w:val="0"/>
      <w:marRight w:val="0"/>
      <w:marTop w:val="0"/>
      <w:marBottom w:val="0"/>
      <w:divBdr>
        <w:top w:val="none" w:sz="0" w:space="0" w:color="auto"/>
        <w:left w:val="none" w:sz="0" w:space="0" w:color="auto"/>
        <w:bottom w:val="none" w:sz="0" w:space="0" w:color="auto"/>
        <w:right w:val="none" w:sz="0" w:space="0" w:color="auto"/>
      </w:divBdr>
    </w:div>
    <w:div w:id="793908781">
      <w:bodyDiv w:val="1"/>
      <w:marLeft w:val="0"/>
      <w:marRight w:val="0"/>
      <w:marTop w:val="0"/>
      <w:marBottom w:val="0"/>
      <w:divBdr>
        <w:top w:val="none" w:sz="0" w:space="0" w:color="auto"/>
        <w:left w:val="none" w:sz="0" w:space="0" w:color="auto"/>
        <w:bottom w:val="none" w:sz="0" w:space="0" w:color="auto"/>
        <w:right w:val="none" w:sz="0" w:space="0" w:color="auto"/>
      </w:divBdr>
    </w:div>
    <w:div w:id="797380903">
      <w:bodyDiv w:val="1"/>
      <w:marLeft w:val="0"/>
      <w:marRight w:val="0"/>
      <w:marTop w:val="0"/>
      <w:marBottom w:val="0"/>
      <w:divBdr>
        <w:top w:val="none" w:sz="0" w:space="0" w:color="auto"/>
        <w:left w:val="none" w:sz="0" w:space="0" w:color="auto"/>
        <w:bottom w:val="none" w:sz="0" w:space="0" w:color="auto"/>
        <w:right w:val="none" w:sz="0" w:space="0" w:color="auto"/>
      </w:divBdr>
    </w:div>
    <w:div w:id="809253637">
      <w:bodyDiv w:val="1"/>
      <w:marLeft w:val="0"/>
      <w:marRight w:val="0"/>
      <w:marTop w:val="0"/>
      <w:marBottom w:val="0"/>
      <w:divBdr>
        <w:top w:val="none" w:sz="0" w:space="0" w:color="auto"/>
        <w:left w:val="none" w:sz="0" w:space="0" w:color="auto"/>
        <w:bottom w:val="none" w:sz="0" w:space="0" w:color="auto"/>
        <w:right w:val="none" w:sz="0" w:space="0" w:color="auto"/>
      </w:divBdr>
    </w:div>
    <w:div w:id="828787052">
      <w:bodyDiv w:val="1"/>
      <w:marLeft w:val="0"/>
      <w:marRight w:val="0"/>
      <w:marTop w:val="0"/>
      <w:marBottom w:val="0"/>
      <w:divBdr>
        <w:top w:val="none" w:sz="0" w:space="0" w:color="auto"/>
        <w:left w:val="none" w:sz="0" w:space="0" w:color="auto"/>
        <w:bottom w:val="none" w:sz="0" w:space="0" w:color="auto"/>
        <w:right w:val="none" w:sz="0" w:space="0" w:color="auto"/>
      </w:divBdr>
    </w:div>
    <w:div w:id="847868596">
      <w:bodyDiv w:val="1"/>
      <w:marLeft w:val="0"/>
      <w:marRight w:val="0"/>
      <w:marTop w:val="0"/>
      <w:marBottom w:val="0"/>
      <w:divBdr>
        <w:top w:val="none" w:sz="0" w:space="0" w:color="auto"/>
        <w:left w:val="none" w:sz="0" w:space="0" w:color="auto"/>
        <w:bottom w:val="none" w:sz="0" w:space="0" w:color="auto"/>
        <w:right w:val="none" w:sz="0" w:space="0" w:color="auto"/>
      </w:divBdr>
    </w:div>
    <w:div w:id="868420435">
      <w:bodyDiv w:val="1"/>
      <w:marLeft w:val="0"/>
      <w:marRight w:val="0"/>
      <w:marTop w:val="0"/>
      <w:marBottom w:val="0"/>
      <w:divBdr>
        <w:top w:val="none" w:sz="0" w:space="0" w:color="auto"/>
        <w:left w:val="none" w:sz="0" w:space="0" w:color="auto"/>
        <w:bottom w:val="none" w:sz="0" w:space="0" w:color="auto"/>
        <w:right w:val="none" w:sz="0" w:space="0" w:color="auto"/>
      </w:divBdr>
    </w:div>
    <w:div w:id="885486167">
      <w:bodyDiv w:val="1"/>
      <w:marLeft w:val="0"/>
      <w:marRight w:val="0"/>
      <w:marTop w:val="0"/>
      <w:marBottom w:val="0"/>
      <w:divBdr>
        <w:top w:val="none" w:sz="0" w:space="0" w:color="auto"/>
        <w:left w:val="none" w:sz="0" w:space="0" w:color="auto"/>
        <w:bottom w:val="none" w:sz="0" w:space="0" w:color="auto"/>
        <w:right w:val="none" w:sz="0" w:space="0" w:color="auto"/>
      </w:divBdr>
    </w:div>
    <w:div w:id="894127600">
      <w:bodyDiv w:val="1"/>
      <w:marLeft w:val="0"/>
      <w:marRight w:val="0"/>
      <w:marTop w:val="0"/>
      <w:marBottom w:val="0"/>
      <w:divBdr>
        <w:top w:val="none" w:sz="0" w:space="0" w:color="auto"/>
        <w:left w:val="none" w:sz="0" w:space="0" w:color="auto"/>
        <w:bottom w:val="none" w:sz="0" w:space="0" w:color="auto"/>
        <w:right w:val="none" w:sz="0" w:space="0" w:color="auto"/>
      </w:divBdr>
    </w:div>
    <w:div w:id="896475605">
      <w:bodyDiv w:val="1"/>
      <w:marLeft w:val="0"/>
      <w:marRight w:val="0"/>
      <w:marTop w:val="0"/>
      <w:marBottom w:val="0"/>
      <w:divBdr>
        <w:top w:val="none" w:sz="0" w:space="0" w:color="auto"/>
        <w:left w:val="none" w:sz="0" w:space="0" w:color="auto"/>
        <w:bottom w:val="none" w:sz="0" w:space="0" w:color="auto"/>
        <w:right w:val="none" w:sz="0" w:space="0" w:color="auto"/>
      </w:divBdr>
    </w:div>
    <w:div w:id="912274961">
      <w:bodyDiv w:val="1"/>
      <w:marLeft w:val="0"/>
      <w:marRight w:val="0"/>
      <w:marTop w:val="0"/>
      <w:marBottom w:val="0"/>
      <w:divBdr>
        <w:top w:val="none" w:sz="0" w:space="0" w:color="auto"/>
        <w:left w:val="none" w:sz="0" w:space="0" w:color="auto"/>
        <w:bottom w:val="none" w:sz="0" w:space="0" w:color="auto"/>
        <w:right w:val="none" w:sz="0" w:space="0" w:color="auto"/>
      </w:divBdr>
    </w:div>
    <w:div w:id="932395679">
      <w:bodyDiv w:val="1"/>
      <w:marLeft w:val="0"/>
      <w:marRight w:val="0"/>
      <w:marTop w:val="0"/>
      <w:marBottom w:val="0"/>
      <w:divBdr>
        <w:top w:val="none" w:sz="0" w:space="0" w:color="auto"/>
        <w:left w:val="none" w:sz="0" w:space="0" w:color="auto"/>
        <w:bottom w:val="none" w:sz="0" w:space="0" w:color="auto"/>
        <w:right w:val="none" w:sz="0" w:space="0" w:color="auto"/>
      </w:divBdr>
    </w:div>
    <w:div w:id="942952186">
      <w:bodyDiv w:val="1"/>
      <w:marLeft w:val="0"/>
      <w:marRight w:val="0"/>
      <w:marTop w:val="0"/>
      <w:marBottom w:val="0"/>
      <w:divBdr>
        <w:top w:val="none" w:sz="0" w:space="0" w:color="auto"/>
        <w:left w:val="none" w:sz="0" w:space="0" w:color="auto"/>
        <w:bottom w:val="none" w:sz="0" w:space="0" w:color="auto"/>
        <w:right w:val="none" w:sz="0" w:space="0" w:color="auto"/>
      </w:divBdr>
    </w:div>
    <w:div w:id="944580714">
      <w:bodyDiv w:val="1"/>
      <w:marLeft w:val="0"/>
      <w:marRight w:val="0"/>
      <w:marTop w:val="0"/>
      <w:marBottom w:val="0"/>
      <w:divBdr>
        <w:top w:val="none" w:sz="0" w:space="0" w:color="auto"/>
        <w:left w:val="none" w:sz="0" w:space="0" w:color="auto"/>
        <w:bottom w:val="none" w:sz="0" w:space="0" w:color="auto"/>
        <w:right w:val="none" w:sz="0" w:space="0" w:color="auto"/>
      </w:divBdr>
    </w:div>
    <w:div w:id="950361923">
      <w:bodyDiv w:val="1"/>
      <w:marLeft w:val="0"/>
      <w:marRight w:val="0"/>
      <w:marTop w:val="0"/>
      <w:marBottom w:val="0"/>
      <w:divBdr>
        <w:top w:val="none" w:sz="0" w:space="0" w:color="auto"/>
        <w:left w:val="none" w:sz="0" w:space="0" w:color="auto"/>
        <w:bottom w:val="none" w:sz="0" w:space="0" w:color="auto"/>
        <w:right w:val="none" w:sz="0" w:space="0" w:color="auto"/>
      </w:divBdr>
    </w:div>
    <w:div w:id="978614160">
      <w:bodyDiv w:val="1"/>
      <w:marLeft w:val="0"/>
      <w:marRight w:val="0"/>
      <w:marTop w:val="0"/>
      <w:marBottom w:val="0"/>
      <w:divBdr>
        <w:top w:val="none" w:sz="0" w:space="0" w:color="auto"/>
        <w:left w:val="none" w:sz="0" w:space="0" w:color="auto"/>
        <w:bottom w:val="none" w:sz="0" w:space="0" w:color="auto"/>
        <w:right w:val="none" w:sz="0" w:space="0" w:color="auto"/>
      </w:divBdr>
    </w:div>
    <w:div w:id="988290003">
      <w:bodyDiv w:val="1"/>
      <w:marLeft w:val="0"/>
      <w:marRight w:val="0"/>
      <w:marTop w:val="0"/>
      <w:marBottom w:val="0"/>
      <w:divBdr>
        <w:top w:val="none" w:sz="0" w:space="0" w:color="auto"/>
        <w:left w:val="none" w:sz="0" w:space="0" w:color="auto"/>
        <w:bottom w:val="none" w:sz="0" w:space="0" w:color="auto"/>
        <w:right w:val="none" w:sz="0" w:space="0" w:color="auto"/>
      </w:divBdr>
    </w:div>
    <w:div w:id="993411646">
      <w:bodyDiv w:val="1"/>
      <w:marLeft w:val="0"/>
      <w:marRight w:val="0"/>
      <w:marTop w:val="0"/>
      <w:marBottom w:val="0"/>
      <w:divBdr>
        <w:top w:val="none" w:sz="0" w:space="0" w:color="auto"/>
        <w:left w:val="none" w:sz="0" w:space="0" w:color="auto"/>
        <w:bottom w:val="none" w:sz="0" w:space="0" w:color="auto"/>
        <w:right w:val="none" w:sz="0" w:space="0" w:color="auto"/>
      </w:divBdr>
    </w:div>
    <w:div w:id="1002703768">
      <w:bodyDiv w:val="1"/>
      <w:marLeft w:val="0"/>
      <w:marRight w:val="0"/>
      <w:marTop w:val="0"/>
      <w:marBottom w:val="0"/>
      <w:divBdr>
        <w:top w:val="none" w:sz="0" w:space="0" w:color="auto"/>
        <w:left w:val="none" w:sz="0" w:space="0" w:color="auto"/>
        <w:bottom w:val="none" w:sz="0" w:space="0" w:color="auto"/>
        <w:right w:val="none" w:sz="0" w:space="0" w:color="auto"/>
      </w:divBdr>
    </w:div>
    <w:div w:id="1045905468">
      <w:bodyDiv w:val="1"/>
      <w:marLeft w:val="0"/>
      <w:marRight w:val="0"/>
      <w:marTop w:val="0"/>
      <w:marBottom w:val="0"/>
      <w:divBdr>
        <w:top w:val="none" w:sz="0" w:space="0" w:color="auto"/>
        <w:left w:val="none" w:sz="0" w:space="0" w:color="auto"/>
        <w:bottom w:val="none" w:sz="0" w:space="0" w:color="auto"/>
        <w:right w:val="none" w:sz="0" w:space="0" w:color="auto"/>
      </w:divBdr>
    </w:div>
    <w:div w:id="1054037784">
      <w:bodyDiv w:val="1"/>
      <w:marLeft w:val="0"/>
      <w:marRight w:val="0"/>
      <w:marTop w:val="0"/>
      <w:marBottom w:val="0"/>
      <w:divBdr>
        <w:top w:val="none" w:sz="0" w:space="0" w:color="auto"/>
        <w:left w:val="none" w:sz="0" w:space="0" w:color="auto"/>
        <w:bottom w:val="none" w:sz="0" w:space="0" w:color="auto"/>
        <w:right w:val="none" w:sz="0" w:space="0" w:color="auto"/>
      </w:divBdr>
    </w:div>
    <w:div w:id="1061909580">
      <w:bodyDiv w:val="1"/>
      <w:marLeft w:val="0"/>
      <w:marRight w:val="0"/>
      <w:marTop w:val="0"/>
      <w:marBottom w:val="0"/>
      <w:divBdr>
        <w:top w:val="none" w:sz="0" w:space="0" w:color="auto"/>
        <w:left w:val="none" w:sz="0" w:space="0" w:color="auto"/>
        <w:bottom w:val="none" w:sz="0" w:space="0" w:color="auto"/>
        <w:right w:val="none" w:sz="0" w:space="0" w:color="auto"/>
      </w:divBdr>
    </w:div>
    <w:div w:id="1074359150">
      <w:bodyDiv w:val="1"/>
      <w:marLeft w:val="0"/>
      <w:marRight w:val="0"/>
      <w:marTop w:val="0"/>
      <w:marBottom w:val="0"/>
      <w:divBdr>
        <w:top w:val="none" w:sz="0" w:space="0" w:color="auto"/>
        <w:left w:val="none" w:sz="0" w:space="0" w:color="auto"/>
        <w:bottom w:val="none" w:sz="0" w:space="0" w:color="auto"/>
        <w:right w:val="none" w:sz="0" w:space="0" w:color="auto"/>
      </w:divBdr>
    </w:div>
    <w:div w:id="1106923257">
      <w:bodyDiv w:val="1"/>
      <w:marLeft w:val="0"/>
      <w:marRight w:val="0"/>
      <w:marTop w:val="0"/>
      <w:marBottom w:val="0"/>
      <w:divBdr>
        <w:top w:val="none" w:sz="0" w:space="0" w:color="auto"/>
        <w:left w:val="none" w:sz="0" w:space="0" w:color="auto"/>
        <w:bottom w:val="none" w:sz="0" w:space="0" w:color="auto"/>
        <w:right w:val="none" w:sz="0" w:space="0" w:color="auto"/>
      </w:divBdr>
    </w:div>
    <w:div w:id="1116214047">
      <w:bodyDiv w:val="1"/>
      <w:marLeft w:val="0"/>
      <w:marRight w:val="0"/>
      <w:marTop w:val="0"/>
      <w:marBottom w:val="0"/>
      <w:divBdr>
        <w:top w:val="none" w:sz="0" w:space="0" w:color="auto"/>
        <w:left w:val="none" w:sz="0" w:space="0" w:color="auto"/>
        <w:bottom w:val="none" w:sz="0" w:space="0" w:color="auto"/>
        <w:right w:val="none" w:sz="0" w:space="0" w:color="auto"/>
      </w:divBdr>
    </w:div>
    <w:div w:id="1124302793">
      <w:bodyDiv w:val="1"/>
      <w:marLeft w:val="0"/>
      <w:marRight w:val="0"/>
      <w:marTop w:val="0"/>
      <w:marBottom w:val="0"/>
      <w:divBdr>
        <w:top w:val="none" w:sz="0" w:space="0" w:color="auto"/>
        <w:left w:val="none" w:sz="0" w:space="0" w:color="auto"/>
        <w:bottom w:val="none" w:sz="0" w:space="0" w:color="auto"/>
        <w:right w:val="none" w:sz="0" w:space="0" w:color="auto"/>
      </w:divBdr>
    </w:div>
    <w:div w:id="1125539449">
      <w:bodyDiv w:val="1"/>
      <w:marLeft w:val="0"/>
      <w:marRight w:val="0"/>
      <w:marTop w:val="0"/>
      <w:marBottom w:val="0"/>
      <w:divBdr>
        <w:top w:val="none" w:sz="0" w:space="0" w:color="auto"/>
        <w:left w:val="none" w:sz="0" w:space="0" w:color="auto"/>
        <w:bottom w:val="none" w:sz="0" w:space="0" w:color="auto"/>
        <w:right w:val="none" w:sz="0" w:space="0" w:color="auto"/>
      </w:divBdr>
      <w:divsChild>
        <w:div w:id="1137842016">
          <w:marLeft w:val="547"/>
          <w:marRight w:val="0"/>
          <w:marTop w:val="0"/>
          <w:marBottom w:val="0"/>
          <w:divBdr>
            <w:top w:val="none" w:sz="0" w:space="0" w:color="auto"/>
            <w:left w:val="none" w:sz="0" w:space="0" w:color="auto"/>
            <w:bottom w:val="none" w:sz="0" w:space="0" w:color="auto"/>
            <w:right w:val="none" w:sz="0" w:space="0" w:color="auto"/>
          </w:divBdr>
        </w:div>
      </w:divsChild>
    </w:div>
    <w:div w:id="1125588232">
      <w:bodyDiv w:val="1"/>
      <w:marLeft w:val="0"/>
      <w:marRight w:val="0"/>
      <w:marTop w:val="0"/>
      <w:marBottom w:val="0"/>
      <w:divBdr>
        <w:top w:val="none" w:sz="0" w:space="0" w:color="auto"/>
        <w:left w:val="none" w:sz="0" w:space="0" w:color="auto"/>
        <w:bottom w:val="none" w:sz="0" w:space="0" w:color="auto"/>
        <w:right w:val="none" w:sz="0" w:space="0" w:color="auto"/>
      </w:divBdr>
    </w:div>
    <w:div w:id="1130169170">
      <w:bodyDiv w:val="1"/>
      <w:marLeft w:val="0"/>
      <w:marRight w:val="0"/>
      <w:marTop w:val="0"/>
      <w:marBottom w:val="0"/>
      <w:divBdr>
        <w:top w:val="none" w:sz="0" w:space="0" w:color="auto"/>
        <w:left w:val="none" w:sz="0" w:space="0" w:color="auto"/>
        <w:bottom w:val="none" w:sz="0" w:space="0" w:color="auto"/>
        <w:right w:val="none" w:sz="0" w:space="0" w:color="auto"/>
      </w:divBdr>
    </w:div>
    <w:div w:id="1141653916">
      <w:bodyDiv w:val="1"/>
      <w:marLeft w:val="0"/>
      <w:marRight w:val="0"/>
      <w:marTop w:val="0"/>
      <w:marBottom w:val="0"/>
      <w:divBdr>
        <w:top w:val="none" w:sz="0" w:space="0" w:color="auto"/>
        <w:left w:val="none" w:sz="0" w:space="0" w:color="auto"/>
        <w:bottom w:val="none" w:sz="0" w:space="0" w:color="auto"/>
        <w:right w:val="none" w:sz="0" w:space="0" w:color="auto"/>
      </w:divBdr>
    </w:div>
    <w:div w:id="1167794261">
      <w:bodyDiv w:val="1"/>
      <w:marLeft w:val="0"/>
      <w:marRight w:val="0"/>
      <w:marTop w:val="0"/>
      <w:marBottom w:val="0"/>
      <w:divBdr>
        <w:top w:val="none" w:sz="0" w:space="0" w:color="auto"/>
        <w:left w:val="none" w:sz="0" w:space="0" w:color="auto"/>
        <w:bottom w:val="none" w:sz="0" w:space="0" w:color="auto"/>
        <w:right w:val="none" w:sz="0" w:space="0" w:color="auto"/>
      </w:divBdr>
    </w:div>
    <w:div w:id="1196507341">
      <w:bodyDiv w:val="1"/>
      <w:marLeft w:val="0"/>
      <w:marRight w:val="0"/>
      <w:marTop w:val="0"/>
      <w:marBottom w:val="0"/>
      <w:divBdr>
        <w:top w:val="none" w:sz="0" w:space="0" w:color="auto"/>
        <w:left w:val="none" w:sz="0" w:space="0" w:color="auto"/>
        <w:bottom w:val="none" w:sz="0" w:space="0" w:color="auto"/>
        <w:right w:val="none" w:sz="0" w:space="0" w:color="auto"/>
      </w:divBdr>
    </w:div>
    <w:div w:id="1200243025">
      <w:bodyDiv w:val="1"/>
      <w:marLeft w:val="0"/>
      <w:marRight w:val="0"/>
      <w:marTop w:val="0"/>
      <w:marBottom w:val="0"/>
      <w:divBdr>
        <w:top w:val="none" w:sz="0" w:space="0" w:color="auto"/>
        <w:left w:val="none" w:sz="0" w:space="0" w:color="auto"/>
        <w:bottom w:val="none" w:sz="0" w:space="0" w:color="auto"/>
        <w:right w:val="none" w:sz="0" w:space="0" w:color="auto"/>
      </w:divBdr>
    </w:div>
    <w:div w:id="1201938416">
      <w:bodyDiv w:val="1"/>
      <w:marLeft w:val="0"/>
      <w:marRight w:val="0"/>
      <w:marTop w:val="0"/>
      <w:marBottom w:val="0"/>
      <w:divBdr>
        <w:top w:val="none" w:sz="0" w:space="0" w:color="auto"/>
        <w:left w:val="none" w:sz="0" w:space="0" w:color="auto"/>
        <w:bottom w:val="none" w:sz="0" w:space="0" w:color="auto"/>
        <w:right w:val="none" w:sz="0" w:space="0" w:color="auto"/>
      </w:divBdr>
    </w:div>
    <w:div w:id="1213346463">
      <w:bodyDiv w:val="1"/>
      <w:marLeft w:val="0"/>
      <w:marRight w:val="0"/>
      <w:marTop w:val="0"/>
      <w:marBottom w:val="0"/>
      <w:divBdr>
        <w:top w:val="none" w:sz="0" w:space="0" w:color="auto"/>
        <w:left w:val="none" w:sz="0" w:space="0" w:color="auto"/>
        <w:bottom w:val="none" w:sz="0" w:space="0" w:color="auto"/>
        <w:right w:val="none" w:sz="0" w:space="0" w:color="auto"/>
      </w:divBdr>
    </w:div>
    <w:div w:id="1223953370">
      <w:bodyDiv w:val="1"/>
      <w:marLeft w:val="0"/>
      <w:marRight w:val="0"/>
      <w:marTop w:val="0"/>
      <w:marBottom w:val="0"/>
      <w:divBdr>
        <w:top w:val="none" w:sz="0" w:space="0" w:color="auto"/>
        <w:left w:val="none" w:sz="0" w:space="0" w:color="auto"/>
        <w:bottom w:val="none" w:sz="0" w:space="0" w:color="auto"/>
        <w:right w:val="none" w:sz="0" w:space="0" w:color="auto"/>
      </w:divBdr>
    </w:div>
    <w:div w:id="1227565206">
      <w:bodyDiv w:val="1"/>
      <w:marLeft w:val="0"/>
      <w:marRight w:val="0"/>
      <w:marTop w:val="0"/>
      <w:marBottom w:val="0"/>
      <w:divBdr>
        <w:top w:val="none" w:sz="0" w:space="0" w:color="auto"/>
        <w:left w:val="none" w:sz="0" w:space="0" w:color="auto"/>
        <w:bottom w:val="none" w:sz="0" w:space="0" w:color="auto"/>
        <w:right w:val="none" w:sz="0" w:space="0" w:color="auto"/>
      </w:divBdr>
    </w:div>
    <w:div w:id="1267159556">
      <w:bodyDiv w:val="1"/>
      <w:marLeft w:val="0"/>
      <w:marRight w:val="0"/>
      <w:marTop w:val="0"/>
      <w:marBottom w:val="0"/>
      <w:divBdr>
        <w:top w:val="none" w:sz="0" w:space="0" w:color="auto"/>
        <w:left w:val="none" w:sz="0" w:space="0" w:color="auto"/>
        <w:bottom w:val="none" w:sz="0" w:space="0" w:color="auto"/>
        <w:right w:val="none" w:sz="0" w:space="0" w:color="auto"/>
      </w:divBdr>
    </w:div>
    <w:div w:id="1280796259">
      <w:bodyDiv w:val="1"/>
      <w:marLeft w:val="0"/>
      <w:marRight w:val="0"/>
      <w:marTop w:val="0"/>
      <w:marBottom w:val="0"/>
      <w:divBdr>
        <w:top w:val="none" w:sz="0" w:space="0" w:color="auto"/>
        <w:left w:val="none" w:sz="0" w:space="0" w:color="auto"/>
        <w:bottom w:val="none" w:sz="0" w:space="0" w:color="auto"/>
        <w:right w:val="none" w:sz="0" w:space="0" w:color="auto"/>
      </w:divBdr>
    </w:div>
    <w:div w:id="1295523019">
      <w:bodyDiv w:val="1"/>
      <w:marLeft w:val="0"/>
      <w:marRight w:val="0"/>
      <w:marTop w:val="0"/>
      <w:marBottom w:val="0"/>
      <w:divBdr>
        <w:top w:val="none" w:sz="0" w:space="0" w:color="auto"/>
        <w:left w:val="none" w:sz="0" w:space="0" w:color="auto"/>
        <w:bottom w:val="none" w:sz="0" w:space="0" w:color="auto"/>
        <w:right w:val="none" w:sz="0" w:space="0" w:color="auto"/>
      </w:divBdr>
    </w:div>
    <w:div w:id="1295721183">
      <w:bodyDiv w:val="1"/>
      <w:marLeft w:val="0"/>
      <w:marRight w:val="0"/>
      <w:marTop w:val="0"/>
      <w:marBottom w:val="0"/>
      <w:divBdr>
        <w:top w:val="none" w:sz="0" w:space="0" w:color="auto"/>
        <w:left w:val="none" w:sz="0" w:space="0" w:color="auto"/>
        <w:bottom w:val="none" w:sz="0" w:space="0" w:color="auto"/>
        <w:right w:val="none" w:sz="0" w:space="0" w:color="auto"/>
      </w:divBdr>
    </w:div>
    <w:div w:id="1304508975">
      <w:bodyDiv w:val="1"/>
      <w:marLeft w:val="0"/>
      <w:marRight w:val="0"/>
      <w:marTop w:val="0"/>
      <w:marBottom w:val="0"/>
      <w:divBdr>
        <w:top w:val="none" w:sz="0" w:space="0" w:color="auto"/>
        <w:left w:val="none" w:sz="0" w:space="0" w:color="auto"/>
        <w:bottom w:val="none" w:sz="0" w:space="0" w:color="auto"/>
        <w:right w:val="none" w:sz="0" w:space="0" w:color="auto"/>
      </w:divBdr>
    </w:div>
    <w:div w:id="1306160270">
      <w:bodyDiv w:val="1"/>
      <w:marLeft w:val="0"/>
      <w:marRight w:val="0"/>
      <w:marTop w:val="0"/>
      <w:marBottom w:val="0"/>
      <w:divBdr>
        <w:top w:val="none" w:sz="0" w:space="0" w:color="auto"/>
        <w:left w:val="none" w:sz="0" w:space="0" w:color="auto"/>
        <w:bottom w:val="none" w:sz="0" w:space="0" w:color="auto"/>
        <w:right w:val="none" w:sz="0" w:space="0" w:color="auto"/>
      </w:divBdr>
    </w:div>
    <w:div w:id="1308781555">
      <w:bodyDiv w:val="1"/>
      <w:marLeft w:val="0"/>
      <w:marRight w:val="0"/>
      <w:marTop w:val="0"/>
      <w:marBottom w:val="0"/>
      <w:divBdr>
        <w:top w:val="none" w:sz="0" w:space="0" w:color="auto"/>
        <w:left w:val="none" w:sz="0" w:space="0" w:color="auto"/>
        <w:bottom w:val="none" w:sz="0" w:space="0" w:color="auto"/>
        <w:right w:val="none" w:sz="0" w:space="0" w:color="auto"/>
      </w:divBdr>
    </w:div>
    <w:div w:id="1308898137">
      <w:bodyDiv w:val="1"/>
      <w:marLeft w:val="0"/>
      <w:marRight w:val="0"/>
      <w:marTop w:val="0"/>
      <w:marBottom w:val="0"/>
      <w:divBdr>
        <w:top w:val="none" w:sz="0" w:space="0" w:color="auto"/>
        <w:left w:val="none" w:sz="0" w:space="0" w:color="auto"/>
        <w:bottom w:val="none" w:sz="0" w:space="0" w:color="auto"/>
        <w:right w:val="none" w:sz="0" w:space="0" w:color="auto"/>
      </w:divBdr>
    </w:div>
    <w:div w:id="1318921366">
      <w:bodyDiv w:val="1"/>
      <w:marLeft w:val="0"/>
      <w:marRight w:val="0"/>
      <w:marTop w:val="0"/>
      <w:marBottom w:val="0"/>
      <w:divBdr>
        <w:top w:val="none" w:sz="0" w:space="0" w:color="auto"/>
        <w:left w:val="none" w:sz="0" w:space="0" w:color="auto"/>
        <w:bottom w:val="none" w:sz="0" w:space="0" w:color="auto"/>
        <w:right w:val="none" w:sz="0" w:space="0" w:color="auto"/>
      </w:divBdr>
    </w:div>
    <w:div w:id="1322124455">
      <w:bodyDiv w:val="1"/>
      <w:marLeft w:val="0"/>
      <w:marRight w:val="0"/>
      <w:marTop w:val="0"/>
      <w:marBottom w:val="0"/>
      <w:divBdr>
        <w:top w:val="none" w:sz="0" w:space="0" w:color="auto"/>
        <w:left w:val="none" w:sz="0" w:space="0" w:color="auto"/>
        <w:bottom w:val="none" w:sz="0" w:space="0" w:color="auto"/>
        <w:right w:val="none" w:sz="0" w:space="0" w:color="auto"/>
      </w:divBdr>
    </w:div>
    <w:div w:id="1348023068">
      <w:bodyDiv w:val="1"/>
      <w:marLeft w:val="0"/>
      <w:marRight w:val="0"/>
      <w:marTop w:val="0"/>
      <w:marBottom w:val="0"/>
      <w:divBdr>
        <w:top w:val="none" w:sz="0" w:space="0" w:color="auto"/>
        <w:left w:val="none" w:sz="0" w:space="0" w:color="auto"/>
        <w:bottom w:val="none" w:sz="0" w:space="0" w:color="auto"/>
        <w:right w:val="none" w:sz="0" w:space="0" w:color="auto"/>
      </w:divBdr>
    </w:div>
    <w:div w:id="1372341873">
      <w:bodyDiv w:val="1"/>
      <w:marLeft w:val="0"/>
      <w:marRight w:val="0"/>
      <w:marTop w:val="0"/>
      <w:marBottom w:val="0"/>
      <w:divBdr>
        <w:top w:val="none" w:sz="0" w:space="0" w:color="auto"/>
        <w:left w:val="none" w:sz="0" w:space="0" w:color="auto"/>
        <w:bottom w:val="none" w:sz="0" w:space="0" w:color="auto"/>
        <w:right w:val="none" w:sz="0" w:space="0" w:color="auto"/>
      </w:divBdr>
    </w:div>
    <w:div w:id="1384137699">
      <w:bodyDiv w:val="1"/>
      <w:marLeft w:val="0"/>
      <w:marRight w:val="0"/>
      <w:marTop w:val="0"/>
      <w:marBottom w:val="0"/>
      <w:divBdr>
        <w:top w:val="none" w:sz="0" w:space="0" w:color="auto"/>
        <w:left w:val="none" w:sz="0" w:space="0" w:color="auto"/>
        <w:bottom w:val="none" w:sz="0" w:space="0" w:color="auto"/>
        <w:right w:val="none" w:sz="0" w:space="0" w:color="auto"/>
      </w:divBdr>
    </w:div>
    <w:div w:id="1384254635">
      <w:bodyDiv w:val="1"/>
      <w:marLeft w:val="0"/>
      <w:marRight w:val="0"/>
      <w:marTop w:val="0"/>
      <w:marBottom w:val="0"/>
      <w:divBdr>
        <w:top w:val="none" w:sz="0" w:space="0" w:color="auto"/>
        <w:left w:val="none" w:sz="0" w:space="0" w:color="auto"/>
        <w:bottom w:val="none" w:sz="0" w:space="0" w:color="auto"/>
        <w:right w:val="none" w:sz="0" w:space="0" w:color="auto"/>
      </w:divBdr>
    </w:div>
    <w:div w:id="1387533882">
      <w:bodyDiv w:val="1"/>
      <w:marLeft w:val="0"/>
      <w:marRight w:val="0"/>
      <w:marTop w:val="0"/>
      <w:marBottom w:val="0"/>
      <w:divBdr>
        <w:top w:val="none" w:sz="0" w:space="0" w:color="auto"/>
        <w:left w:val="none" w:sz="0" w:space="0" w:color="auto"/>
        <w:bottom w:val="none" w:sz="0" w:space="0" w:color="auto"/>
        <w:right w:val="none" w:sz="0" w:space="0" w:color="auto"/>
      </w:divBdr>
    </w:div>
    <w:div w:id="1396590264">
      <w:bodyDiv w:val="1"/>
      <w:marLeft w:val="0"/>
      <w:marRight w:val="0"/>
      <w:marTop w:val="0"/>
      <w:marBottom w:val="0"/>
      <w:divBdr>
        <w:top w:val="none" w:sz="0" w:space="0" w:color="auto"/>
        <w:left w:val="none" w:sz="0" w:space="0" w:color="auto"/>
        <w:bottom w:val="none" w:sz="0" w:space="0" w:color="auto"/>
        <w:right w:val="none" w:sz="0" w:space="0" w:color="auto"/>
      </w:divBdr>
    </w:div>
    <w:div w:id="1414814046">
      <w:bodyDiv w:val="1"/>
      <w:marLeft w:val="0"/>
      <w:marRight w:val="0"/>
      <w:marTop w:val="0"/>
      <w:marBottom w:val="0"/>
      <w:divBdr>
        <w:top w:val="none" w:sz="0" w:space="0" w:color="auto"/>
        <w:left w:val="none" w:sz="0" w:space="0" w:color="auto"/>
        <w:bottom w:val="none" w:sz="0" w:space="0" w:color="auto"/>
        <w:right w:val="none" w:sz="0" w:space="0" w:color="auto"/>
      </w:divBdr>
    </w:div>
    <w:div w:id="1420559388">
      <w:bodyDiv w:val="1"/>
      <w:marLeft w:val="0"/>
      <w:marRight w:val="0"/>
      <w:marTop w:val="0"/>
      <w:marBottom w:val="0"/>
      <w:divBdr>
        <w:top w:val="none" w:sz="0" w:space="0" w:color="auto"/>
        <w:left w:val="none" w:sz="0" w:space="0" w:color="auto"/>
        <w:bottom w:val="none" w:sz="0" w:space="0" w:color="auto"/>
        <w:right w:val="none" w:sz="0" w:space="0" w:color="auto"/>
      </w:divBdr>
    </w:div>
    <w:div w:id="1440680720">
      <w:bodyDiv w:val="1"/>
      <w:marLeft w:val="0"/>
      <w:marRight w:val="0"/>
      <w:marTop w:val="0"/>
      <w:marBottom w:val="0"/>
      <w:divBdr>
        <w:top w:val="none" w:sz="0" w:space="0" w:color="auto"/>
        <w:left w:val="none" w:sz="0" w:space="0" w:color="auto"/>
        <w:bottom w:val="none" w:sz="0" w:space="0" w:color="auto"/>
        <w:right w:val="none" w:sz="0" w:space="0" w:color="auto"/>
      </w:divBdr>
    </w:div>
    <w:div w:id="1447653377">
      <w:bodyDiv w:val="1"/>
      <w:marLeft w:val="0"/>
      <w:marRight w:val="0"/>
      <w:marTop w:val="0"/>
      <w:marBottom w:val="0"/>
      <w:divBdr>
        <w:top w:val="none" w:sz="0" w:space="0" w:color="auto"/>
        <w:left w:val="none" w:sz="0" w:space="0" w:color="auto"/>
        <w:bottom w:val="none" w:sz="0" w:space="0" w:color="auto"/>
        <w:right w:val="none" w:sz="0" w:space="0" w:color="auto"/>
      </w:divBdr>
    </w:div>
    <w:div w:id="1480464244">
      <w:bodyDiv w:val="1"/>
      <w:marLeft w:val="0"/>
      <w:marRight w:val="0"/>
      <w:marTop w:val="0"/>
      <w:marBottom w:val="0"/>
      <w:divBdr>
        <w:top w:val="none" w:sz="0" w:space="0" w:color="auto"/>
        <w:left w:val="none" w:sz="0" w:space="0" w:color="auto"/>
        <w:bottom w:val="none" w:sz="0" w:space="0" w:color="auto"/>
        <w:right w:val="none" w:sz="0" w:space="0" w:color="auto"/>
      </w:divBdr>
    </w:div>
    <w:div w:id="1526484056">
      <w:bodyDiv w:val="1"/>
      <w:marLeft w:val="0"/>
      <w:marRight w:val="0"/>
      <w:marTop w:val="0"/>
      <w:marBottom w:val="0"/>
      <w:divBdr>
        <w:top w:val="none" w:sz="0" w:space="0" w:color="auto"/>
        <w:left w:val="none" w:sz="0" w:space="0" w:color="auto"/>
        <w:bottom w:val="none" w:sz="0" w:space="0" w:color="auto"/>
        <w:right w:val="none" w:sz="0" w:space="0" w:color="auto"/>
      </w:divBdr>
    </w:div>
    <w:div w:id="1565138867">
      <w:bodyDiv w:val="1"/>
      <w:marLeft w:val="0"/>
      <w:marRight w:val="0"/>
      <w:marTop w:val="0"/>
      <w:marBottom w:val="0"/>
      <w:divBdr>
        <w:top w:val="none" w:sz="0" w:space="0" w:color="auto"/>
        <w:left w:val="none" w:sz="0" w:space="0" w:color="auto"/>
        <w:bottom w:val="none" w:sz="0" w:space="0" w:color="auto"/>
        <w:right w:val="none" w:sz="0" w:space="0" w:color="auto"/>
      </w:divBdr>
    </w:div>
    <w:div w:id="1575164987">
      <w:bodyDiv w:val="1"/>
      <w:marLeft w:val="0"/>
      <w:marRight w:val="0"/>
      <w:marTop w:val="0"/>
      <w:marBottom w:val="0"/>
      <w:divBdr>
        <w:top w:val="none" w:sz="0" w:space="0" w:color="auto"/>
        <w:left w:val="none" w:sz="0" w:space="0" w:color="auto"/>
        <w:bottom w:val="none" w:sz="0" w:space="0" w:color="auto"/>
        <w:right w:val="none" w:sz="0" w:space="0" w:color="auto"/>
      </w:divBdr>
      <w:divsChild>
        <w:div w:id="1403134997">
          <w:marLeft w:val="547"/>
          <w:marRight w:val="0"/>
          <w:marTop w:val="0"/>
          <w:marBottom w:val="0"/>
          <w:divBdr>
            <w:top w:val="none" w:sz="0" w:space="0" w:color="auto"/>
            <w:left w:val="none" w:sz="0" w:space="0" w:color="auto"/>
            <w:bottom w:val="none" w:sz="0" w:space="0" w:color="auto"/>
            <w:right w:val="none" w:sz="0" w:space="0" w:color="auto"/>
          </w:divBdr>
        </w:div>
      </w:divsChild>
    </w:div>
    <w:div w:id="1601596647">
      <w:bodyDiv w:val="1"/>
      <w:marLeft w:val="0"/>
      <w:marRight w:val="0"/>
      <w:marTop w:val="0"/>
      <w:marBottom w:val="0"/>
      <w:divBdr>
        <w:top w:val="none" w:sz="0" w:space="0" w:color="auto"/>
        <w:left w:val="none" w:sz="0" w:space="0" w:color="auto"/>
        <w:bottom w:val="none" w:sz="0" w:space="0" w:color="auto"/>
        <w:right w:val="none" w:sz="0" w:space="0" w:color="auto"/>
      </w:divBdr>
    </w:div>
    <w:div w:id="1604146970">
      <w:bodyDiv w:val="1"/>
      <w:marLeft w:val="0"/>
      <w:marRight w:val="0"/>
      <w:marTop w:val="0"/>
      <w:marBottom w:val="0"/>
      <w:divBdr>
        <w:top w:val="none" w:sz="0" w:space="0" w:color="auto"/>
        <w:left w:val="none" w:sz="0" w:space="0" w:color="auto"/>
        <w:bottom w:val="none" w:sz="0" w:space="0" w:color="auto"/>
        <w:right w:val="none" w:sz="0" w:space="0" w:color="auto"/>
      </w:divBdr>
    </w:div>
    <w:div w:id="1661537815">
      <w:bodyDiv w:val="1"/>
      <w:marLeft w:val="0"/>
      <w:marRight w:val="0"/>
      <w:marTop w:val="0"/>
      <w:marBottom w:val="0"/>
      <w:divBdr>
        <w:top w:val="none" w:sz="0" w:space="0" w:color="auto"/>
        <w:left w:val="none" w:sz="0" w:space="0" w:color="auto"/>
        <w:bottom w:val="none" w:sz="0" w:space="0" w:color="auto"/>
        <w:right w:val="none" w:sz="0" w:space="0" w:color="auto"/>
      </w:divBdr>
    </w:div>
    <w:div w:id="1691645112">
      <w:bodyDiv w:val="1"/>
      <w:marLeft w:val="0"/>
      <w:marRight w:val="0"/>
      <w:marTop w:val="0"/>
      <w:marBottom w:val="0"/>
      <w:divBdr>
        <w:top w:val="none" w:sz="0" w:space="0" w:color="auto"/>
        <w:left w:val="none" w:sz="0" w:space="0" w:color="auto"/>
        <w:bottom w:val="none" w:sz="0" w:space="0" w:color="auto"/>
        <w:right w:val="none" w:sz="0" w:space="0" w:color="auto"/>
      </w:divBdr>
    </w:div>
    <w:div w:id="1701126762">
      <w:bodyDiv w:val="1"/>
      <w:marLeft w:val="0"/>
      <w:marRight w:val="0"/>
      <w:marTop w:val="0"/>
      <w:marBottom w:val="0"/>
      <w:divBdr>
        <w:top w:val="none" w:sz="0" w:space="0" w:color="auto"/>
        <w:left w:val="none" w:sz="0" w:space="0" w:color="auto"/>
        <w:bottom w:val="none" w:sz="0" w:space="0" w:color="auto"/>
        <w:right w:val="none" w:sz="0" w:space="0" w:color="auto"/>
      </w:divBdr>
    </w:div>
    <w:div w:id="1711028646">
      <w:bodyDiv w:val="1"/>
      <w:marLeft w:val="0"/>
      <w:marRight w:val="0"/>
      <w:marTop w:val="0"/>
      <w:marBottom w:val="0"/>
      <w:divBdr>
        <w:top w:val="none" w:sz="0" w:space="0" w:color="auto"/>
        <w:left w:val="none" w:sz="0" w:space="0" w:color="auto"/>
        <w:bottom w:val="none" w:sz="0" w:space="0" w:color="auto"/>
        <w:right w:val="none" w:sz="0" w:space="0" w:color="auto"/>
      </w:divBdr>
    </w:div>
    <w:div w:id="1719671575">
      <w:bodyDiv w:val="1"/>
      <w:marLeft w:val="0"/>
      <w:marRight w:val="0"/>
      <w:marTop w:val="0"/>
      <w:marBottom w:val="0"/>
      <w:divBdr>
        <w:top w:val="none" w:sz="0" w:space="0" w:color="auto"/>
        <w:left w:val="none" w:sz="0" w:space="0" w:color="auto"/>
        <w:bottom w:val="none" w:sz="0" w:space="0" w:color="auto"/>
        <w:right w:val="none" w:sz="0" w:space="0" w:color="auto"/>
      </w:divBdr>
    </w:div>
    <w:div w:id="1745369766">
      <w:bodyDiv w:val="1"/>
      <w:marLeft w:val="0"/>
      <w:marRight w:val="0"/>
      <w:marTop w:val="0"/>
      <w:marBottom w:val="0"/>
      <w:divBdr>
        <w:top w:val="none" w:sz="0" w:space="0" w:color="auto"/>
        <w:left w:val="none" w:sz="0" w:space="0" w:color="auto"/>
        <w:bottom w:val="none" w:sz="0" w:space="0" w:color="auto"/>
        <w:right w:val="none" w:sz="0" w:space="0" w:color="auto"/>
      </w:divBdr>
    </w:div>
    <w:div w:id="1757702187">
      <w:bodyDiv w:val="1"/>
      <w:marLeft w:val="0"/>
      <w:marRight w:val="0"/>
      <w:marTop w:val="0"/>
      <w:marBottom w:val="0"/>
      <w:divBdr>
        <w:top w:val="none" w:sz="0" w:space="0" w:color="auto"/>
        <w:left w:val="none" w:sz="0" w:space="0" w:color="auto"/>
        <w:bottom w:val="none" w:sz="0" w:space="0" w:color="auto"/>
        <w:right w:val="none" w:sz="0" w:space="0" w:color="auto"/>
      </w:divBdr>
    </w:div>
    <w:div w:id="1759667837">
      <w:bodyDiv w:val="1"/>
      <w:marLeft w:val="0"/>
      <w:marRight w:val="0"/>
      <w:marTop w:val="0"/>
      <w:marBottom w:val="0"/>
      <w:divBdr>
        <w:top w:val="none" w:sz="0" w:space="0" w:color="auto"/>
        <w:left w:val="none" w:sz="0" w:space="0" w:color="auto"/>
        <w:bottom w:val="none" w:sz="0" w:space="0" w:color="auto"/>
        <w:right w:val="none" w:sz="0" w:space="0" w:color="auto"/>
      </w:divBdr>
    </w:div>
    <w:div w:id="1763451214">
      <w:bodyDiv w:val="1"/>
      <w:marLeft w:val="0"/>
      <w:marRight w:val="0"/>
      <w:marTop w:val="0"/>
      <w:marBottom w:val="0"/>
      <w:divBdr>
        <w:top w:val="none" w:sz="0" w:space="0" w:color="auto"/>
        <w:left w:val="none" w:sz="0" w:space="0" w:color="auto"/>
        <w:bottom w:val="none" w:sz="0" w:space="0" w:color="auto"/>
        <w:right w:val="none" w:sz="0" w:space="0" w:color="auto"/>
      </w:divBdr>
    </w:div>
    <w:div w:id="1772897650">
      <w:bodyDiv w:val="1"/>
      <w:marLeft w:val="0"/>
      <w:marRight w:val="0"/>
      <w:marTop w:val="0"/>
      <w:marBottom w:val="0"/>
      <w:divBdr>
        <w:top w:val="none" w:sz="0" w:space="0" w:color="auto"/>
        <w:left w:val="none" w:sz="0" w:space="0" w:color="auto"/>
        <w:bottom w:val="none" w:sz="0" w:space="0" w:color="auto"/>
        <w:right w:val="none" w:sz="0" w:space="0" w:color="auto"/>
      </w:divBdr>
    </w:div>
    <w:div w:id="1775784760">
      <w:bodyDiv w:val="1"/>
      <w:marLeft w:val="0"/>
      <w:marRight w:val="0"/>
      <w:marTop w:val="0"/>
      <w:marBottom w:val="0"/>
      <w:divBdr>
        <w:top w:val="none" w:sz="0" w:space="0" w:color="auto"/>
        <w:left w:val="none" w:sz="0" w:space="0" w:color="auto"/>
        <w:bottom w:val="none" w:sz="0" w:space="0" w:color="auto"/>
        <w:right w:val="none" w:sz="0" w:space="0" w:color="auto"/>
      </w:divBdr>
    </w:div>
    <w:div w:id="1779836163">
      <w:bodyDiv w:val="1"/>
      <w:marLeft w:val="0"/>
      <w:marRight w:val="0"/>
      <w:marTop w:val="0"/>
      <w:marBottom w:val="0"/>
      <w:divBdr>
        <w:top w:val="none" w:sz="0" w:space="0" w:color="auto"/>
        <w:left w:val="none" w:sz="0" w:space="0" w:color="auto"/>
        <w:bottom w:val="none" w:sz="0" w:space="0" w:color="auto"/>
        <w:right w:val="none" w:sz="0" w:space="0" w:color="auto"/>
      </w:divBdr>
    </w:div>
    <w:div w:id="1810585101">
      <w:bodyDiv w:val="1"/>
      <w:marLeft w:val="0"/>
      <w:marRight w:val="0"/>
      <w:marTop w:val="0"/>
      <w:marBottom w:val="0"/>
      <w:divBdr>
        <w:top w:val="none" w:sz="0" w:space="0" w:color="auto"/>
        <w:left w:val="none" w:sz="0" w:space="0" w:color="auto"/>
        <w:bottom w:val="none" w:sz="0" w:space="0" w:color="auto"/>
        <w:right w:val="none" w:sz="0" w:space="0" w:color="auto"/>
      </w:divBdr>
    </w:div>
    <w:div w:id="1814833100">
      <w:bodyDiv w:val="1"/>
      <w:marLeft w:val="0"/>
      <w:marRight w:val="0"/>
      <w:marTop w:val="0"/>
      <w:marBottom w:val="0"/>
      <w:divBdr>
        <w:top w:val="none" w:sz="0" w:space="0" w:color="auto"/>
        <w:left w:val="none" w:sz="0" w:space="0" w:color="auto"/>
        <w:bottom w:val="none" w:sz="0" w:space="0" w:color="auto"/>
        <w:right w:val="none" w:sz="0" w:space="0" w:color="auto"/>
      </w:divBdr>
    </w:div>
    <w:div w:id="1819759968">
      <w:bodyDiv w:val="1"/>
      <w:marLeft w:val="0"/>
      <w:marRight w:val="0"/>
      <w:marTop w:val="0"/>
      <w:marBottom w:val="0"/>
      <w:divBdr>
        <w:top w:val="none" w:sz="0" w:space="0" w:color="auto"/>
        <w:left w:val="none" w:sz="0" w:space="0" w:color="auto"/>
        <w:bottom w:val="none" w:sz="0" w:space="0" w:color="auto"/>
        <w:right w:val="none" w:sz="0" w:space="0" w:color="auto"/>
      </w:divBdr>
    </w:div>
    <w:div w:id="1870292430">
      <w:bodyDiv w:val="1"/>
      <w:marLeft w:val="0"/>
      <w:marRight w:val="0"/>
      <w:marTop w:val="0"/>
      <w:marBottom w:val="0"/>
      <w:divBdr>
        <w:top w:val="none" w:sz="0" w:space="0" w:color="auto"/>
        <w:left w:val="none" w:sz="0" w:space="0" w:color="auto"/>
        <w:bottom w:val="none" w:sz="0" w:space="0" w:color="auto"/>
        <w:right w:val="none" w:sz="0" w:space="0" w:color="auto"/>
      </w:divBdr>
    </w:div>
    <w:div w:id="1887524784">
      <w:bodyDiv w:val="1"/>
      <w:marLeft w:val="0"/>
      <w:marRight w:val="0"/>
      <w:marTop w:val="0"/>
      <w:marBottom w:val="0"/>
      <w:divBdr>
        <w:top w:val="none" w:sz="0" w:space="0" w:color="auto"/>
        <w:left w:val="none" w:sz="0" w:space="0" w:color="auto"/>
        <w:bottom w:val="none" w:sz="0" w:space="0" w:color="auto"/>
        <w:right w:val="none" w:sz="0" w:space="0" w:color="auto"/>
      </w:divBdr>
    </w:div>
    <w:div w:id="1901480372">
      <w:bodyDiv w:val="1"/>
      <w:marLeft w:val="0"/>
      <w:marRight w:val="0"/>
      <w:marTop w:val="0"/>
      <w:marBottom w:val="0"/>
      <w:divBdr>
        <w:top w:val="none" w:sz="0" w:space="0" w:color="auto"/>
        <w:left w:val="none" w:sz="0" w:space="0" w:color="auto"/>
        <w:bottom w:val="none" w:sz="0" w:space="0" w:color="auto"/>
        <w:right w:val="none" w:sz="0" w:space="0" w:color="auto"/>
      </w:divBdr>
    </w:div>
    <w:div w:id="1907296436">
      <w:bodyDiv w:val="1"/>
      <w:marLeft w:val="0"/>
      <w:marRight w:val="0"/>
      <w:marTop w:val="0"/>
      <w:marBottom w:val="0"/>
      <w:divBdr>
        <w:top w:val="none" w:sz="0" w:space="0" w:color="auto"/>
        <w:left w:val="none" w:sz="0" w:space="0" w:color="auto"/>
        <w:bottom w:val="none" w:sz="0" w:space="0" w:color="auto"/>
        <w:right w:val="none" w:sz="0" w:space="0" w:color="auto"/>
      </w:divBdr>
    </w:div>
    <w:div w:id="1939018586">
      <w:bodyDiv w:val="1"/>
      <w:marLeft w:val="0"/>
      <w:marRight w:val="0"/>
      <w:marTop w:val="0"/>
      <w:marBottom w:val="0"/>
      <w:divBdr>
        <w:top w:val="none" w:sz="0" w:space="0" w:color="auto"/>
        <w:left w:val="none" w:sz="0" w:space="0" w:color="auto"/>
        <w:bottom w:val="none" w:sz="0" w:space="0" w:color="auto"/>
        <w:right w:val="none" w:sz="0" w:space="0" w:color="auto"/>
      </w:divBdr>
    </w:div>
    <w:div w:id="1953701847">
      <w:bodyDiv w:val="1"/>
      <w:marLeft w:val="0"/>
      <w:marRight w:val="0"/>
      <w:marTop w:val="0"/>
      <w:marBottom w:val="0"/>
      <w:divBdr>
        <w:top w:val="none" w:sz="0" w:space="0" w:color="auto"/>
        <w:left w:val="none" w:sz="0" w:space="0" w:color="auto"/>
        <w:bottom w:val="none" w:sz="0" w:space="0" w:color="auto"/>
        <w:right w:val="none" w:sz="0" w:space="0" w:color="auto"/>
      </w:divBdr>
    </w:div>
    <w:div w:id="1984190938">
      <w:bodyDiv w:val="1"/>
      <w:marLeft w:val="0"/>
      <w:marRight w:val="0"/>
      <w:marTop w:val="0"/>
      <w:marBottom w:val="0"/>
      <w:divBdr>
        <w:top w:val="none" w:sz="0" w:space="0" w:color="auto"/>
        <w:left w:val="none" w:sz="0" w:space="0" w:color="auto"/>
        <w:bottom w:val="none" w:sz="0" w:space="0" w:color="auto"/>
        <w:right w:val="none" w:sz="0" w:space="0" w:color="auto"/>
      </w:divBdr>
    </w:div>
    <w:div w:id="2009404204">
      <w:bodyDiv w:val="1"/>
      <w:marLeft w:val="0"/>
      <w:marRight w:val="0"/>
      <w:marTop w:val="0"/>
      <w:marBottom w:val="0"/>
      <w:divBdr>
        <w:top w:val="none" w:sz="0" w:space="0" w:color="auto"/>
        <w:left w:val="none" w:sz="0" w:space="0" w:color="auto"/>
        <w:bottom w:val="none" w:sz="0" w:space="0" w:color="auto"/>
        <w:right w:val="none" w:sz="0" w:space="0" w:color="auto"/>
      </w:divBdr>
    </w:div>
    <w:div w:id="2031492616">
      <w:bodyDiv w:val="1"/>
      <w:marLeft w:val="0"/>
      <w:marRight w:val="0"/>
      <w:marTop w:val="0"/>
      <w:marBottom w:val="0"/>
      <w:divBdr>
        <w:top w:val="none" w:sz="0" w:space="0" w:color="auto"/>
        <w:left w:val="none" w:sz="0" w:space="0" w:color="auto"/>
        <w:bottom w:val="none" w:sz="0" w:space="0" w:color="auto"/>
        <w:right w:val="none" w:sz="0" w:space="0" w:color="auto"/>
      </w:divBdr>
    </w:div>
    <w:div w:id="2053722655">
      <w:bodyDiv w:val="1"/>
      <w:marLeft w:val="0"/>
      <w:marRight w:val="0"/>
      <w:marTop w:val="0"/>
      <w:marBottom w:val="0"/>
      <w:divBdr>
        <w:top w:val="none" w:sz="0" w:space="0" w:color="auto"/>
        <w:left w:val="none" w:sz="0" w:space="0" w:color="auto"/>
        <w:bottom w:val="none" w:sz="0" w:space="0" w:color="auto"/>
        <w:right w:val="none" w:sz="0" w:space="0" w:color="auto"/>
      </w:divBdr>
    </w:div>
    <w:div w:id="2070759357">
      <w:bodyDiv w:val="1"/>
      <w:marLeft w:val="0"/>
      <w:marRight w:val="0"/>
      <w:marTop w:val="0"/>
      <w:marBottom w:val="0"/>
      <w:divBdr>
        <w:top w:val="none" w:sz="0" w:space="0" w:color="auto"/>
        <w:left w:val="none" w:sz="0" w:space="0" w:color="auto"/>
        <w:bottom w:val="none" w:sz="0" w:space="0" w:color="auto"/>
        <w:right w:val="none" w:sz="0" w:space="0" w:color="auto"/>
      </w:divBdr>
    </w:div>
    <w:div w:id="2088112774">
      <w:bodyDiv w:val="1"/>
      <w:marLeft w:val="0"/>
      <w:marRight w:val="0"/>
      <w:marTop w:val="0"/>
      <w:marBottom w:val="0"/>
      <w:divBdr>
        <w:top w:val="none" w:sz="0" w:space="0" w:color="auto"/>
        <w:left w:val="none" w:sz="0" w:space="0" w:color="auto"/>
        <w:bottom w:val="none" w:sz="0" w:space="0" w:color="auto"/>
        <w:right w:val="none" w:sz="0" w:space="0" w:color="auto"/>
      </w:divBdr>
    </w:div>
    <w:div w:id="213768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Dysk%20Google\Ex-post%20wiejski\0.2%20Oferta%20merytoryczna\nowy%20szablon%20-%20mniejszy%20font,%20mniejsze%20marginesy,%20poprawione%20naglowki.dotx" TargetMode="External"/></Relationships>
</file>

<file path=word/theme/theme1.xml><?xml version="1.0" encoding="utf-8"?>
<a:theme xmlns:a="http://schemas.openxmlformats.org/drawingml/2006/main" name="Motyw pakietu Office">
  <a:themeElements>
    <a:clrScheme name="wolanski style">
      <a:dk1>
        <a:sysClr val="windowText" lastClr="000000"/>
      </a:dk1>
      <a:lt1>
        <a:srgbClr val="FFFFFF"/>
      </a:lt1>
      <a:dk2>
        <a:srgbClr val="44546A"/>
      </a:dk2>
      <a:lt2>
        <a:srgbClr val="EFEFEF"/>
      </a:lt2>
      <a:accent1>
        <a:srgbClr val="B0B0B0"/>
      </a:accent1>
      <a:accent2>
        <a:srgbClr val="FFC800"/>
      </a:accent2>
      <a:accent3>
        <a:srgbClr val="818181"/>
      </a:accent3>
      <a:accent4>
        <a:srgbClr val="DBDBDB"/>
      </a:accent4>
      <a:accent5>
        <a:srgbClr val="FF8C00"/>
      </a:accent5>
      <a:accent6>
        <a:srgbClr val="000000"/>
      </a:accent6>
      <a:hlink>
        <a:srgbClr val="0563C1"/>
      </a:hlink>
      <a:folHlink>
        <a:srgbClr val="954F72"/>
      </a:folHlink>
    </a:clrScheme>
    <a:fontScheme name="Wolanski Corporation">
      <a:majorFont>
        <a:latin typeface="Nexa Light"/>
        <a:ea typeface=""/>
        <a:cs typeface=""/>
      </a:majorFont>
      <a:minorFont>
        <a:latin typeface="Lor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w ramach Programu Operacyjnego Infrastruktura i Środowisko na lata 2014-2020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A r r a y O f D o c u m e n t L i n k 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8408F-C92C-4D37-B681-167B3FEBCD33}">
  <ds:schemaRefs>
    <ds:schemaRef ds:uri="http://schemas.openxmlformats.org/officeDocument/2006/bibliography"/>
  </ds:schemaRefs>
</ds:datastoreItem>
</file>

<file path=customXml/itemProps3.xml><?xml version="1.0" encoding="utf-8"?>
<ds:datastoreItem xmlns:ds="http://schemas.openxmlformats.org/officeDocument/2006/customXml" ds:itemID="{784E354F-F037-47A2-ABC5-7CFDF30B0EC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nowy szablon - mniejszy font, mniejsze marginesy, poprawione naglowki</Template>
  <TotalTime>9</TotalTime>
  <Pages>15</Pages>
  <Words>2405</Words>
  <Characters>14433</Characters>
  <Application>Microsoft Office Word</Application>
  <DocSecurity>0</DocSecurity>
  <Lines>120</Lines>
  <Paragraphs>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Dominik Makurat</cp:lastModifiedBy>
  <cp:revision>6</cp:revision>
  <cp:lastPrinted>2023-04-17T18:08:00Z</cp:lastPrinted>
  <dcterms:created xsi:type="dcterms:W3CDTF">2023-04-11T20:06:00Z</dcterms:created>
  <dcterms:modified xsi:type="dcterms:W3CDTF">2023-04-17T18:08:00Z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9bd8a65e5a864436c7702d4b1ab5ae87227693b3193b54bc86eec8dde070963e</vt:lpwstr>
  </property>
</Properties>
</file>