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BF5A0" w14:textId="332124BC" w:rsidR="00571E71" w:rsidRPr="00926B40" w:rsidRDefault="00571E71" w:rsidP="00C02751">
      <w:pPr>
        <w:pStyle w:val="Nagwek1"/>
        <w:ind w:left="10620" w:hanging="130"/>
        <w:rPr>
          <w:rFonts w:ascii="Arial" w:eastAsia="Times New Roman" w:hAnsi="Arial" w:cs="Arial"/>
          <w:color w:val="000000" w:themeColor="text1"/>
          <w:sz w:val="20"/>
          <w:szCs w:val="20"/>
          <w:lang w:eastAsia="pl-PL"/>
        </w:rPr>
      </w:pPr>
      <w:bookmarkStart w:id="0" w:name="_Hlk97711470"/>
      <w:bookmarkStart w:id="1" w:name="_GoBack"/>
      <w:bookmarkEnd w:id="1"/>
      <w:r w:rsidRPr="00926B40">
        <w:rPr>
          <w:rFonts w:ascii="Arial" w:eastAsia="Times New Roman" w:hAnsi="Arial" w:cs="Arial"/>
          <w:color w:val="000000" w:themeColor="text1"/>
          <w:sz w:val="20"/>
          <w:szCs w:val="20"/>
          <w:lang w:eastAsia="pl-PL"/>
        </w:rPr>
        <w:t xml:space="preserve">Załącznik do Uchwały Nr </w:t>
      </w:r>
      <w:r w:rsidR="00C02751">
        <w:rPr>
          <w:rFonts w:ascii="Arial" w:eastAsia="Times New Roman" w:hAnsi="Arial" w:cs="Arial"/>
          <w:color w:val="000000" w:themeColor="text1"/>
          <w:sz w:val="20"/>
          <w:szCs w:val="20"/>
          <w:lang w:eastAsia="pl-PL"/>
        </w:rPr>
        <w:t>525/11035/23</w:t>
      </w:r>
    </w:p>
    <w:p w14:paraId="12EAE36E" w14:textId="77777777" w:rsidR="00571E71" w:rsidRPr="00D30DAF" w:rsidRDefault="00571E71" w:rsidP="00E14547">
      <w:pPr>
        <w:spacing w:after="0"/>
        <w:jc w:val="right"/>
        <w:rPr>
          <w:rFonts w:ascii="Arial" w:eastAsia="Times New Roman" w:hAnsi="Arial" w:cs="Arial"/>
          <w:bCs/>
          <w:sz w:val="20"/>
          <w:szCs w:val="24"/>
          <w:lang w:eastAsia="pl-PL"/>
        </w:rPr>
      </w:pPr>
      <w:r w:rsidRPr="00D30DAF">
        <w:rPr>
          <w:rFonts w:ascii="Arial" w:eastAsia="Times New Roman" w:hAnsi="Arial" w:cs="Arial"/>
          <w:bCs/>
          <w:sz w:val="20"/>
          <w:szCs w:val="24"/>
          <w:lang w:eastAsia="pl-PL"/>
        </w:rPr>
        <w:t>Zarządu Województwa Podkarpackiego</w:t>
      </w:r>
    </w:p>
    <w:p w14:paraId="5823B785" w14:textId="0DE7D536" w:rsidR="00571E71" w:rsidRPr="00D30DAF" w:rsidRDefault="00571E71" w:rsidP="00C02751">
      <w:pPr>
        <w:tabs>
          <w:tab w:val="left" w:pos="10490"/>
        </w:tabs>
        <w:spacing w:after="0"/>
        <w:jc w:val="right"/>
        <w:rPr>
          <w:rFonts w:ascii="Arial" w:eastAsia="Times New Roman" w:hAnsi="Arial" w:cs="Arial"/>
          <w:bCs/>
          <w:sz w:val="20"/>
          <w:szCs w:val="24"/>
          <w:lang w:eastAsia="pl-PL"/>
        </w:rPr>
      </w:pPr>
      <w:r w:rsidRPr="00D30DAF">
        <w:rPr>
          <w:rFonts w:ascii="Arial" w:eastAsia="Times New Roman" w:hAnsi="Arial" w:cs="Arial"/>
          <w:bCs/>
          <w:sz w:val="20"/>
          <w:szCs w:val="24"/>
          <w:lang w:eastAsia="pl-PL"/>
        </w:rPr>
        <w:t xml:space="preserve">w Rzeszowie z dnia </w:t>
      </w:r>
      <w:r w:rsidR="00C02751">
        <w:rPr>
          <w:rFonts w:ascii="Arial" w:eastAsia="Times New Roman" w:hAnsi="Arial" w:cs="Times New Roman"/>
          <w:sz w:val="20"/>
          <w:szCs w:val="24"/>
          <w:lang w:eastAsia="pl-PL"/>
        </w:rPr>
        <w:t>19 września 2023 r.</w:t>
      </w:r>
    </w:p>
    <w:bookmarkEnd w:id="0"/>
    <w:p w14:paraId="2C19CB0C" w14:textId="246A5190" w:rsidR="00571E71" w:rsidRPr="00926B40" w:rsidRDefault="00571E71" w:rsidP="003822D6">
      <w:pPr>
        <w:rPr>
          <w:rFonts w:ascii="Arial" w:hAnsi="Arial" w:cs="Arial"/>
          <w:b/>
          <w:color w:val="000000" w:themeColor="text1"/>
          <w:sz w:val="20"/>
          <w:szCs w:val="20"/>
        </w:rPr>
      </w:pPr>
    </w:p>
    <w:p w14:paraId="2931E976" w14:textId="30B85ECE" w:rsidR="003822D6" w:rsidRPr="00926B40" w:rsidRDefault="003822D6" w:rsidP="00926B40">
      <w:pPr>
        <w:pStyle w:val="Nagwek2"/>
        <w:rPr>
          <w:rFonts w:ascii="Arial" w:hAnsi="Arial" w:cs="Arial"/>
          <w:i/>
          <w:color w:val="000000" w:themeColor="text1"/>
          <w:sz w:val="20"/>
          <w:szCs w:val="20"/>
        </w:rPr>
      </w:pPr>
      <w:r w:rsidRPr="00926B40">
        <w:rPr>
          <w:rFonts w:ascii="Arial" w:hAnsi="Arial" w:cs="Arial"/>
          <w:color w:val="000000" w:themeColor="text1"/>
          <w:sz w:val="20"/>
          <w:szCs w:val="20"/>
        </w:rPr>
        <w:t>Tabela wdrażania rekomendacji badania ewaluacyjnego: Ocena wpływu RPO WP 2014-2020 na efektywność systemu transportowego regionu</w:t>
      </w:r>
    </w:p>
    <w:p w14:paraId="7AD62503" w14:textId="77777777" w:rsidR="003822D6" w:rsidRPr="00926B40" w:rsidRDefault="003822D6" w:rsidP="003822D6">
      <w:pPr>
        <w:rPr>
          <w:rFonts w:ascii="Arial" w:hAnsi="Arial" w:cs="Arial"/>
          <w:b/>
          <w:color w:val="000000" w:themeColor="text1"/>
          <w:sz w:val="20"/>
          <w:szCs w:val="20"/>
        </w:rPr>
      </w:pPr>
      <w:r w:rsidRPr="00926B40">
        <w:rPr>
          <w:rFonts w:ascii="Arial" w:hAnsi="Arial" w:cs="Arial"/>
          <w:b/>
          <w:color w:val="000000" w:themeColor="text1"/>
          <w:sz w:val="20"/>
          <w:szCs w:val="20"/>
        </w:rPr>
        <w:t xml:space="preserve">Instytucja zlecająca badanie: </w:t>
      </w:r>
      <w:r w:rsidRPr="00926B40">
        <w:rPr>
          <w:rFonts w:ascii="Arial" w:hAnsi="Arial" w:cs="Arial"/>
          <w:color w:val="000000" w:themeColor="text1"/>
          <w:sz w:val="20"/>
          <w:szCs w:val="20"/>
        </w:rPr>
        <w:t>Urząd Marszałkowski Województwa Podkarpackiego</w:t>
      </w:r>
    </w:p>
    <w:tbl>
      <w:tblPr>
        <w:tblStyle w:val="Tabela-Siatka"/>
        <w:tblW w:w="14454" w:type="dxa"/>
        <w:tblInd w:w="-289" w:type="dxa"/>
        <w:tblLayout w:type="fixed"/>
        <w:tblLook w:val="04A0" w:firstRow="1" w:lastRow="0" w:firstColumn="1" w:lastColumn="0" w:noHBand="0" w:noVBand="1"/>
        <w:tblDescription w:val="Tabela rekomendacji badania ewaluacyjnego pt. Ocena wpływu RPO WP 2014-2020 na efektywność systemu transportowego regionu. Tabela zawiera nastepujące informacje nt. poszczególnych rekomendacji: treść wniosku i rekomendacji, adresat rekomendacji, sposób wdrożenia, termin wdrożenia, uzasadnienie odrzucenia lub częściowego wdrożenia, klasa, podklasa rekomendacji, obszar tematyczny, program operacyjny oraz bazowy status rekomendacji. Tabela zawiera łączone komórki."/>
      </w:tblPr>
      <w:tblGrid>
        <w:gridCol w:w="534"/>
        <w:gridCol w:w="2863"/>
        <w:gridCol w:w="2694"/>
        <w:gridCol w:w="1990"/>
        <w:gridCol w:w="2409"/>
        <w:gridCol w:w="1418"/>
        <w:gridCol w:w="2546"/>
      </w:tblGrid>
      <w:tr w:rsidR="003822D6" w:rsidRPr="00BB3F2B" w14:paraId="204C9B2B" w14:textId="77777777" w:rsidTr="00482BEA">
        <w:trPr>
          <w:tblHeader/>
        </w:trPr>
        <w:tc>
          <w:tcPr>
            <w:tcW w:w="534" w:type="dxa"/>
            <w:shd w:val="pct10" w:color="auto" w:fill="auto"/>
            <w:vAlign w:val="center"/>
          </w:tcPr>
          <w:p w14:paraId="0456D96E" w14:textId="77777777" w:rsidR="003822D6" w:rsidRPr="00BB3F2B" w:rsidRDefault="003822D6" w:rsidP="00F34117">
            <w:pPr>
              <w:rPr>
                <w:rFonts w:ascii="Arial" w:hAnsi="Arial" w:cs="Arial"/>
                <w:b/>
                <w:sz w:val="20"/>
                <w:szCs w:val="20"/>
              </w:rPr>
            </w:pPr>
            <w:r w:rsidRPr="00BB3F2B">
              <w:rPr>
                <w:rFonts w:ascii="Arial" w:hAnsi="Arial" w:cs="Arial"/>
                <w:b/>
                <w:sz w:val="20"/>
                <w:szCs w:val="20"/>
              </w:rPr>
              <w:t>Lp.</w:t>
            </w:r>
          </w:p>
        </w:tc>
        <w:tc>
          <w:tcPr>
            <w:tcW w:w="2863" w:type="dxa"/>
            <w:shd w:val="pct10" w:color="auto" w:fill="auto"/>
            <w:vAlign w:val="center"/>
          </w:tcPr>
          <w:p w14:paraId="12E015D3" w14:textId="77777777" w:rsidR="003822D6" w:rsidRPr="00BB3F2B" w:rsidRDefault="003822D6" w:rsidP="00F34117">
            <w:pPr>
              <w:rPr>
                <w:rFonts w:ascii="Arial" w:hAnsi="Arial" w:cs="Arial"/>
                <w:b/>
                <w:sz w:val="20"/>
                <w:szCs w:val="20"/>
              </w:rPr>
            </w:pPr>
            <w:r w:rsidRPr="00BB3F2B">
              <w:rPr>
                <w:rFonts w:ascii="Arial" w:hAnsi="Arial" w:cs="Arial"/>
                <w:b/>
                <w:sz w:val="20"/>
                <w:szCs w:val="20"/>
              </w:rPr>
              <w:t xml:space="preserve">Treść wniosku </w:t>
            </w:r>
          </w:p>
        </w:tc>
        <w:tc>
          <w:tcPr>
            <w:tcW w:w="2694" w:type="dxa"/>
            <w:shd w:val="pct10" w:color="auto" w:fill="auto"/>
            <w:vAlign w:val="center"/>
          </w:tcPr>
          <w:p w14:paraId="39B1F05B" w14:textId="77777777" w:rsidR="003822D6" w:rsidRPr="00BB3F2B" w:rsidRDefault="003822D6" w:rsidP="00F34117">
            <w:pPr>
              <w:rPr>
                <w:rFonts w:ascii="Arial" w:hAnsi="Arial" w:cs="Arial"/>
                <w:b/>
                <w:sz w:val="20"/>
                <w:szCs w:val="20"/>
              </w:rPr>
            </w:pPr>
            <w:r w:rsidRPr="00BB3F2B">
              <w:rPr>
                <w:rFonts w:ascii="Arial" w:hAnsi="Arial" w:cs="Arial"/>
                <w:b/>
                <w:sz w:val="20"/>
                <w:szCs w:val="20"/>
              </w:rPr>
              <w:t>Treść rekomendacji</w:t>
            </w:r>
          </w:p>
        </w:tc>
        <w:tc>
          <w:tcPr>
            <w:tcW w:w="1990" w:type="dxa"/>
            <w:shd w:val="pct10" w:color="auto" w:fill="auto"/>
            <w:vAlign w:val="center"/>
          </w:tcPr>
          <w:p w14:paraId="7A5EAF71" w14:textId="77777777" w:rsidR="003822D6" w:rsidRPr="00BB3F2B" w:rsidRDefault="003822D6" w:rsidP="00F34117">
            <w:pPr>
              <w:rPr>
                <w:rFonts w:ascii="Arial" w:hAnsi="Arial" w:cs="Arial"/>
                <w:b/>
                <w:sz w:val="20"/>
                <w:szCs w:val="20"/>
              </w:rPr>
            </w:pPr>
            <w:r w:rsidRPr="00BB3F2B">
              <w:rPr>
                <w:rFonts w:ascii="Arial" w:hAnsi="Arial" w:cs="Arial"/>
                <w:b/>
                <w:sz w:val="20"/>
                <w:szCs w:val="20"/>
              </w:rPr>
              <w:t>Adresat rekomendacji</w:t>
            </w:r>
          </w:p>
        </w:tc>
        <w:tc>
          <w:tcPr>
            <w:tcW w:w="2409" w:type="dxa"/>
            <w:shd w:val="pct10" w:color="auto" w:fill="auto"/>
            <w:vAlign w:val="center"/>
          </w:tcPr>
          <w:p w14:paraId="1D7D80D5" w14:textId="77777777" w:rsidR="003822D6" w:rsidRPr="00BB3F2B" w:rsidRDefault="003822D6" w:rsidP="00F34117">
            <w:pPr>
              <w:rPr>
                <w:rFonts w:ascii="Arial" w:hAnsi="Arial" w:cs="Arial"/>
                <w:b/>
                <w:sz w:val="20"/>
                <w:szCs w:val="20"/>
              </w:rPr>
            </w:pPr>
            <w:r w:rsidRPr="00BB3F2B">
              <w:rPr>
                <w:rFonts w:ascii="Arial" w:hAnsi="Arial" w:cs="Arial"/>
                <w:b/>
                <w:sz w:val="20"/>
                <w:szCs w:val="20"/>
              </w:rPr>
              <w:t>Sposób wdrożenia</w:t>
            </w:r>
          </w:p>
        </w:tc>
        <w:tc>
          <w:tcPr>
            <w:tcW w:w="1418" w:type="dxa"/>
            <w:shd w:val="pct10" w:color="auto" w:fill="auto"/>
            <w:vAlign w:val="center"/>
          </w:tcPr>
          <w:p w14:paraId="72C42BBD" w14:textId="77777777" w:rsidR="003822D6" w:rsidRPr="00BB3F2B" w:rsidRDefault="003822D6" w:rsidP="00F34117">
            <w:pPr>
              <w:rPr>
                <w:rFonts w:ascii="Arial" w:hAnsi="Arial" w:cs="Arial"/>
                <w:b/>
                <w:color w:val="000000" w:themeColor="text1"/>
                <w:sz w:val="20"/>
                <w:szCs w:val="20"/>
              </w:rPr>
            </w:pPr>
            <w:r w:rsidRPr="00BB3F2B">
              <w:rPr>
                <w:rFonts w:ascii="Arial" w:hAnsi="Arial" w:cs="Arial"/>
                <w:b/>
                <w:color w:val="000000" w:themeColor="text1"/>
                <w:sz w:val="20"/>
                <w:szCs w:val="20"/>
              </w:rPr>
              <w:t>Termin wdrożenia (kwartał)</w:t>
            </w:r>
          </w:p>
        </w:tc>
        <w:tc>
          <w:tcPr>
            <w:tcW w:w="2546" w:type="dxa"/>
            <w:shd w:val="pct10" w:color="auto" w:fill="auto"/>
            <w:vAlign w:val="center"/>
          </w:tcPr>
          <w:p w14:paraId="6ACEF2FC" w14:textId="77777777" w:rsidR="003822D6" w:rsidRPr="00BB3F2B" w:rsidRDefault="003822D6" w:rsidP="00F34117">
            <w:pPr>
              <w:rPr>
                <w:rFonts w:ascii="Arial" w:hAnsi="Arial" w:cs="Arial"/>
                <w:b/>
                <w:color w:val="000000" w:themeColor="text1"/>
                <w:sz w:val="20"/>
                <w:szCs w:val="20"/>
              </w:rPr>
            </w:pPr>
            <w:r w:rsidRPr="00BB3F2B">
              <w:rPr>
                <w:rFonts w:ascii="Arial" w:hAnsi="Arial" w:cs="Arial"/>
                <w:b/>
                <w:color w:val="000000" w:themeColor="text1"/>
                <w:sz w:val="20"/>
                <w:szCs w:val="20"/>
              </w:rPr>
              <w:t xml:space="preserve">Uzasadnienie odrzucenia rekomendacji/ wdrożenia </w:t>
            </w:r>
            <w:r>
              <w:rPr>
                <w:rFonts w:ascii="Arial" w:hAnsi="Arial" w:cs="Arial"/>
                <w:b/>
                <w:color w:val="000000" w:themeColor="text1"/>
                <w:sz w:val="20"/>
                <w:szCs w:val="20"/>
              </w:rPr>
              <w:br/>
            </w:r>
            <w:r w:rsidRPr="00BB3F2B">
              <w:rPr>
                <w:rFonts w:ascii="Arial" w:hAnsi="Arial" w:cs="Arial"/>
                <w:b/>
                <w:color w:val="000000" w:themeColor="text1"/>
                <w:sz w:val="20"/>
                <w:szCs w:val="20"/>
              </w:rPr>
              <w:t>w części</w:t>
            </w:r>
          </w:p>
        </w:tc>
      </w:tr>
      <w:tr w:rsidR="003822D6" w:rsidRPr="00BB3F2B" w14:paraId="6767CB6D" w14:textId="77777777" w:rsidTr="007E4A86">
        <w:trPr>
          <w:trHeight w:val="580"/>
        </w:trPr>
        <w:tc>
          <w:tcPr>
            <w:tcW w:w="534" w:type="dxa"/>
            <w:vMerge w:val="restart"/>
          </w:tcPr>
          <w:p w14:paraId="35E99092" w14:textId="77777777" w:rsidR="003822D6" w:rsidRPr="00BB3F2B" w:rsidRDefault="003822D6" w:rsidP="00092D04">
            <w:pPr>
              <w:jc w:val="center"/>
              <w:rPr>
                <w:rFonts w:ascii="Arial" w:hAnsi="Arial" w:cs="Arial"/>
                <w:sz w:val="20"/>
                <w:szCs w:val="20"/>
              </w:rPr>
            </w:pPr>
            <w:r w:rsidRPr="00BB3F2B">
              <w:rPr>
                <w:rFonts w:ascii="Arial" w:hAnsi="Arial" w:cs="Arial"/>
                <w:sz w:val="20"/>
                <w:szCs w:val="20"/>
              </w:rPr>
              <w:t>1.</w:t>
            </w:r>
          </w:p>
        </w:tc>
        <w:tc>
          <w:tcPr>
            <w:tcW w:w="2863" w:type="dxa"/>
            <w:tcBorders>
              <w:top w:val="single" w:sz="8" w:space="0" w:color="auto"/>
            </w:tcBorders>
          </w:tcPr>
          <w:p w14:paraId="5C5C039C" w14:textId="77777777" w:rsidR="003822D6" w:rsidRPr="00510A8C" w:rsidRDefault="003822D6" w:rsidP="00092D04">
            <w:pPr>
              <w:rPr>
                <w:rFonts w:ascii="Arial" w:hAnsi="Arial" w:cs="Arial"/>
                <w:sz w:val="20"/>
                <w:szCs w:val="20"/>
              </w:rPr>
            </w:pPr>
            <w:r w:rsidRPr="005E7D0C">
              <w:rPr>
                <w:rFonts w:ascii="Arial" w:hAnsi="Arial" w:cs="Arial"/>
                <w:sz w:val="20"/>
                <w:szCs w:val="20"/>
              </w:rPr>
              <w:t>Teren Bieszczad charakteryzuje się niską dostępnością transportową. Mimo wskazania tego obszaru w dokumentach strategicznych, na etapie przygotowywania interwencji niedostatecznie określono wsparcie dla tego regionu w</w:t>
            </w:r>
            <w:r w:rsidR="00B75958">
              <w:rPr>
                <w:rFonts w:ascii="Arial" w:hAnsi="Arial" w:cs="Arial"/>
                <w:sz w:val="20"/>
                <w:szCs w:val="20"/>
              </w:rPr>
              <w:t xml:space="preserve"> </w:t>
            </w:r>
            <w:r w:rsidRPr="005E7D0C">
              <w:rPr>
                <w:rFonts w:ascii="Arial" w:hAnsi="Arial" w:cs="Arial"/>
                <w:sz w:val="20"/>
                <w:szCs w:val="20"/>
              </w:rPr>
              <w:t>zakresie inwestycji drogowych. Teren Bieszczad może mieć znaczący wpływ na rozwój regionu z uwagi na rosnące znaczenie turystyki (s.79, 145).</w:t>
            </w:r>
          </w:p>
        </w:tc>
        <w:tc>
          <w:tcPr>
            <w:tcW w:w="2694" w:type="dxa"/>
            <w:tcBorders>
              <w:top w:val="single" w:sz="8" w:space="0" w:color="auto"/>
            </w:tcBorders>
          </w:tcPr>
          <w:p w14:paraId="510357F4" w14:textId="77777777" w:rsidR="003822D6" w:rsidRPr="005E7D0C" w:rsidRDefault="003822D6" w:rsidP="00092D04">
            <w:pPr>
              <w:rPr>
                <w:rFonts w:ascii="Arial" w:hAnsi="Arial" w:cs="Arial"/>
                <w:sz w:val="20"/>
                <w:szCs w:val="20"/>
              </w:rPr>
            </w:pPr>
            <w:r w:rsidRPr="005E7D0C">
              <w:rPr>
                <w:rFonts w:ascii="Arial" w:hAnsi="Arial" w:cs="Arial"/>
                <w:sz w:val="20"/>
                <w:szCs w:val="20"/>
              </w:rPr>
              <w:t>Większy nacisk na inwestycje na terenie Bieszczad.</w:t>
            </w:r>
          </w:p>
        </w:tc>
        <w:tc>
          <w:tcPr>
            <w:tcW w:w="1990" w:type="dxa"/>
            <w:tcBorders>
              <w:top w:val="single" w:sz="8" w:space="0" w:color="auto"/>
            </w:tcBorders>
          </w:tcPr>
          <w:p w14:paraId="08521525" w14:textId="36960708" w:rsidR="003822D6" w:rsidRDefault="003822D6" w:rsidP="009379B1">
            <w:pPr>
              <w:rPr>
                <w:rFonts w:ascii="Arial" w:hAnsi="Arial" w:cs="Arial"/>
                <w:sz w:val="20"/>
                <w:szCs w:val="20"/>
              </w:rPr>
            </w:pPr>
            <w:r>
              <w:rPr>
                <w:rFonts w:ascii="Arial" w:hAnsi="Arial" w:cs="Arial"/>
                <w:sz w:val="20"/>
                <w:szCs w:val="20"/>
              </w:rPr>
              <w:t xml:space="preserve">Ministerstwo </w:t>
            </w:r>
            <w:r w:rsidR="006A3E55">
              <w:rPr>
                <w:rFonts w:ascii="Arial" w:hAnsi="Arial" w:cs="Arial"/>
                <w:sz w:val="20"/>
                <w:szCs w:val="20"/>
              </w:rPr>
              <w:t>Funduszy i Polityki Regionalnej,</w:t>
            </w:r>
          </w:p>
          <w:p w14:paraId="5001D653" w14:textId="77777777" w:rsidR="003822D6" w:rsidRPr="00510A8C" w:rsidRDefault="003822D6" w:rsidP="00092D04">
            <w:pPr>
              <w:jc w:val="both"/>
              <w:rPr>
                <w:rFonts w:ascii="Arial" w:hAnsi="Arial" w:cs="Arial"/>
                <w:sz w:val="20"/>
                <w:szCs w:val="20"/>
              </w:rPr>
            </w:pPr>
            <w:r w:rsidRPr="005E7D0C">
              <w:rPr>
                <w:rFonts w:ascii="Arial" w:hAnsi="Arial" w:cs="Arial"/>
                <w:sz w:val="20"/>
                <w:szCs w:val="20"/>
              </w:rPr>
              <w:t>Ministerstwo Infrastruktury</w:t>
            </w:r>
            <w:r>
              <w:rPr>
                <w:rFonts w:ascii="Arial" w:hAnsi="Arial" w:cs="Arial"/>
                <w:sz w:val="20"/>
                <w:szCs w:val="20"/>
              </w:rPr>
              <w:t xml:space="preserve"> </w:t>
            </w:r>
          </w:p>
        </w:tc>
        <w:tc>
          <w:tcPr>
            <w:tcW w:w="2409" w:type="dxa"/>
            <w:tcBorders>
              <w:top w:val="single" w:sz="8" w:space="0" w:color="auto"/>
            </w:tcBorders>
          </w:tcPr>
          <w:p w14:paraId="71881C98" w14:textId="77777777" w:rsidR="003822D6" w:rsidRPr="005E7D0C" w:rsidRDefault="003822D6" w:rsidP="00092D04">
            <w:pPr>
              <w:rPr>
                <w:rFonts w:ascii="Arial" w:hAnsi="Arial" w:cs="Arial"/>
                <w:sz w:val="20"/>
                <w:szCs w:val="20"/>
              </w:rPr>
            </w:pPr>
            <w:r w:rsidRPr="005E7D0C">
              <w:rPr>
                <w:rFonts w:ascii="Arial" w:hAnsi="Arial" w:cs="Arial"/>
                <w:sz w:val="20"/>
                <w:szCs w:val="20"/>
              </w:rPr>
              <w:t xml:space="preserve">Realizacja kluczowych inwestycji kolejowych przyczyniających się do wzmacniania spójności kolejowej województwa. Działania mogą pozwolić także ograniczyć ruch towarowy (związany z wycinką i wywozem drewna), przenosząc go na kolej. </w:t>
            </w:r>
          </w:p>
          <w:p w14:paraId="0DBDE962" w14:textId="77777777" w:rsidR="003822D6" w:rsidRPr="00510A8C" w:rsidRDefault="003822D6" w:rsidP="00092D04">
            <w:pPr>
              <w:rPr>
                <w:rFonts w:ascii="Arial" w:hAnsi="Arial" w:cs="Arial"/>
                <w:sz w:val="20"/>
                <w:szCs w:val="20"/>
              </w:rPr>
            </w:pPr>
            <w:r w:rsidRPr="004C77C7">
              <w:rPr>
                <w:rFonts w:ascii="Arial" w:hAnsi="Arial" w:cs="Arial"/>
                <w:sz w:val="20"/>
                <w:szCs w:val="20"/>
              </w:rPr>
              <w:t xml:space="preserve">Przeznaczenie dedykowanej puli środków na inwestycje drogowe prowadzące do </w:t>
            </w:r>
            <w:r w:rsidRPr="004C77C7">
              <w:rPr>
                <w:rFonts w:ascii="Arial" w:hAnsi="Arial" w:cs="Arial"/>
                <w:sz w:val="20"/>
                <w:szCs w:val="20"/>
              </w:rPr>
              <w:lastRenderedPageBreak/>
              <w:t>lokalnych przejść granicznych.</w:t>
            </w:r>
          </w:p>
        </w:tc>
        <w:tc>
          <w:tcPr>
            <w:tcW w:w="1418" w:type="dxa"/>
            <w:tcBorders>
              <w:top w:val="single" w:sz="8" w:space="0" w:color="auto"/>
            </w:tcBorders>
          </w:tcPr>
          <w:p w14:paraId="49AF194F" w14:textId="77777777" w:rsidR="003822D6" w:rsidRPr="00510A8C" w:rsidRDefault="003822D6" w:rsidP="00092D04">
            <w:pPr>
              <w:rPr>
                <w:rFonts w:ascii="Arial" w:hAnsi="Arial" w:cs="Arial"/>
                <w:sz w:val="20"/>
                <w:szCs w:val="20"/>
              </w:rPr>
            </w:pPr>
            <w:r w:rsidRPr="005E7D0C">
              <w:rPr>
                <w:rFonts w:ascii="Arial" w:hAnsi="Arial" w:cs="Arial"/>
                <w:sz w:val="20"/>
                <w:szCs w:val="20"/>
              </w:rPr>
              <w:lastRenderedPageBreak/>
              <w:t>31 marca 2024</w:t>
            </w:r>
          </w:p>
        </w:tc>
        <w:tc>
          <w:tcPr>
            <w:tcW w:w="2546" w:type="dxa"/>
          </w:tcPr>
          <w:p w14:paraId="5D6ADB31" w14:textId="619B02AF" w:rsidR="003822D6" w:rsidRPr="00510A8C" w:rsidRDefault="00466759" w:rsidP="00092D04">
            <w:pPr>
              <w:rPr>
                <w:rFonts w:ascii="Arial" w:hAnsi="Arial" w:cs="Arial"/>
                <w:sz w:val="20"/>
                <w:szCs w:val="20"/>
              </w:rPr>
            </w:pPr>
            <w:r>
              <w:rPr>
                <w:rFonts w:ascii="Arial" w:hAnsi="Arial" w:cs="Arial"/>
                <w:bCs/>
                <w:sz w:val="20"/>
                <w:szCs w:val="20"/>
              </w:rPr>
              <w:t xml:space="preserve">Rekomendacja, w związku z przyznaną jej klasą rekomendacji horyzontalnej zostanie przekazana do Krajowej Jednostki Ewaluacji w </w:t>
            </w:r>
            <w:proofErr w:type="spellStart"/>
            <w:r>
              <w:rPr>
                <w:rFonts w:ascii="Arial" w:hAnsi="Arial" w:cs="Arial"/>
                <w:bCs/>
                <w:sz w:val="20"/>
                <w:szCs w:val="20"/>
              </w:rPr>
              <w:t>MFiPR</w:t>
            </w:r>
            <w:proofErr w:type="spellEnd"/>
            <w:r>
              <w:rPr>
                <w:rFonts w:ascii="Arial" w:hAnsi="Arial" w:cs="Arial"/>
                <w:bCs/>
                <w:sz w:val="20"/>
                <w:szCs w:val="20"/>
              </w:rPr>
              <w:t xml:space="preserve"> celem dalszego procedowania, zgodnie z założeniami </w:t>
            </w:r>
            <w:r w:rsidRPr="00E004FB">
              <w:rPr>
                <w:rFonts w:ascii="Arial" w:hAnsi="Arial" w:cs="Arial"/>
                <w:bCs/>
                <w:sz w:val="20"/>
                <w:szCs w:val="20"/>
              </w:rPr>
              <w:t>Wytycznych w zakresie ewaluacji polityki spójności na lata 2014-2020.</w:t>
            </w:r>
          </w:p>
        </w:tc>
      </w:tr>
      <w:tr w:rsidR="003822D6" w:rsidRPr="00BB3F2B" w14:paraId="125A2E82" w14:textId="77777777" w:rsidTr="00745FCB">
        <w:trPr>
          <w:trHeight w:val="422"/>
        </w:trPr>
        <w:tc>
          <w:tcPr>
            <w:tcW w:w="534" w:type="dxa"/>
            <w:vMerge/>
          </w:tcPr>
          <w:p w14:paraId="13F412A1"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157B71E6"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tcBorders>
              <w:bottom w:val="single" w:sz="4" w:space="0" w:color="auto"/>
            </w:tcBorders>
            <w:vAlign w:val="center"/>
          </w:tcPr>
          <w:p w14:paraId="3BCD3C01" w14:textId="77777777" w:rsidR="003822D6" w:rsidRPr="00BB3F2B" w:rsidRDefault="003822D6" w:rsidP="00092D04">
            <w:pPr>
              <w:rPr>
                <w:rFonts w:ascii="Arial" w:hAnsi="Arial" w:cs="Arial"/>
                <w:sz w:val="20"/>
                <w:szCs w:val="20"/>
              </w:rPr>
            </w:pPr>
            <w:r>
              <w:rPr>
                <w:rFonts w:ascii="Arial" w:hAnsi="Arial" w:cs="Arial"/>
                <w:sz w:val="20"/>
                <w:szCs w:val="20"/>
              </w:rPr>
              <w:t>H</w:t>
            </w:r>
            <w:r w:rsidRPr="00510A8C">
              <w:rPr>
                <w:rFonts w:ascii="Arial" w:hAnsi="Arial" w:cs="Arial"/>
                <w:sz w:val="20"/>
                <w:szCs w:val="20"/>
              </w:rPr>
              <w:t>oryzontalna</w:t>
            </w:r>
          </w:p>
        </w:tc>
        <w:tc>
          <w:tcPr>
            <w:tcW w:w="2409" w:type="dxa"/>
            <w:shd w:val="pct10" w:color="auto" w:fill="auto"/>
            <w:vAlign w:val="center"/>
          </w:tcPr>
          <w:p w14:paraId="4B83B5B9"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tcBorders>
              <w:bottom w:val="single" w:sz="4" w:space="0" w:color="auto"/>
            </w:tcBorders>
            <w:vAlign w:val="center"/>
          </w:tcPr>
          <w:p w14:paraId="16DF5F5D" w14:textId="77777777" w:rsidR="003822D6" w:rsidRPr="00BB3F2B" w:rsidRDefault="003822D6" w:rsidP="00092D04">
            <w:pPr>
              <w:rPr>
                <w:rFonts w:ascii="Arial" w:hAnsi="Arial" w:cs="Arial"/>
                <w:sz w:val="20"/>
                <w:szCs w:val="20"/>
              </w:rPr>
            </w:pPr>
            <w:r w:rsidRPr="005E7D0C">
              <w:rPr>
                <w:rFonts w:ascii="Arial" w:hAnsi="Arial" w:cs="Arial"/>
                <w:sz w:val="20"/>
                <w:szCs w:val="20"/>
              </w:rPr>
              <w:t>Strategiczna</w:t>
            </w:r>
          </w:p>
        </w:tc>
      </w:tr>
      <w:tr w:rsidR="003822D6" w:rsidRPr="00BB3F2B" w14:paraId="5D70C5C7" w14:textId="77777777" w:rsidTr="00745FCB">
        <w:trPr>
          <w:trHeight w:val="422"/>
        </w:trPr>
        <w:tc>
          <w:tcPr>
            <w:tcW w:w="534" w:type="dxa"/>
            <w:vMerge/>
          </w:tcPr>
          <w:p w14:paraId="28B6DBCA"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0A1A8E75"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tcBorders>
              <w:bottom w:val="single" w:sz="4" w:space="0" w:color="auto"/>
            </w:tcBorders>
            <w:vAlign w:val="center"/>
          </w:tcPr>
          <w:p w14:paraId="37D7C937" w14:textId="77777777" w:rsidR="003822D6" w:rsidRPr="00BB3F2B" w:rsidRDefault="003822D6" w:rsidP="00092D04">
            <w:pPr>
              <w:rPr>
                <w:rFonts w:ascii="Arial" w:hAnsi="Arial" w:cs="Arial"/>
                <w:color w:val="000000" w:themeColor="text1"/>
                <w:sz w:val="20"/>
                <w:szCs w:val="20"/>
              </w:rPr>
            </w:pPr>
            <w:r>
              <w:rPr>
                <w:rFonts w:ascii="Arial" w:hAnsi="Arial" w:cs="Arial"/>
                <w:color w:val="000000" w:themeColor="text1"/>
                <w:sz w:val="20"/>
                <w:szCs w:val="20"/>
              </w:rPr>
              <w:t>Transport</w:t>
            </w:r>
          </w:p>
        </w:tc>
        <w:tc>
          <w:tcPr>
            <w:tcW w:w="2409" w:type="dxa"/>
            <w:shd w:val="pct10" w:color="auto" w:fill="auto"/>
            <w:vAlign w:val="center"/>
          </w:tcPr>
          <w:p w14:paraId="6C4F0AFC"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tcBorders>
              <w:bottom w:val="single" w:sz="4" w:space="0" w:color="auto"/>
            </w:tcBorders>
            <w:vAlign w:val="center"/>
          </w:tcPr>
          <w:p w14:paraId="2F6554BE" w14:textId="77777777" w:rsidR="003822D6" w:rsidRPr="00BB3F2B" w:rsidRDefault="003822D6" w:rsidP="00092D04">
            <w:pPr>
              <w:rPr>
                <w:rFonts w:ascii="Arial" w:hAnsi="Arial" w:cs="Arial"/>
                <w:color w:val="000000" w:themeColor="text1"/>
                <w:sz w:val="20"/>
                <w:szCs w:val="20"/>
              </w:rPr>
            </w:pPr>
            <w:r w:rsidRPr="00C54804">
              <w:rPr>
                <w:rFonts w:ascii="Arial" w:hAnsi="Arial" w:cs="Arial"/>
                <w:color w:val="000000" w:themeColor="text1"/>
                <w:sz w:val="20"/>
                <w:szCs w:val="20"/>
              </w:rPr>
              <w:t xml:space="preserve">więcej niż jeden program </w:t>
            </w:r>
          </w:p>
        </w:tc>
      </w:tr>
      <w:tr w:rsidR="003822D6" w:rsidRPr="00BB3F2B" w14:paraId="6AC6D3FE" w14:textId="77777777" w:rsidTr="00092D04">
        <w:trPr>
          <w:trHeight w:val="70"/>
        </w:trPr>
        <w:tc>
          <w:tcPr>
            <w:tcW w:w="534" w:type="dxa"/>
            <w:vMerge/>
          </w:tcPr>
          <w:p w14:paraId="4A604B71"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6B3B1A52"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vAlign w:val="center"/>
          </w:tcPr>
          <w:p w14:paraId="556DA7AF" w14:textId="77777777" w:rsidR="003822D6" w:rsidRPr="00BB3F2B" w:rsidRDefault="003822D6" w:rsidP="00092D04">
            <w:pPr>
              <w:rPr>
                <w:rFonts w:ascii="Arial" w:hAnsi="Arial" w:cs="Arial"/>
                <w:color w:val="000000" w:themeColor="text1"/>
                <w:sz w:val="20"/>
                <w:szCs w:val="20"/>
              </w:rPr>
            </w:pPr>
          </w:p>
        </w:tc>
      </w:tr>
      <w:tr w:rsidR="003822D6" w:rsidRPr="00F74C6F" w14:paraId="2F0BD291" w14:textId="77777777" w:rsidTr="00482BEA">
        <w:trPr>
          <w:trHeight w:val="708"/>
        </w:trPr>
        <w:tc>
          <w:tcPr>
            <w:tcW w:w="534" w:type="dxa"/>
            <w:vMerge w:val="restart"/>
          </w:tcPr>
          <w:p w14:paraId="68BF94EF" w14:textId="77777777" w:rsidR="003822D6" w:rsidRPr="00BB3F2B" w:rsidRDefault="00792B4B" w:rsidP="00092D04">
            <w:pPr>
              <w:jc w:val="center"/>
              <w:rPr>
                <w:rFonts w:ascii="Arial" w:hAnsi="Arial" w:cs="Arial"/>
                <w:sz w:val="20"/>
                <w:szCs w:val="20"/>
              </w:rPr>
            </w:pPr>
            <w:r>
              <w:rPr>
                <w:rFonts w:ascii="Arial" w:hAnsi="Arial" w:cs="Arial"/>
                <w:sz w:val="20"/>
                <w:szCs w:val="20"/>
              </w:rPr>
              <w:t>2</w:t>
            </w:r>
            <w:r w:rsidR="003822D6" w:rsidRPr="00BB3F2B">
              <w:rPr>
                <w:rFonts w:ascii="Arial" w:hAnsi="Arial" w:cs="Arial"/>
                <w:sz w:val="20"/>
                <w:szCs w:val="20"/>
              </w:rPr>
              <w:t>.</w:t>
            </w:r>
          </w:p>
        </w:tc>
        <w:tc>
          <w:tcPr>
            <w:tcW w:w="2863" w:type="dxa"/>
            <w:tcBorders>
              <w:top w:val="single" w:sz="8" w:space="0" w:color="auto"/>
            </w:tcBorders>
          </w:tcPr>
          <w:p w14:paraId="18C170C4" w14:textId="77777777" w:rsidR="003822D6" w:rsidRPr="00F74C6F" w:rsidRDefault="003822D6" w:rsidP="00092D04">
            <w:pPr>
              <w:rPr>
                <w:rFonts w:ascii="Arial" w:hAnsi="Arial" w:cs="Arial"/>
                <w:sz w:val="20"/>
                <w:szCs w:val="20"/>
              </w:rPr>
            </w:pPr>
            <w:r w:rsidRPr="008340D9">
              <w:rPr>
                <w:rFonts w:ascii="Arial" w:hAnsi="Arial" w:cs="Arial"/>
                <w:sz w:val="20"/>
                <w:szCs w:val="20"/>
              </w:rPr>
              <w:t>Teren Bieszczad charakteryzuje się niską dostępnością transportową. Mimo wskazania tego obszaru w dokumentach strategicznych, na etapie przygotowywania interwencji niedostatecznie określono wsparcie dla tego regionu w zakresie inwestycji drogowych. Teren Bieszczad może mieć znaczący wpływ na rozwój regionu mając na uwadze rosnące znaczenie turystyki (s. 79, 145).</w:t>
            </w:r>
          </w:p>
        </w:tc>
        <w:tc>
          <w:tcPr>
            <w:tcW w:w="2694" w:type="dxa"/>
            <w:tcBorders>
              <w:top w:val="single" w:sz="8" w:space="0" w:color="auto"/>
            </w:tcBorders>
          </w:tcPr>
          <w:p w14:paraId="500FBDCF" w14:textId="77777777" w:rsidR="003822D6" w:rsidRPr="00F74C6F" w:rsidRDefault="003822D6" w:rsidP="00092D04">
            <w:pPr>
              <w:rPr>
                <w:rFonts w:ascii="Arial" w:hAnsi="Arial" w:cs="Arial"/>
                <w:sz w:val="20"/>
                <w:szCs w:val="20"/>
              </w:rPr>
            </w:pPr>
            <w:r w:rsidRPr="008340D9">
              <w:rPr>
                <w:rFonts w:ascii="Arial" w:hAnsi="Arial" w:cs="Arial"/>
                <w:sz w:val="20"/>
                <w:szCs w:val="20"/>
              </w:rPr>
              <w:t>Większy nacisk na inwestycje na terenie Bieszczad.</w:t>
            </w:r>
          </w:p>
        </w:tc>
        <w:tc>
          <w:tcPr>
            <w:tcW w:w="1990" w:type="dxa"/>
            <w:tcBorders>
              <w:top w:val="single" w:sz="8" w:space="0" w:color="auto"/>
            </w:tcBorders>
          </w:tcPr>
          <w:p w14:paraId="112AE395" w14:textId="77777777" w:rsidR="00CF34D0" w:rsidRDefault="003822D6" w:rsidP="00795F06">
            <w:pPr>
              <w:spacing w:after="0"/>
              <w:rPr>
                <w:rFonts w:ascii="Arial" w:hAnsi="Arial" w:cs="Arial"/>
                <w:sz w:val="20"/>
                <w:szCs w:val="20"/>
              </w:rPr>
            </w:pPr>
            <w:r w:rsidRPr="00764B9C">
              <w:rPr>
                <w:rFonts w:ascii="Arial" w:hAnsi="Arial" w:cs="Arial"/>
                <w:sz w:val="20"/>
                <w:szCs w:val="20"/>
              </w:rPr>
              <w:t>Departament Dróg i Publicznego Transportu Zbiorowego</w:t>
            </w:r>
            <w:r w:rsidR="002B63D3">
              <w:rPr>
                <w:rFonts w:ascii="Arial" w:hAnsi="Arial" w:cs="Arial"/>
                <w:sz w:val="20"/>
                <w:szCs w:val="20"/>
              </w:rPr>
              <w:t>,</w:t>
            </w:r>
          </w:p>
          <w:p w14:paraId="7ADFFA98" w14:textId="13DFF0F0" w:rsidR="003822D6" w:rsidRDefault="003822D6" w:rsidP="00795F06">
            <w:pPr>
              <w:spacing w:after="0"/>
              <w:rPr>
                <w:rFonts w:ascii="Arial" w:hAnsi="Arial" w:cs="Arial"/>
                <w:sz w:val="20"/>
                <w:szCs w:val="20"/>
              </w:rPr>
            </w:pPr>
            <w:r w:rsidRPr="00764B9C" w:rsidDel="00764B9C">
              <w:rPr>
                <w:rFonts w:ascii="Arial" w:hAnsi="Arial" w:cs="Arial"/>
                <w:sz w:val="20"/>
                <w:szCs w:val="20"/>
              </w:rPr>
              <w:t xml:space="preserve"> </w:t>
            </w:r>
          </w:p>
          <w:p w14:paraId="38E7102D" w14:textId="4A3A70AC" w:rsidR="00BB0A8C" w:rsidRPr="008340D9" w:rsidRDefault="00BB0A8C" w:rsidP="00795F06">
            <w:pPr>
              <w:spacing w:after="0"/>
              <w:rPr>
                <w:rFonts w:ascii="Arial" w:hAnsi="Arial" w:cs="Arial"/>
                <w:sz w:val="20"/>
                <w:szCs w:val="20"/>
              </w:rPr>
            </w:pPr>
            <w:r>
              <w:rPr>
                <w:rFonts w:ascii="Arial" w:hAnsi="Arial" w:cs="Arial"/>
                <w:sz w:val="20"/>
                <w:szCs w:val="20"/>
              </w:rPr>
              <w:t>Departament Rozwoju Regionalnego</w:t>
            </w:r>
          </w:p>
          <w:p w14:paraId="226F91D8" w14:textId="56EB0B9B" w:rsidR="003822D6" w:rsidRPr="00F74C6F" w:rsidRDefault="003822D6" w:rsidP="009125AA">
            <w:pPr>
              <w:rPr>
                <w:rFonts w:ascii="Arial" w:hAnsi="Arial" w:cs="Arial"/>
                <w:sz w:val="20"/>
                <w:szCs w:val="20"/>
              </w:rPr>
            </w:pPr>
          </w:p>
        </w:tc>
        <w:tc>
          <w:tcPr>
            <w:tcW w:w="2409" w:type="dxa"/>
            <w:tcBorders>
              <w:top w:val="single" w:sz="8" w:space="0" w:color="auto"/>
            </w:tcBorders>
          </w:tcPr>
          <w:p w14:paraId="2D3ADB1E" w14:textId="70BC4A4C" w:rsidR="003822D6" w:rsidRPr="00F74C6F" w:rsidRDefault="003822D6" w:rsidP="00092D04">
            <w:pPr>
              <w:rPr>
                <w:rFonts w:ascii="Arial" w:hAnsi="Arial" w:cs="Arial"/>
                <w:sz w:val="20"/>
                <w:szCs w:val="20"/>
              </w:rPr>
            </w:pPr>
            <w:r w:rsidRPr="008340D9">
              <w:rPr>
                <w:rFonts w:ascii="Arial" w:hAnsi="Arial" w:cs="Arial"/>
                <w:sz w:val="20"/>
                <w:szCs w:val="20"/>
              </w:rPr>
              <w:t xml:space="preserve">Wskazanie </w:t>
            </w:r>
            <w:r w:rsidR="00D337E7">
              <w:rPr>
                <w:rFonts w:ascii="Arial" w:hAnsi="Arial" w:cs="Arial"/>
                <w:sz w:val="20"/>
                <w:szCs w:val="20"/>
              </w:rPr>
              <w:t xml:space="preserve">w Programie Strategicznego Rozwoju Transportu Województwa Podkarpackiego do roku 2030 </w:t>
            </w:r>
            <w:r w:rsidRPr="008340D9">
              <w:rPr>
                <w:rFonts w:ascii="Arial" w:hAnsi="Arial" w:cs="Arial"/>
                <w:sz w:val="20"/>
                <w:szCs w:val="20"/>
              </w:rPr>
              <w:t xml:space="preserve">strategicznych inwestycji drogowych, które powinny zostać objęte wsparciem, w tym także dróg prowadzących do przejść granicznych w celu pobudzenia międzynarodowego ruchu turystycznego oraz nastawionych na </w:t>
            </w:r>
            <w:r w:rsidRPr="008340D9">
              <w:rPr>
                <w:rFonts w:ascii="Arial" w:hAnsi="Arial" w:cs="Arial"/>
                <w:sz w:val="20"/>
                <w:szCs w:val="20"/>
              </w:rPr>
              <w:lastRenderedPageBreak/>
              <w:t>poprawę bezpieczeństwa ruchu pieszego i rowerowego, co łącznie skutkować będzie poprawą dostępności drogowej do Rzeszowa.</w:t>
            </w:r>
          </w:p>
        </w:tc>
        <w:tc>
          <w:tcPr>
            <w:tcW w:w="1418" w:type="dxa"/>
            <w:tcBorders>
              <w:top w:val="single" w:sz="8" w:space="0" w:color="auto"/>
            </w:tcBorders>
          </w:tcPr>
          <w:p w14:paraId="45F4EAF6" w14:textId="54387E09" w:rsidR="003822D6" w:rsidRPr="00F74C6F" w:rsidRDefault="00D337E7" w:rsidP="00092D04">
            <w:pPr>
              <w:rPr>
                <w:rFonts w:ascii="Arial" w:hAnsi="Arial" w:cs="Arial"/>
                <w:sz w:val="20"/>
                <w:szCs w:val="20"/>
              </w:rPr>
            </w:pPr>
            <w:r w:rsidRPr="00466759">
              <w:rPr>
                <w:rFonts w:ascii="Arial" w:hAnsi="Arial" w:cs="Arial"/>
                <w:sz w:val="20"/>
                <w:szCs w:val="20"/>
              </w:rPr>
              <w:lastRenderedPageBreak/>
              <w:t xml:space="preserve">31 marca 2024 </w:t>
            </w:r>
          </w:p>
        </w:tc>
        <w:tc>
          <w:tcPr>
            <w:tcW w:w="2546" w:type="dxa"/>
          </w:tcPr>
          <w:p w14:paraId="5FE6A9C5" w14:textId="77777777" w:rsidR="003822D6" w:rsidRPr="00F74C6F" w:rsidRDefault="003822D6" w:rsidP="00092D04">
            <w:pPr>
              <w:rPr>
                <w:rFonts w:ascii="Arial" w:hAnsi="Arial" w:cs="Arial"/>
                <w:sz w:val="20"/>
                <w:szCs w:val="20"/>
              </w:rPr>
            </w:pPr>
          </w:p>
        </w:tc>
      </w:tr>
      <w:tr w:rsidR="003822D6" w:rsidRPr="00BB3F2B" w14:paraId="10C69DE5" w14:textId="77777777" w:rsidTr="00745FCB">
        <w:trPr>
          <w:trHeight w:val="393"/>
        </w:trPr>
        <w:tc>
          <w:tcPr>
            <w:tcW w:w="534" w:type="dxa"/>
            <w:vMerge/>
          </w:tcPr>
          <w:p w14:paraId="7399E302"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71A6B7DD"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tcBorders>
              <w:bottom w:val="single" w:sz="4" w:space="0" w:color="auto"/>
            </w:tcBorders>
            <w:vAlign w:val="center"/>
          </w:tcPr>
          <w:p w14:paraId="23E8881B" w14:textId="77777777" w:rsidR="003822D6" w:rsidRPr="00BB3F2B" w:rsidRDefault="003822D6" w:rsidP="00092D04">
            <w:pPr>
              <w:rPr>
                <w:rFonts w:ascii="Arial" w:hAnsi="Arial" w:cs="Arial"/>
                <w:sz w:val="20"/>
                <w:szCs w:val="20"/>
              </w:rPr>
            </w:pPr>
            <w:r w:rsidRPr="008340D9">
              <w:rPr>
                <w:rFonts w:ascii="Arial" w:hAnsi="Arial" w:cs="Arial"/>
                <w:sz w:val="20"/>
                <w:szCs w:val="20"/>
              </w:rPr>
              <w:t>Programowa</w:t>
            </w:r>
          </w:p>
        </w:tc>
        <w:tc>
          <w:tcPr>
            <w:tcW w:w="2409" w:type="dxa"/>
            <w:shd w:val="pct10" w:color="auto" w:fill="auto"/>
            <w:vAlign w:val="center"/>
          </w:tcPr>
          <w:p w14:paraId="2ABA402A"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tcBorders>
              <w:bottom w:val="single" w:sz="4" w:space="0" w:color="auto"/>
            </w:tcBorders>
            <w:vAlign w:val="center"/>
          </w:tcPr>
          <w:p w14:paraId="463C4241" w14:textId="77777777" w:rsidR="003822D6" w:rsidRPr="00BB3F2B" w:rsidRDefault="003822D6" w:rsidP="00092D04">
            <w:pPr>
              <w:rPr>
                <w:rFonts w:ascii="Arial" w:hAnsi="Arial" w:cs="Arial"/>
                <w:sz w:val="20"/>
                <w:szCs w:val="20"/>
              </w:rPr>
            </w:pPr>
            <w:r w:rsidRPr="008340D9">
              <w:rPr>
                <w:rFonts w:ascii="Arial" w:hAnsi="Arial" w:cs="Arial"/>
                <w:sz w:val="20"/>
                <w:szCs w:val="20"/>
              </w:rPr>
              <w:t>Strategiczna</w:t>
            </w:r>
          </w:p>
        </w:tc>
      </w:tr>
      <w:tr w:rsidR="003822D6" w:rsidRPr="00BB3F2B" w14:paraId="761E1636" w14:textId="77777777" w:rsidTr="00745FCB">
        <w:trPr>
          <w:trHeight w:val="422"/>
        </w:trPr>
        <w:tc>
          <w:tcPr>
            <w:tcW w:w="534" w:type="dxa"/>
            <w:vMerge/>
          </w:tcPr>
          <w:p w14:paraId="2EA40B59"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66540ECD"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tcBorders>
              <w:bottom w:val="single" w:sz="4" w:space="0" w:color="auto"/>
            </w:tcBorders>
            <w:vAlign w:val="center"/>
          </w:tcPr>
          <w:p w14:paraId="41C8B486" w14:textId="77777777" w:rsidR="003822D6" w:rsidRPr="00BB3F2B" w:rsidRDefault="003822D6" w:rsidP="00092D04">
            <w:pPr>
              <w:rPr>
                <w:rFonts w:ascii="Arial" w:hAnsi="Arial" w:cs="Arial"/>
                <w:color w:val="000000" w:themeColor="text1"/>
                <w:sz w:val="20"/>
                <w:szCs w:val="20"/>
              </w:rPr>
            </w:pPr>
            <w:r>
              <w:rPr>
                <w:rFonts w:ascii="Arial" w:hAnsi="Arial" w:cs="Arial"/>
                <w:color w:val="000000" w:themeColor="text1"/>
                <w:sz w:val="20"/>
                <w:szCs w:val="20"/>
              </w:rPr>
              <w:t>Transport</w:t>
            </w:r>
          </w:p>
        </w:tc>
        <w:tc>
          <w:tcPr>
            <w:tcW w:w="2409" w:type="dxa"/>
            <w:shd w:val="pct10" w:color="auto" w:fill="auto"/>
            <w:vAlign w:val="center"/>
          </w:tcPr>
          <w:p w14:paraId="4BC261A7"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tcBorders>
              <w:bottom w:val="single" w:sz="4" w:space="0" w:color="auto"/>
            </w:tcBorders>
            <w:vAlign w:val="center"/>
          </w:tcPr>
          <w:p w14:paraId="7B292FDC" w14:textId="77777777" w:rsidR="003822D6" w:rsidRPr="00BB3F2B" w:rsidRDefault="003822D6" w:rsidP="00092D04">
            <w:pPr>
              <w:rPr>
                <w:rFonts w:ascii="Arial" w:hAnsi="Arial" w:cs="Arial"/>
                <w:color w:val="000000" w:themeColor="text1"/>
                <w:sz w:val="20"/>
                <w:szCs w:val="20"/>
              </w:rPr>
            </w:pPr>
            <w:r w:rsidRPr="008340D9">
              <w:rPr>
                <w:rFonts w:ascii="Arial" w:hAnsi="Arial" w:cs="Arial"/>
                <w:color w:val="000000" w:themeColor="text1"/>
                <w:sz w:val="20"/>
                <w:szCs w:val="20"/>
              </w:rPr>
              <w:t>FEP 2021-2027</w:t>
            </w:r>
          </w:p>
        </w:tc>
      </w:tr>
      <w:tr w:rsidR="003822D6" w:rsidRPr="00BB3F2B" w14:paraId="5FE76079" w14:textId="77777777" w:rsidTr="00092D04">
        <w:trPr>
          <w:trHeight w:val="70"/>
        </w:trPr>
        <w:tc>
          <w:tcPr>
            <w:tcW w:w="534" w:type="dxa"/>
            <w:vMerge/>
          </w:tcPr>
          <w:p w14:paraId="7B47093A"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6F3A00C3"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vAlign w:val="center"/>
          </w:tcPr>
          <w:p w14:paraId="1F3C1B13" w14:textId="719ADCC7" w:rsidR="003822D6" w:rsidRPr="00BB3F2B" w:rsidRDefault="00466759" w:rsidP="00092D04">
            <w:pPr>
              <w:rPr>
                <w:rFonts w:ascii="Arial" w:hAnsi="Arial" w:cs="Arial"/>
                <w:color w:val="000000" w:themeColor="text1"/>
                <w:sz w:val="20"/>
                <w:szCs w:val="20"/>
              </w:rPr>
            </w:pPr>
            <w:r w:rsidRPr="00986AE6">
              <w:rPr>
                <w:rFonts w:ascii="Arial" w:hAnsi="Arial" w:cs="Arial"/>
                <w:color w:val="000000" w:themeColor="text1"/>
                <w:sz w:val="20"/>
                <w:szCs w:val="20"/>
              </w:rPr>
              <w:t>Rekomendacja zatwierdzona w całości (realizowana)</w:t>
            </w:r>
          </w:p>
        </w:tc>
      </w:tr>
      <w:tr w:rsidR="003822D6" w:rsidRPr="00510A8C" w14:paraId="589E4FD3" w14:textId="77777777" w:rsidTr="003B49AA">
        <w:trPr>
          <w:trHeight w:val="1997"/>
        </w:trPr>
        <w:tc>
          <w:tcPr>
            <w:tcW w:w="534" w:type="dxa"/>
            <w:vMerge w:val="restart"/>
          </w:tcPr>
          <w:p w14:paraId="4A6CE11E" w14:textId="77777777" w:rsidR="003822D6" w:rsidRPr="00BB3F2B" w:rsidRDefault="00792B4B" w:rsidP="00092D04">
            <w:pPr>
              <w:jc w:val="center"/>
              <w:rPr>
                <w:rFonts w:ascii="Arial" w:hAnsi="Arial" w:cs="Arial"/>
                <w:sz w:val="20"/>
                <w:szCs w:val="20"/>
              </w:rPr>
            </w:pPr>
            <w:r>
              <w:rPr>
                <w:rFonts w:ascii="Arial" w:hAnsi="Arial" w:cs="Arial"/>
                <w:sz w:val="20"/>
                <w:szCs w:val="20"/>
              </w:rPr>
              <w:t>3</w:t>
            </w:r>
            <w:r w:rsidR="003822D6" w:rsidRPr="00BB3F2B">
              <w:rPr>
                <w:rFonts w:ascii="Arial" w:hAnsi="Arial" w:cs="Arial"/>
                <w:sz w:val="20"/>
                <w:szCs w:val="20"/>
              </w:rPr>
              <w:t>.</w:t>
            </w:r>
          </w:p>
        </w:tc>
        <w:tc>
          <w:tcPr>
            <w:tcW w:w="2863" w:type="dxa"/>
            <w:tcBorders>
              <w:top w:val="single" w:sz="8" w:space="0" w:color="auto"/>
            </w:tcBorders>
          </w:tcPr>
          <w:p w14:paraId="4E050999" w14:textId="77777777" w:rsidR="003822D6" w:rsidRPr="00510A8C" w:rsidRDefault="003822D6" w:rsidP="00092D04">
            <w:pPr>
              <w:rPr>
                <w:rFonts w:ascii="Arial" w:hAnsi="Arial" w:cs="Arial"/>
                <w:sz w:val="20"/>
                <w:szCs w:val="20"/>
              </w:rPr>
            </w:pPr>
            <w:r w:rsidRPr="005E7D0C">
              <w:rPr>
                <w:rFonts w:ascii="Arial" w:hAnsi="Arial" w:cs="Arial"/>
                <w:sz w:val="20"/>
                <w:szCs w:val="20"/>
              </w:rPr>
              <w:t xml:space="preserve">Realizacja projektów dotyczących niskoemisyjnego transportu miejskiego przy jednoczesnym zmniejszaniu oferty przewozowej i nieobejmowaniu wsparciem całych obszarów funkcjonalnych ogranicza efektywność, na co wpływ ma brak krajowej polityki rozwoju transportu regionalnego, </w:t>
            </w:r>
            <w:r w:rsidRPr="005E7D0C">
              <w:rPr>
                <w:rFonts w:ascii="Arial" w:hAnsi="Arial" w:cs="Arial"/>
                <w:sz w:val="20"/>
                <w:szCs w:val="20"/>
              </w:rPr>
              <w:lastRenderedPageBreak/>
              <w:t>istnienie barier integracji i rozwoju transportu publicznego, polegających na rozproszeniu kompetencji organizatorów transportu, zróżnicowaniu ulg na różne środki transportu oraz przyznawaniu dofinansowania Funduszu Rozwoju Przewozów Autobusowych jedynie na okres roku (s. 122, 156).</w:t>
            </w:r>
          </w:p>
        </w:tc>
        <w:tc>
          <w:tcPr>
            <w:tcW w:w="2694" w:type="dxa"/>
            <w:tcBorders>
              <w:top w:val="single" w:sz="8" w:space="0" w:color="auto"/>
            </w:tcBorders>
          </w:tcPr>
          <w:p w14:paraId="324E1A49" w14:textId="77777777" w:rsidR="003822D6" w:rsidRPr="00510A8C" w:rsidRDefault="003822D6" w:rsidP="00092D04">
            <w:pPr>
              <w:rPr>
                <w:rFonts w:ascii="Arial" w:hAnsi="Arial" w:cs="Arial"/>
                <w:sz w:val="20"/>
                <w:szCs w:val="20"/>
              </w:rPr>
            </w:pPr>
            <w:r w:rsidRPr="005E7D0C">
              <w:rPr>
                <w:rFonts w:ascii="Arial" w:hAnsi="Arial" w:cs="Arial"/>
                <w:sz w:val="20"/>
                <w:szCs w:val="20"/>
              </w:rPr>
              <w:lastRenderedPageBreak/>
              <w:t>Stworzenie krajowej strategii integracji i rozwoju transportu poza miastami.</w:t>
            </w:r>
          </w:p>
        </w:tc>
        <w:tc>
          <w:tcPr>
            <w:tcW w:w="1990" w:type="dxa"/>
            <w:tcBorders>
              <w:top w:val="single" w:sz="8" w:space="0" w:color="auto"/>
            </w:tcBorders>
          </w:tcPr>
          <w:p w14:paraId="795324FA" w14:textId="6656EB1D" w:rsidR="003822D6" w:rsidRDefault="003822D6" w:rsidP="00092D04">
            <w:pPr>
              <w:rPr>
                <w:rFonts w:ascii="Arial" w:hAnsi="Arial" w:cs="Arial"/>
                <w:sz w:val="20"/>
                <w:szCs w:val="20"/>
              </w:rPr>
            </w:pPr>
            <w:r w:rsidRPr="00C46F11">
              <w:rPr>
                <w:rFonts w:ascii="Arial" w:hAnsi="Arial" w:cs="Arial"/>
                <w:sz w:val="20"/>
                <w:szCs w:val="20"/>
              </w:rPr>
              <w:t>Ministerstwo Funduszy i Polityki Regionalnej</w:t>
            </w:r>
            <w:r w:rsidR="00B9414E">
              <w:rPr>
                <w:rFonts w:ascii="Arial" w:hAnsi="Arial" w:cs="Arial"/>
                <w:sz w:val="20"/>
                <w:szCs w:val="20"/>
              </w:rPr>
              <w:t>,</w:t>
            </w:r>
          </w:p>
          <w:p w14:paraId="05BE8F73" w14:textId="77777777" w:rsidR="003822D6" w:rsidRDefault="003822D6" w:rsidP="00092D04">
            <w:pPr>
              <w:rPr>
                <w:rFonts w:ascii="Arial" w:hAnsi="Arial" w:cs="Arial"/>
                <w:sz w:val="20"/>
                <w:szCs w:val="20"/>
              </w:rPr>
            </w:pPr>
            <w:r w:rsidRPr="005E7D0C">
              <w:rPr>
                <w:rFonts w:ascii="Arial" w:hAnsi="Arial" w:cs="Arial"/>
                <w:sz w:val="20"/>
                <w:szCs w:val="20"/>
              </w:rPr>
              <w:t>Ministerstwo Infrastruktury</w:t>
            </w:r>
          </w:p>
          <w:p w14:paraId="7A91CF5E" w14:textId="77777777" w:rsidR="003822D6" w:rsidRPr="00510A8C" w:rsidRDefault="003822D6" w:rsidP="00092D04">
            <w:pPr>
              <w:rPr>
                <w:rFonts w:ascii="Arial" w:hAnsi="Arial" w:cs="Arial"/>
                <w:sz w:val="20"/>
                <w:szCs w:val="20"/>
              </w:rPr>
            </w:pPr>
          </w:p>
        </w:tc>
        <w:tc>
          <w:tcPr>
            <w:tcW w:w="2409" w:type="dxa"/>
            <w:tcBorders>
              <w:top w:val="single" w:sz="8" w:space="0" w:color="auto"/>
            </w:tcBorders>
          </w:tcPr>
          <w:p w14:paraId="46CD49E0" w14:textId="7271FFDC" w:rsidR="003822D6" w:rsidRDefault="003822D6" w:rsidP="00704F17">
            <w:pPr>
              <w:spacing w:after="0"/>
              <w:rPr>
                <w:rFonts w:ascii="Arial" w:hAnsi="Arial" w:cs="Arial"/>
                <w:sz w:val="20"/>
                <w:szCs w:val="20"/>
              </w:rPr>
            </w:pPr>
            <w:r w:rsidRPr="005E7D0C">
              <w:rPr>
                <w:rFonts w:ascii="Arial" w:hAnsi="Arial" w:cs="Arial"/>
                <w:sz w:val="20"/>
                <w:szCs w:val="20"/>
              </w:rPr>
              <w:t xml:space="preserve">Efektywne wydatkowanie środków na transport publiczny poza miastami będzie wysoce utrudnione, jeśli wciąż nie zostaną usunięte podstawowe bariery efektywnej organizacji i integracji transportu publicznego. Dotyczy to zarówno </w:t>
            </w:r>
            <w:r w:rsidRPr="005E7D0C">
              <w:rPr>
                <w:rFonts w:ascii="Arial" w:hAnsi="Arial" w:cs="Arial"/>
                <w:sz w:val="20"/>
                <w:szCs w:val="20"/>
              </w:rPr>
              <w:lastRenderedPageBreak/>
              <w:t>środków wydawanych z funduszy unijnych na węzły przesiadkowe i tabor, jak również nakładów samorządowych.</w:t>
            </w:r>
          </w:p>
          <w:p w14:paraId="1A718D0A" w14:textId="77777777" w:rsidR="00704F17" w:rsidRPr="005E7D0C" w:rsidRDefault="00704F17" w:rsidP="00704F17">
            <w:pPr>
              <w:spacing w:after="0"/>
              <w:rPr>
                <w:rFonts w:ascii="Arial" w:hAnsi="Arial" w:cs="Arial"/>
                <w:sz w:val="20"/>
                <w:szCs w:val="20"/>
              </w:rPr>
            </w:pPr>
          </w:p>
          <w:p w14:paraId="4C97F29C" w14:textId="77777777" w:rsidR="003822D6" w:rsidRPr="005E7D0C" w:rsidRDefault="003822D6" w:rsidP="00704F17">
            <w:pPr>
              <w:spacing w:after="0"/>
              <w:rPr>
                <w:rFonts w:ascii="Arial" w:hAnsi="Arial" w:cs="Arial"/>
                <w:sz w:val="20"/>
                <w:szCs w:val="20"/>
              </w:rPr>
            </w:pPr>
            <w:r w:rsidRPr="005E7D0C">
              <w:rPr>
                <w:rFonts w:ascii="Arial" w:hAnsi="Arial" w:cs="Arial"/>
                <w:sz w:val="20"/>
                <w:szCs w:val="20"/>
              </w:rPr>
              <w:t>Należy:</w:t>
            </w:r>
          </w:p>
          <w:p w14:paraId="46D79859" w14:textId="77777777" w:rsidR="00447920" w:rsidRDefault="003822D6" w:rsidP="00704F17">
            <w:pPr>
              <w:spacing w:after="0"/>
              <w:rPr>
                <w:rFonts w:ascii="Arial" w:hAnsi="Arial" w:cs="Arial"/>
                <w:sz w:val="20"/>
                <w:szCs w:val="20"/>
              </w:rPr>
            </w:pPr>
            <w:r w:rsidRPr="005E7D0C">
              <w:rPr>
                <w:rFonts w:ascii="Arial" w:hAnsi="Arial" w:cs="Arial"/>
                <w:sz w:val="20"/>
                <w:szCs w:val="20"/>
              </w:rPr>
              <w:t>- stworzyć jasne, przejrzyste, efektywne i obligatoryjne struktury organizacyjne transportu w skali regionów lub subregionów – na przykład w formie związków metropolitalnych, a w pozostałych częściach kraju związków powiatowo-gminnych obejmujących subregiony;</w:t>
            </w:r>
          </w:p>
          <w:p w14:paraId="3A4EFF8F" w14:textId="46625EB1" w:rsidR="003822D6" w:rsidRPr="005E7D0C" w:rsidRDefault="003822D6" w:rsidP="00704F17">
            <w:pPr>
              <w:spacing w:after="0"/>
              <w:rPr>
                <w:rFonts w:ascii="Arial" w:hAnsi="Arial" w:cs="Arial"/>
                <w:sz w:val="20"/>
                <w:szCs w:val="20"/>
              </w:rPr>
            </w:pPr>
            <w:r w:rsidRPr="005E7D0C">
              <w:rPr>
                <w:rFonts w:ascii="Arial" w:hAnsi="Arial" w:cs="Arial"/>
                <w:sz w:val="20"/>
                <w:szCs w:val="20"/>
              </w:rPr>
              <w:t xml:space="preserve">- zapewnić tym strukturom na mocy ustaw długoterminowe i stabilne finansowanie, np. w formie </w:t>
            </w:r>
            <w:r w:rsidRPr="005E7D0C">
              <w:rPr>
                <w:rFonts w:ascii="Arial" w:hAnsi="Arial" w:cs="Arial"/>
                <w:sz w:val="20"/>
                <w:szCs w:val="20"/>
              </w:rPr>
              <w:lastRenderedPageBreak/>
              <w:t>rozdzielenia między organizatorów transportu środków przeznaczanych dotychczas na Fundusz Rozwoju Przewozów Autobusowych oraz dopłaty do ulg ustawowych – w formie ryczałtowej i długoterminowej;</w:t>
            </w:r>
          </w:p>
          <w:p w14:paraId="03AEEB3E" w14:textId="77777777" w:rsidR="003822D6" w:rsidRPr="005E7D0C" w:rsidRDefault="003822D6" w:rsidP="00704F17">
            <w:pPr>
              <w:spacing w:after="0"/>
              <w:rPr>
                <w:rFonts w:ascii="Arial" w:hAnsi="Arial" w:cs="Arial"/>
                <w:sz w:val="20"/>
                <w:szCs w:val="20"/>
              </w:rPr>
            </w:pPr>
            <w:r w:rsidRPr="005E7D0C">
              <w:rPr>
                <w:rFonts w:ascii="Arial" w:hAnsi="Arial" w:cs="Arial"/>
                <w:sz w:val="20"/>
                <w:szCs w:val="20"/>
              </w:rPr>
              <w:t>- zlikwidować barierę dla efektywności działania tych struktur poprzez uwzględnienie w systemie ulg ustawowych biletów zintegrowanych (np. kolej + autobusy powiatowo-gminne + komunikacja miejska);</w:t>
            </w:r>
          </w:p>
          <w:p w14:paraId="68835847" w14:textId="77777777" w:rsidR="003822D6" w:rsidRPr="00510A8C" w:rsidRDefault="003822D6" w:rsidP="00704F17">
            <w:pPr>
              <w:spacing w:after="0"/>
              <w:rPr>
                <w:rFonts w:ascii="Arial" w:hAnsi="Arial" w:cs="Arial"/>
                <w:sz w:val="20"/>
                <w:szCs w:val="20"/>
              </w:rPr>
            </w:pPr>
            <w:r w:rsidRPr="005E7D0C">
              <w:rPr>
                <w:rFonts w:ascii="Arial" w:hAnsi="Arial" w:cs="Arial"/>
                <w:sz w:val="20"/>
                <w:szCs w:val="20"/>
              </w:rPr>
              <w:t xml:space="preserve">- zdefiniować wzajemne relacje związków powiatowo-gminnych oraz samorządu województwa, zaprojektować relacje </w:t>
            </w:r>
            <w:r w:rsidRPr="005E7D0C">
              <w:rPr>
                <w:rFonts w:ascii="Arial" w:hAnsi="Arial" w:cs="Arial"/>
                <w:sz w:val="20"/>
                <w:szCs w:val="20"/>
              </w:rPr>
              <w:lastRenderedPageBreak/>
              <w:t>między nimi w kontekście integracji transportu kolejowego i autobusowego oraz zaprojektować system integracji taryfowej w skali kraju.</w:t>
            </w:r>
          </w:p>
        </w:tc>
        <w:tc>
          <w:tcPr>
            <w:tcW w:w="1418" w:type="dxa"/>
            <w:tcBorders>
              <w:top w:val="single" w:sz="8" w:space="0" w:color="auto"/>
            </w:tcBorders>
          </w:tcPr>
          <w:p w14:paraId="11DE82D3" w14:textId="77777777" w:rsidR="003822D6" w:rsidRPr="00510A8C" w:rsidRDefault="003822D6" w:rsidP="00092D04">
            <w:pPr>
              <w:rPr>
                <w:rFonts w:ascii="Arial" w:hAnsi="Arial" w:cs="Arial"/>
                <w:sz w:val="20"/>
                <w:szCs w:val="20"/>
              </w:rPr>
            </w:pPr>
            <w:r w:rsidRPr="005E7D0C">
              <w:rPr>
                <w:rFonts w:ascii="Arial" w:hAnsi="Arial" w:cs="Arial"/>
                <w:sz w:val="20"/>
                <w:szCs w:val="20"/>
              </w:rPr>
              <w:lastRenderedPageBreak/>
              <w:t>31 marca 2024</w:t>
            </w:r>
          </w:p>
        </w:tc>
        <w:tc>
          <w:tcPr>
            <w:tcW w:w="2546" w:type="dxa"/>
          </w:tcPr>
          <w:p w14:paraId="204D82C4" w14:textId="2AC86CFE" w:rsidR="003822D6" w:rsidRPr="00510A8C" w:rsidRDefault="00466759" w:rsidP="00466759">
            <w:pPr>
              <w:rPr>
                <w:rFonts w:ascii="Arial" w:hAnsi="Arial" w:cs="Arial"/>
                <w:sz w:val="20"/>
                <w:szCs w:val="20"/>
              </w:rPr>
            </w:pPr>
            <w:r>
              <w:rPr>
                <w:rFonts w:ascii="Arial" w:hAnsi="Arial" w:cs="Arial"/>
                <w:bCs/>
                <w:sz w:val="20"/>
                <w:szCs w:val="20"/>
              </w:rPr>
              <w:t xml:space="preserve">Rekomendacja, w związku z przyznaną jej klasą rekomendacji horyzontalnej zostanie przekazana do Krajowej Jednostki Ewaluacji w </w:t>
            </w:r>
            <w:proofErr w:type="spellStart"/>
            <w:r>
              <w:rPr>
                <w:rFonts w:ascii="Arial" w:hAnsi="Arial" w:cs="Arial"/>
                <w:bCs/>
                <w:sz w:val="20"/>
                <w:szCs w:val="20"/>
              </w:rPr>
              <w:t>MFiPR</w:t>
            </w:r>
            <w:proofErr w:type="spellEnd"/>
            <w:r>
              <w:rPr>
                <w:rFonts w:ascii="Arial" w:hAnsi="Arial" w:cs="Arial"/>
                <w:bCs/>
                <w:sz w:val="20"/>
                <w:szCs w:val="20"/>
              </w:rPr>
              <w:t xml:space="preserve"> celem dalszego procedowania, zgodnie z założeniami </w:t>
            </w:r>
            <w:r w:rsidRPr="00E004FB">
              <w:rPr>
                <w:rFonts w:ascii="Arial" w:hAnsi="Arial" w:cs="Arial"/>
                <w:bCs/>
                <w:sz w:val="20"/>
                <w:szCs w:val="20"/>
              </w:rPr>
              <w:t xml:space="preserve">Wytycznych w zakresie ewaluacji </w:t>
            </w:r>
            <w:r w:rsidRPr="00E004FB">
              <w:rPr>
                <w:rFonts w:ascii="Arial" w:hAnsi="Arial" w:cs="Arial"/>
                <w:bCs/>
                <w:sz w:val="20"/>
                <w:szCs w:val="20"/>
              </w:rPr>
              <w:lastRenderedPageBreak/>
              <w:t>polityki spójności na lata 2014-2020.</w:t>
            </w:r>
            <w:r>
              <w:rPr>
                <w:rFonts w:ascii="Arial" w:hAnsi="Arial" w:cs="Arial"/>
                <w:bCs/>
                <w:sz w:val="20"/>
                <w:szCs w:val="20"/>
              </w:rPr>
              <w:t xml:space="preserve">  </w:t>
            </w:r>
          </w:p>
        </w:tc>
      </w:tr>
      <w:tr w:rsidR="003822D6" w:rsidRPr="00BB3F2B" w14:paraId="7DF03FA7" w14:textId="77777777" w:rsidTr="00745FCB">
        <w:trPr>
          <w:trHeight w:val="572"/>
        </w:trPr>
        <w:tc>
          <w:tcPr>
            <w:tcW w:w="534" w:type="dxa"/>
            <w:vMerge/>
          </w:tcPr>
          <w:p w14:paraId="4C693B73"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7C1A96E5"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tcBorders>
              <w:bottom w:val="single" w:sz="4" w:space="0" w:color="auto"/>
            </w:tcBorders>
            <w:vAlign w:val="center"/>
          </w:tcPr>
          <w:p w14:paraId="231BD384" w14:textId="77777777" w:rsidR="003822D6" w:rsidRPr="00BB3F2B" w:rsidRDefault="003822D6" w:rsidP="00092D04">
            <w:pPr>
              <w:rPr>
                <w:rFonts w:ascii="Arial" w:hAnsi="Arial" w:cs="Arial"/>
                <w:sz w:val="20"/>
                <w:szCs w:val="20"/>
              </w:rPr>
            </w:pPr>
            <w:proofErr w:type="spellStart"/>
            <w:r>
              <w:rPr>
                <w:rFonts w:ascii="Arial" w:hAnsi="Arial" w:cs="Arial"/>
                <w:sz w:val="20"/>
                <w:szCs w:val="20"/>
              </w:rPr>
              <w:t>Pozasystemowa</w:t>
            </w:r>
            <w:proofErr w:type="spellEnd"/>
          </w:p>
        </w:tc>
        <w:tc>
          <w:tcPr>
            <w:tcW w:w="2409" w:type="dxa"/>
            <w:shd w:val="pct10" w:color="auto" w:fill="auto"/>
            <w:vAlign w:val="center"/>
          </w:tcPr>
          <w:p w14:paraId="7D8E4066"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tcBorders>
              <w:bottom w:val="single" w:sz="4" w:space="0" w:color="auto"/>
            </w:tcBorders>
            <w:vAlign w:val="center"/>
          </w:tcPr>
          <w:p w14:paraId="554973E7" w14:textId="77777777" w:rsidR="003822D6" w:rsidRPr="00BB3F2B" w:rsidRDefault="003822D6" w:rsidP="00092D04">
            <w:pPr>
              <w:tabs>
                <w:tab w:val="left" w:pos="1455"/>
              </w:tabs>
              <w:rPr>
                <w:rFonts w:ascii="Arial" w:hAnsi="Arial" w:cs="Arial"/>
                <w:sz w:val="20"/>
                <w:szCs w:val="20"/>
              </w:rPr>
            </w:pPr>
            <w:r w:rsidRPr="002C3774">
              <w:rPr>
                <w:rFonts w:ascii="Arial" w:hAnsi="Arial" w:cs="Arial"/>
                <w:sz w:val="20"/>
                <w:szCs w:val="20"/>
              </w:rPr>
              <w:t>Strategiczna</w:t>
            </w:r>
          </w:p>
        </w:tc>
      </w:tr>
      <w:tr w:rsidR="003822D6" w:rsidRPr="00BB3F2B" w14:paraId="304E59A8" w14:textId="77777777" w:rsidTr="00745FCB">
        <w:trPr>
          <w:trHeight w:val="425"/>
        </w:trPr>
        <w:tc>
          <w:tcPr>
            <w:tcW w:w="534" w:type="dxa"/>
            <w:vMerge/>
          </w:tcPr>
          <w:p w14:paraId="04C6E89A"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5DD60408"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tcBorders>
              <w:bottom w:val="single" w:sz="4" w:space="0" w:color="auto"/>
            </w:tcBorders>
            <w:vAlign w:val="center"/>
          </w:tcPr>
          <w:p w14:paraId="76658790" w14:textId="77777777" w:rsidR="003822D6" w:rsidRPr="00BB3F2B" w:rsidRDefault="003822D6" w:rsidP="00092D04">
            <w:pPr>
              <w:rPr>
                <w:rFonts w:ascii="Arial" w:hAnsi="Arial" w:cs="Arial"/>
                <w:color w:val="000000" w:themeColor="text1"/>
                <w:sz w:val="20"/>
                <w:szCs w:val="20"/>
              </w:rPr>
            </w:pPr>
            <w:r w:rsidRPr="005639C7">
              <w:rPr>
                <w:rFonts w:ascii="Arial" w:hAnsi="Arial" w:cs="Arial"/>
                <w:color w:val="000000" w:themeColor="text1"/>
                <w:sz w:val="20"/>
                <w:szCs w:val="20"/>
              </w:rPr>
              <w:t>Transport</w:t>
            </w:r>
          </w:p>
        </w:tc>
        <w:tc>
          <w:tcPr>
            <w:tcW w:w="2409" w:type="dxa"/>
            <w:shd w:val="pct10" w:color="auto" w:fill="auto"/>
            <w:vAlign w:val="center"/>
          </w:tcPr>
          <w:p w14:paraId="300E854B"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381C49F7" w14:textId="77777777" w:rsidR="003822D6" w:rsidRPr="00BB3F2B" w:rsidRDefault="003822D6" w:rsidP="00092D04">
            <w:pPr>
              <w:rPr>
                <w:rFonts w:ascii="Arial" w:hAnsi="Arial" w:cs="Arial"/>
                <w:color w:val="000000" w:themeColor="text1"/>
                <w:sz w:val="20"/>
                <w:szCs w:val="20"/>
              </w:rPr>
            </w:pPr>
            <w:r w:rsidRPr="007619A1">
              <w:rPr>
                <w:rFonts w:ascii="Arial" w:hAnsi="Arial" w:cs="Arial"/>
                <w:color w:val="000000" w:themeColor="text1"/>
                <w:sz w:val="20"/>
                <w:szCs w:val="20"/>
              </w:rPr>
              <w:t xml:space="preserve">więcej niż jeden program </w:t>
            </w:r>
          </w:p>
        </w:tc>
      </w:tr>
      <w:tr w:rsidR="003822D6" w:rsidRPr="00BB3F2B" w14:paraId="507768FB" w14:textId="77777777" w:rsidTr="00092D04">
        <w:trPr>
          <w:trHeight w:val="70"/>
        </w:trPr>
        <w:tc>
          <w:tcPr>
            <w:tcW w:w="534" w:type="dxa"/>
            <w:vMerge/>
          </w:tcPr>
          <w:p w14:paraId="48D23C1A" w14:textId="77777777" w:rsidR="003822D6" w:rsidRPr="00BB3F2B" w:rsidRDefault="003822D6" w:rsidP="00092D04">
            <w:pPr>
              <w:rPr>
                <w:rFonts w:ascii="Arial" w:hAnsi="Arial" w:cs="Arial"/>
                <w:color w:val="000000" w:themeColor="text1"/>
                <w:sz w:val="20"/>
                <w:szCs w:val="20"/>
              </w:rPr>
            </w:pPr>
          </w:p>
        </w:tc>
        <w:tc>
          <w:tcPr>
            <w:tcW w:w="2863" w:type="dxa"/>
            <w:tcBorders>
              <w:bottom w:val="single" w:sz="4" w:space="0" w:color="auto"/>
            </w:tcBorders>
            <w:shd w:val="pct10" w:color="auto" w:fill="auto"/>
          </w:tcPr>
          <w:p w14:paraId="44588285"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tcBorders>
              <w:bottom w:val="single" w:sz="4" w:space="0" w:color="auto"/>
            </w:tcBorders>
            <w:vAlign w:val="center"/>
          </w:tcPr>
          <w:p w14:paraId="1293F053" w14:textId="77777777" w:rsidR="003822D6" w:rsidRPr="00BB3F2B" w:rsidRDefault="003822D6" w:rsidP="00092D04">
            <w:pPr>
              <w:rPr>
                <w:rFonts w:ascii="Arial" w:hAnsi="Arial" w:cs="Arial"/>
                <w:color w:val="000000" w:themeColor="text1"/>
                <w:sz w:val="20"/>
                <w:szCs w:val="20"/>
              </w:rPr>
            </w:pPr>
          </w:p>
        </w:tc>
      </w:tr>
      <w:tr w:rsidR="003822D6" w:rsidRPr="00F74C6F" w14:paraId="58B36B2F" w14:textId="77777777" w:rsidTr="00482BEA">
        <w:trPr>
          <w:trHeight w:val="708"/>
        </w:trPr>
        <w:tc>
          <w:tcPr>
            <w:tcW w:w="534" w:type="dxa"/>
            <w:vMerge w:val="restart"/>
          </w:tcPr>
          <w:p w14:paraId="1003544E" w14:textId="77777777" w:rsidR="003822D6" w:rsidRPr="00BB3F2B" w:rsidRDefault="00535652" w:rsidP="00092D04">
            <w:pPr>
              <w:jc w:val="center"/>
              <w:rPr>
                <w:rFonts w:ascii="Arial" w:hAnsi="Arial" w:cs="Arial"/>
                <w:sz w:val="20"/>
                <w:szCs w:val="20"/>
              </w:rPr>
            </w:pPr>
            <w:r>
              <w:rPr>
                <w:rFonts w:ascii="Arial" w:hAnsi="Arial" w:cs="Arial"/>
                <w:sz w:val="20"/>
                <w:szCs w:val="20"/>
              </w:rPr>
              <w:t>4</w:t>
            </w:r>
            <w:r w:rsidR="003822D6" w:rsidRPr="00BB3F2B">
              <w:rPr>
                <w:rFonts w:ascii="Arial" w:hAnsi="Arial" w:cs="Arial"/>
                <w:sz w:val="20"/>
                <w:szCs w:val="20"/>
              </w:rPr>
              <w:t>.</w:t>
            </w:r>
          </w:p>
        </w:tc>
        <w:tc>
          <w:tcPr>
            <w:tcW w:w="2863" w:type="dxa"/>
            <w:tcBorders>
              <w:top w:val="single" w:sz="8" w:space="0" w:color="auto"/>
            </w:tcBorders>
          </w:tcPr>
          <w:p w14:paraId="6AC5F61F" w14:textId="77777777" w:rsidR="003822D6" w:rsidRPr="00F74C6F" w:rsidRDefault="003822D6" w:rsidP="00092D04">
            <w:pPr>
              <w:rPr>
                <w:rFonts w:ascii="Arial" w:hAnsi="Arial" w:cs="Arial"/>
                <w:sz w:val="20"/>
                <w:szCs w:val="20"/>
              </w:rPr>
            </w:pPr>
            <w:r w:rsidRPr="004509F7">
              <w:rPr>
                <w:rFonts w:ascii="Arial" w:hAnsi="Arial" w:cs="Arial"/>
                <w:sz w:val="20"/>
                <w:szCs w:val="20"/>
              </w:rPr>
              <w:t>Realizacja inwestycji infrastrukturalnych bez włączenia działań organizacyjnych w zakresie przewozów pasażerskich oraz słabość potencjalnych beneficjentów i rozdzielenie odpowiedzialności za transport publiczny na różne szczeble samorządu obniża</w:t>
            </w:r>
            <w:r w:rsidRPr="009D4C77">
              <w:rPr>
                <w:rFonts w:ascii="Arial" w:hAnsi="Arial" w:cs="Arial"/>
                <w:sz w:val="20"/>
                <w:szCs w:val="20"/>
              </w:rPr>
              <w:t xml:space="preserve"> </w:t>
            </w:r>
            <w:r w:rsidRPr="009D4C77">
              <w:rPr>
                <w:rFonts w:ascii="Arial" w:hAnsi="Arial" w:cs="Arial"/>
                <w:sz w:val="20"/>
                <w:szCs w:val="20"/>
              </w:rPr>
              <w:lastRenderedPageBreak/>
              <w:t>efektywność inwestycji (s. 156).</w:t>
            </w:r>
          </w:p>
        </w:tc>
        <w:tc>
          <w:tcPr>
            <w:tcW w:w="2694" w:type="dxa"/>
            <w:tcBorders>
              <w:top w:val="single" w:sz="8" w:space="0" w:color="auto"/>
            </w:tcBorders>
          </w:tcPr>
          <w:p w14:paraId="477FEF88" w14:textId="77777777" w:rsidR="003822D6" w:rsidRDefault="003822D6" w:rsidP="00092D04">
            <w:pPr>
              <w:rPr>
                <w:rFonts w:ascii="Arial" w:hAnsi="Arial" w:cs="Arial"/>
                <w:sz w:val="20"/>
              </w:rPr>
            </w:pPr>
            <w:r w:rsidRPr="00E004FB">
              <w:rPr>
                <w:rFonts w:ascii="Arial" w:hAnsi="Arial" w:cs="Arial"/>
                <w:sz w:val="20"/>
              </w:rPr>
              <w:lastRenderedPageBreak/>
              <w:t>Wsparcie potencjalnych beneficjentów FEP w tworzeniu struktur organizacji pozamiejskich przewozów pasażerskich (zwłaszcza związków powiatowo-gminnych).</w:t>
            </w:r>
          </w:p>
          <w:p w14:paraId="12152062" w14:textId="77777777" w:rsidR="003822D6" w:rsidRPr="00F74C6F" w:rsidRDefault="003822D6" w:rsidP="00092D04">
            <w:pPr>
              <w:rPr>
                <w:rFonts w:ascii="Arial" w:hAnsi="Arial" w:cs="Arial"/>
                <w:sz w:val="20"/>
                <w:szCs w:val="20"/>
              </w:rPr>
            </w:pPr>
          </w:p>
        </w:tc>
        <w:tc>
          <w:tcPr>
            <w:tcW w:w="1990" w:type="dxa"/>
            <w:tcBorders>
              <w:top w:val="single" w:sz="8" w:space="0" w:color="auto"/>
            </w:tcBorders>
          </w:tcPr>
          <w:p w14:paraId="328952A1" w14:textId="77777777" w:rsidR="00AF367C" w:rsidRDefault="009A1AAE" w:rsidP="009A1AAE">
            <w:pPr>
              <w:spacing w:after="0"/>
              <w:rPr>
                <w:rFonts w:ascii="Arial" w:hAnsi="Arial" w:cs="Arial"/>
                <w:sz w:val="20"/>
                <w:szCs w:val="20"/>
              </w:rPr>
            </w:pPr>
            <w:r w:rsidRPr="00764B9C">
              <w:rPr>
                <w:rFonts w:ascii="Arial" w:hAnsi="Arial" w:cs="Arial"/>
                <w:sz w:val="20"/>
                <w:szCs w:val="20"/>
              </w:rPr>
              <w:t>Departament Dróg i Publicznego Transportu Zbiorowego</w:t>
            </w:r>
            <w:r w:rsidR="00AF367C">
              <w:rPr>
                <w:rFonts w:ascii="Arial" w:hAnsi="Arial" w:cs="Arial"/>
                <w:sz w:val="20"/>
                <w:szCs w:val="20"/>
              </w:rPr>
              <w:t>,</w:t>
            </w:r>
          </w:p>
          <w:p w14:paraId="32624D92" w14:textId="77777777" w:rsidR="00AF367C" w:rsidRDefault="00AF367C" w:rsidP="009A1AAE">
            <w:pPr>
              <w:spacing w:after="0"/>
              <w:rPr>
                <w:rFonts w:ascii="Arial" w:hAnsi="Arial" w:cs="Arial"/>
                <w:sz w:val="20"/>
                <w:szCs w:val="20"/>
              </w:rPr>
            </w:pPr>
          </w:p>
          <w:p w14:paraId="7FD021B8" w14:textId="7AE62E5D" w:rsidR="003822D6" w:rsidRPr="00F74C6F" w:rsidRDefault="00AF367C" w:rsidP="004827A8">
            <w:pPr>
              <w:spacing w:after="0"/>
              <w:rPr>
                <w:rFonts w:ascii="Arial" w:hAnsi="Arial" w:cs="Arial"/>
                <w:sz w:val="20"/>
                <w:szCs w:val="20"/>
              </w:rPr>
            </w:pPr>
            <w:r>
              <w:rPr>
                <w:rFonts w:ascii="Arial" w:hAnsi="Arial" w:cs="Arial"/>
                <w:sz w:val="20"/>
                <w:szCs w:val="20"/>
              </w:rPr>
              <w:t>De</w:t>
            </w:r>
            <w:r w:rsidR="004827A8">
              <w:rPr>
                <w:rFonts w:ascii="Arial" w:hAnsi="Arial" w:cs="Arial"/>
                <w:sz w:val="20"/>
                <w:szCs w:val="20"/>
              </w:rPr>
              <w:t>partament Rozwoju Regionalnego</w:t>
            </w:r>
          </w:p>
        </w:tc>
        <w:tc>
          <w:tcPr>
            <w:tcW w:w="2409" w:type="dxa"/>
            <w:tcBorders>
              <w:top w:val="single" w:sz="8" w:space="0" w:color="auto"/>
            </w:tcBorders>
          </w:tcPr>
          <w:p w14:paraId="1BC152A4" w14:textId="7ACD6848" w:rsidR="004509F7" w:rsidRDefault="005C3E8B" w:rsidP="00092D04">
            <w:pPr>
              <w:rPr>
                <w:rFonts w:ascii="Arial" w:hAnsi="Arial" w:cs="Arial"/>
                <w:sz w:val="20"/>
                <w:szCs w:val="20"/>
              </w:rPr>
            </w:pPr>
            <w:r>
              <w:rPr>
                <w:rFonts w:ascii="Arial" w:hAnsi="Arial" w:cs="Arial"/>
                <w:sz w:val="20"/>
                <w:szCs w:val="20"/>
              </w:rPr>
              <w:t>Przeprowadzenie analiz</w:t>
            </w:r>
            <w:r w:rsidR="004509F7">
              <w:rPr>
                <w:rFonts w:ascii="Arial" w:hAnsi="Arial" w:cs="Arial"/>
                <w:sz w:val="20"/>
                <w:szCs w:val="20"/>
              </w:rPr>
              <w:t xml:space="preserve"> dot. </w:t>
            </w:r>
            <w:r>
              <w:rPr>
                <w:rFonts w:ascii="Arial" w:hAnsi="Arial" w:cs="Arial"/>
                <w:sz w:val="20"/>
                <w:szCs w:val="20"/>
              </w:rPr>
              <w:t>możliwości, zakresu i formy wsparcia w zakresie tworzenia struktur organizacji pozamiejskich przewozów pasażerskich.</w:t>
            </w:r>
            <w:r w:rsidR="004509F7">
              <w:rPr>
                <w:rFonts w:ascii="Arial" w:hAnsi="Arial" w:cs="Arial"/>
                <w:sz w:val="20"/>
                <w:szCs w:val="20"/>
              </w:rPr>
              <w:t xml:space="preserve"> </w:t>
            </w:r>
          </w:p>
          <w:p w14:paraId="1F98D737" w14:textId="50B5897E" w:rsidR="003822D6" w:rsidRPr="00F74C6F" w:rsidRDefault="003822D6" w:rsidP="00092D04">
            <w:pPr>
              <w:rPr>
                <w:rFonts w:ascii="Arial" w:hAnsi="Arial" w:cs="Arial"/>
                <w:sz w:val="20"/>
                <w:szCs w:val="20"/>
              </w:rPr>
            </w:pPr>
          </w:p>
        </w:tc>
        <w:tc>
          <w:tcPr>
            <w:tcW w:w="1418" w:type="dxa"/>
            <w:tcBorders>
              <w:top w:val="single" w:sz="8" w:space="0" w:color="auto"/>
            </w:tcBorders>
          </w:tcPr>
          <w:p w14:paraId="45852422" w14:textId="1E57208F" w:rsidR="003822D6" w:rsidRPr="00F74C6F" w:rsidRDefault="003822D6" w:rsidP="00092D04">
            <w:pPr>
              <w:rPr>
                <w:rFonts w:ascii="Arial" w:hAnsi="Arial" w:cs="Arial"/>
                <w:sz w:val="20"/>
                <w:szCs w:val="20"/>
              </w:rPr>
            </w:pPr>
            <w:r w:rsidRPr="009D4C77">
              <w:rPr>
                <w:rFonts w:ascii="Arial" w:hAnsi="Arial" w:cs="Arial"/>
                <w:sz w:val="20"/>
                <w:szCs w:val="20"/>
              </w:rPr>
              <w:t>30 września 202</w:t>
            </w:r>
            <w:r w:rsidR="00C417BD">
              <w:rPr>
                <w:rFonts w:ascii="Arial" w:hAnsi="Arial" w:cs="Arial"/>
                <w:sz w:val="20"/>
                <w:szCs w:val="20"/>
              </w:rPr>
              <w:t>6</w:t>
            </w:r>
          </w:p>
        </w:tc>
        <w:tc>
          <w:tcPr>
            <w:tcW w:w="2546" w:type="dxa"/>
          </w:tcPr>
          <w:p w14:paraId="1FC80D50" w14:textId="4DE00AD8" w:rsidR="000D760C" w:rsidRPr="00F74C6F" w:rsidRDefault="005C3E8B" w:rsidP="00092D04">
            <w:pPr>
              <w:rPr>
                <w:rFonts w:ascii="Arial" w:hAnsi="Arial" w:cs="Arial"/>
                <w:sz w:val="20"/>
                <w:szCs w:val="20"/>
              </w:rPr>
            </w:pPr>
            <w:r>
              <w:rPr>
                <w:rFonts w:ascii="Arial" w:hAnsi="Arial" w:cs="Arial"/>
                <w:sz w:val="20"/>
                <w:szCs w:val="20"/>
              </w:rPr>
              <w:t xml:space="preserve">Realizacja projektu pomocowego dla potencjalnych beneficjentów perspektywy 2028+, realizowanego przez UMWP w ramach środków PT FEP 2021-2027 będzie uzależniona od wyników ww. analizy, w tym podjętych działań na poziomie krajowym, o </w:t>
            </w:r>
            <w:r>
              <w:rPr>
                <w:rFonts w:ascii="Arial" w:hAnsi="Arial" w:cs="Arial"/>
                <w:sz w:val="20"/>
                <w:szCs w:val="20"/>
              </w:rPr>
              <w:lastRenderedPageBreak/>
              <w:t>których mowa w rekomendacji nr 3.</w:t>
            </w:r>
          </w:p>
        </w:tc>
      </w:tr>
      <w:tr w:rsidR="003822D6" w:rsidRPr="00BB3F2B" w14:paraId="7EE50A10" w14:textId="77777777" w:rsidTr="00745FCB">
        <w:trPr>
          <w:trHeight w:val="425"/>
        </w:trPr>
        <w:tc>
          <w:tcPr>
            <w:tcW w:w="534" w:type="dxa"/>
            <w:vMerge/>
          </w:tcPr>
          <w:p w14:paraId="7623E1F5"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59A065D2"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vAlign w:val="center"/>
          </w:tcPr>
          <w:p w14:paraId="796EFFD4" w14:textId="77777777" w:rsidR="003822D6" w:rsidRPr="00BB3F2B" w:rsidRDefault="003822D6" w:rsidP="00092D04">
            <w:pPr>
              <w:rPr>
                <w:rFonts w:ascii="Arial" w:hAnsi="Arial" w:cs="Arial"/>
                <w:sz w:val="20"/>
                <w:szCs w:val="20"/>
              </w:rPr>
            </w:pPr>
            <w:r w:rsidRPr="009D4C77">
              <w:rPr>
                <w:rFonts w:ascii="Arial" w:hAnsi="Arial" w:cs="Arial"/>
                <w:sz w:val="20"/>
                <w:szCs w:val="20"/>
              </w:rPr>
              <w:t>Programowa</w:t>
            </w:r>
          </w:p>
        </w:tc>
        <w:tc>
          <w:tcPr>
            <w:tcW w:w="2409" w:type="dxa"/>
            <w:shd w:val="pct10" w:color="auto" w:fill="auto"/>
            <w:vAlign w:val="center"/>
          </w:tcPr>
          <w:p w14:paraId="3259605A"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vAlign w:val="center"/>
          </w:tcPr>
          <w:p w14:paraId="29D22BBF" w14:textId="77777777" w:rsidR="003822D6" w:rsidRPr="00BB3F2B" w:rsidRDefault="003822D6" w:rsidP="00092D04">
            <w:pPr>
              <w:rPr>
                <w:rFonts w:ascii="Arial" w:hAnsi="Arial" w:cs="Arial"/>
                <w:sz w:val="20"/>
                <w:szCs w:val="20"/>
              </w:rPr>
            </w:pPr>
            <w:r w:rsidRPr="009D4C77">
              <w:rPr>
                <w:rFonts w:ascii="Arial" w:hAnsi="Arial" w:cs="Arial"/>
                <w:sz w:val="20"/>
                <w:szCs w:val="20"/>
              </w:rPr>
              <w:t>Strategiczna</w:t>
            </w:r>
          </w:p>
        </w:tc>
      </w:tr>
      <w:tr w:rsidR="003822D6" w:rsidRPr="00BB3F2B" w14:paraId="2A528016" w14:textId="77777777" w:rsidTr="00745FCB">
        <w:trPr>
          <w:trHeight w:val="422"/>
        </w:trPr>
        <w:tc>
          <w:tcPr>
            <w:tcW w:w="534" w:type="dxa"/>
            <w:vMerge/>
          </w:tcPr>
          <w:p w14:paraId="33BFF330"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65E13727"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vAlign w:val="center"/>
          </w:tcPr>
          <w:p w14:paraId="0C0DAE49" w14:textId="77777777" w:rsidR="003822D6" w:rsidRPr="00BB3F2B" w:rsidRDefault="003822D6" w:rsidP="00092D04">
            <w:pPr>
              <w:rPr>
                <w:rFonts w:ascii="Arial" w:hAnsi="Arial" w:cs="Arial"/>
                <w:color w:val="000000" w:themeColor="text1"/>
                <w:sz w:val="20"/>
                <w:szCs w:val="20"/>
              </w:rPr>
            </w:pPr>
            <w:r>
              <w:rPr>
                <w:rFonts w:ascii="Arial" w:hAnsi="Arial" w:cs="Arial"/>
                <w:color w:val="000000" w:themeColor="text1"/>
                <w:sz w:val="20"/>
                <w:szCs w:val="20"/>
              </w:rPr>
              <w:t>Transport</w:t>
            </w:r>
          </w:p>
        </w:tc>
        <w:tc>
          <w:tcPr>
            <w:tcW w:w="2409" w:type="dxa"/>
            <w:shd w:val="pct10" w:color="auto" w:fill="auto"/>
            <w:vAlign w:val="center"/>
          </w:tcPr>
          <w:p w14:paraId="03E3D534"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5676E596" w14:textId="77777777" w:rsidR="003822D6" w:rsidRPr="00BB3F2B" w:rsidRDefault="003822D6" w:rsidP="00092D04">
            <w:pPr>
              <w:rPr>
                <w:rFonts w:ascii="Arial" w:hAnsi="Arial" w:cs="Arial"/>
                <w:color w:val="000000" w:themeColor="text1"/>
                <w:sz w:val="20"/>
                <w:szCs w:val="20"/>
              </w:rPr>
            </w:pPr>
            <w:r w:rsidRPr="009D4C77">
              <w:rPr>
                <w:rFonts w:ascii="Arial" w:hAnsi="Arial" w:cs="Arial"/>
                <w:color w:val="000000" w:themeColor="text1"/>
                <w:sz w:val="20"/>
                <w:szCs w:val="20"/>
              </w:rPr>
              <w:t>FEP 2021-2027</w:t>
            </w:r>
          </w:p>
        </w:tc>
      </w:tr>
      <w:tr w:rsidR="003822D6" w:rsidRPr="00BB3F2B" w14:paraId="5E7D7869" w14:textId="77777777" w:rsidTr="00092D04">
        <w:trPr>
          <w:trHeight w:val="70"/>
        </w:trPr>
        <w:tc>
          <w:tcPr>
            <w:tcW w:w="534" w:type="dxa"/>
            <w:vMerge/>
          </w:tcPr>
          <w:p w14:paraId="3A08A89B" w14:textId="77777777" w:rsidR="003822D6" w:rsidRPr="00BB3F2B" w:rsidRDefault="003822D6" w:rsidP="00092D04">
            <w:pPr>
              <w:rPr>
                <w:rFonts w:ascii="Arial" w:hAnsi="Arial" w:cs="Arial"/>
                <w:color w:val="000000" w:themeColor="text1"/>
                <w:sz w:val="20"/>
                <w:szCs w:val="20"/>
              </w:rPr>
            </w:pPr>
          </w:p>
        </w:tc>
        <w:tc>
          <w:tcPr>
            <w:tcW w:w="2863" w:type="dxa"/>
            <w:tcBorders>
              <w:bottom w:val="single" w:sz="4" w:space="0" w:color="auto"/>
            </w:tcBorders>
            <w:shd w:val="pct10" w:color="auto" w:fill="auto"/>
          </w:tcPr>
          <w:p w14:paraId="79390943"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tcBorders>
              <w:bottom w:val="single" w:sz="4" w:space="0" w:color="auto"/>
            </w:tcBorders>
          </w:tcPr>
          <w:p w14:paraId="1C255012" w14:textId="30430DB6" w:rsidR="003822D6" w:rsidRPr="00BB3F2B" w:rsidRDefault="00E63E7A" w:rsidP="00F40B63">
            <w:pPr>
              <w:rPr>
                <w:rFonts w:ascii="Arial" w:hAnsi="Arial" w:cs="Arial"/>
                <w:color w:val="000000" w:themeColor="text1"/>
                <w:sz w:val="20"/>
                <w:szCs w:val="20"/>
              </w:rPr>
            </w:pPr>
            <w:r>
              <w:rPr>
                <w:rFonts w:ascii="Arial" w:hAnsi="Arial" w:cs="Arial"/>
                <w:color w:val="000000" w:themeColor="text1"/>
                <w:sz w:val="20"/>
                <w:szCs w:val="20"/>
              </w:rPr>
              <w:t>Rekomendacja zatwierdzona</w:t>
            </w:r>
            <w:r w:rsidR="00F40B63">
              <w:rPr>
                <w:rFonts w:ascii="Arial" w:hAnsi="Arial" w:cs="Arial"/>
                <w:color w:val="000000" w:themeColor="text1"/>
                <w:sz w:val="20"/>
                <w:szCs w:val="20"/>
              </w:rPr>
              <w:t xml:space="preserve"> częściowo </w:t>
            </w:r>
            <w:r>
              <w:rPr>
                <w:rFonts w:ascii="Arial" w:hAnsi="Arial" w:cs="Arial"/>
                <w:color w:val="000000" w:themeColor="text1"/>
                <w:sz w:val="20"/>
                <w:szCs w:val="20"/>
              </w:rPr>
              <w:t xml:space="preserve"> </w:t>
            </w:r>
          </w:p>
        </w:tc>
      </w:tr>
      <w:tr w:rsidR="003822D6" w:rsidRPr="00F74C6F" w14:paraId="6395DE9B" w14:textId="77777777" w:rsidTr="00482BEA">
        <w:trPr>
          <w:trHeight w:val="830"/>
        </w:trPr>
        <w:tc>
          <w:tcPr>
            <w:tcW w:w="534" w:type="dxa"/>
            <w:vMerge w:val="restart"/>
          </w:tcPr>
          <w:p w14:paraId="0E8144FD" w14:textId="77777777" w:rsidR="003822D6" w:rsidRPr="00BB3F2B" w:rsidRDefault="00535652" w:rsidP="00092D04">
            <w:pPr>
              <w:jc w:val="center"/>
              <w:rPr>
                <w:rFonts w:ascii="Arial" w:hAnsi="Arial" w:cs="Arial"/>
                <w:sz w:val="20"/>
                <w:szCs w:val="20"/>
              </w:rPr>
            </w:pPr>
            <w:r>
              <w:rPr>
                <w:rFonts w:ascii="Arial" w:hAnsi="Arial" w:cs="Arial"/>
                <w:sz w:val="20"/>
                <w:szCs w:val="20"/>
              </w:rPr>
              <w:t>5</w:t>
            </w:r>
            <w:r w:rsidR="003822D6" w:rsidRPr="00BB3F2B">
              <w:rPr>
                <w:rFonts w:ascii="Arial" w:hAnsi="Arial" w:cs="Arial"/>
                <w:sz w:val="20"/>
                <w:szCs w:val="20"/>
              </w:rPr>
              <w:t>.</w:t>
            </w:r>
          </w:p>
        </w:tc>
        <w:tc>
          <w:tcPr>
            <w:tcW w:w="2863" w:type="dxa"/>
            <w:tcBorders>
              <w:top w:val="single" w:sz="4" w:space="0" w:color="auto"/>
            </w:tcBorders>
          </w:tcPr>
          <w:p w14:paraId="10406685" w14:textId="77777777" w:rsidR="003822D6" w:rsidRPr="009C663A" w:rsidRDefault="003822D6" w:rsidP="00092D04">
            <w:pPr>
              <w:rPr>
                <w:rFonts w:ascii="Arial" w:hAnsi="Arial" w:cs="Arial"/>
                <w:sz w:val="20"/>
                <w:szCs w:val="20"/>
              </w:rPr>
            </w:pPr>
            <w:r w:rsidRPr="009C663A">
              <w:rPr>
                <w:rFonts w:ascii="Arial" w:hAnsi="Arial" w:cs="Arial"/>
                <w:sz w:val="20"/>
                <w:szCs w:val="20"/>
              </w:rPr>
              <w:t>W ramach inwestycji drogowych (np. budowy obwodnic miast) nie tworzono infrastruktury poprawiającej bezpieczeństwo pieszych i rowerzystów. O ile wyprowadzanie ruchu pieszego i rowerowego poza miasta może nie być zasadne, o tyle brakuje inwestycji skierowanych do tych grup użytkowników np. wzdłuż dawnego przebiegu drogi wojewódzkiej.</w:t>
            </w:r>
          </w:p>
          <w:p w14:paraId="11A9B02C" w14:textId="77777777" w:rsidR="003822D6" w:rsidRPr="00F74C6F" w:rsidRDefault="003822D6" w:rsidP="00092D04">
            <w:pPr>
              <w:rPr>
                <w:rFonts w:ascii="Arial" w:hAnsi="Arial" w:cs="Arial"/>
                <w:sz w:val="20"/>
                <w:szCs w:val="20"/>
              </w:rPr>
            </w:pPr>
            <w:r w:rsidRPr="009C663A">
              <w:rPr>
                <w:rFonts w:ascii="Arial" w:hAnsi="Arial" w:cs="Arial"/>
                <w:sz w:val="20"/>
                <w:szCs w:val="20"/>
              </w:rPr>
              <w:t xml:space="preserve">Dodatkowo zwraca się uwagę na problem dotyczący </w:t>
            </w:r>
            <w:r w:rsidRPr="009C663A">
              <w:rPr>
                <w:rFonts w:ascii="Arial" w:hAnsi="Arial" w:cs="Arial"/>
                <w:sz w:val="20"/>
                <w:szCs w:val="20"/>
              </w:rPr>
              <w:lastRenderedPageBreak/>
              <w:t>uspokajania ruchu na starych odcinkach dróg wojewódzkich. Jako że obwodnice wydłużają czas przejazdu (są dłuższe niż droga przez miasto), to poza godzinami szczytu kierowcy samochodów osobowych skracają nimi drogę, bez zachowania należytej ostrożności, zmniejszając poczucie bezpieczeństwa pieszych i rowerzystów (s. 36, 145).</w:t>
            </w:r>
          </w:p>
        </w:tc>
        <w:tc>
          <w:tcPr>
            <w:tcW w:w="2694" w:type="dxa"/>
            <w:tcBorders>
              <w:top w:val="single" w:sz="4" w:space="0" w:color="auto"/>
            </w:tcBorders>
          </w:tcPr>
          <w:p w14:paraId="35D82FC6" w14:textId="77777777" w:rsidR="003822D6" w:rsidRPr="00F74C6F" w:rsidRDefault="003822D6" w:rsidP="00092D04">
            <w:pPr>
              <w:rPr>
                <w:rFonts w:ascii="Arial" w:hAnsi="Arial" w:cs="Arial"/>
                <w:sz w:val="20"/>
                <w:szCs w:val="20"/>
              </w:rPr>
            </w:pPr>
            <w:r w:rsidRPr="009C663A">
              <w:rPr>
                <w:rFonts w:ascii="Arial" w:hAnsi="Arial" w:cs="Arial"/>
                <w:sz w:val="20"/>
                <w:szCs w:val="20"/>
              </w:rPr>
              <w:lastRenderedPageBreak/>
              <w:t>Większe ukierunkowanie na projekty poprawiające bezpieczeństwo i jakość ruchu pieszego i rowerowego oraz uspokojenie ruchu na terenie miejscowości po wybudowaniu obwodnic.</w:t>
            </w:r>
          </w:p>
        </w:tc>
        <w:tc>
          <w:tcPr>
            <w:tcW w:w="1990" w:type="dxa"/>
            <w:tcBorders>
              <w:top w:val="single" w:sz="4" w:space="0" w:color="auto"/>
            </w:tcBorders>
          </w:tcPr>
          <w:p w14:paraId="41AD83B7" w14:textId="22B1E8C5" w:rsidR="003822D6" w:rsidRDefault="003822D6" w:rsidP="00092D04">
            <w:pPr>
              <w:rPr>
                <w:rFonts w:ascii="Arial" w:hAnsi="Arial" w:cs="Arial"/>
                <w:sz w:val="20"/>
                <w:szCs w:val="20"/>
              </w:rPr>
            </w:pPr>
            <w:r w:rsidRPr="00C46F11">
              <w:rPr>
                <w:rFonts w:ascii="Arial" w:hAnsi="Arial" w:cs="Arial"/>
                <w:sz w:val="20"/>
                <w:szCs w:val="20"/>
              </w:rPr>
              <w:t>Ministerstwo Funduszy i Polityki Regionalnej</w:t>
            </w:r>
            <w:r w:rsidR="00B9414E">
              <w:rPr>
                <w:rFonts w:ascii="Arial" w:hAnsi="Arial" w:cs="Arial"/>
                <w:sz w:val="20"/>
                <w:szCs w:val="20"/>
              </w:rPr>
              <w:t>,</w:t>
            </w:r>
          </w:p>
          <w:p w14:paraId="38A2D394" w14:textId="77777777" w:rsidR="003822D6" w:rsidRDefault="003822D6" w:rsidP="00092D04">
            <w:pPr>
              <w:rPr>
                <w:rFonts w:ascii="Arial" w:hAnsi="Arial" w:cs="Arial"/>
                <w:sz w:val="20"/>
                <w:szCs w:val="20"/>
              </w:rPr>
            </w:pPr>
            <w:r w:rsidRPr="009C663A">
              <w:rPr>
                <w:rFonts w:ascii="Arial" w:hAnsi="Arial" w:cs="Arial"/>
                <w:sz w:val="20"/>
                <w:szCs w:val="20"/>
              </w:rPr>
              <w:t>Ministerstwo Infrastruktury</w:t>
            </w:r>
          </w:p>
          <w:p w14:paraId="599BB546" w14:textId="77777777" w:rsidR="003822D6" w:rsidRPr="00F74C6F" w:rsidRDefault="003822D6" w:rsidP="00092D04">
            <w:pPr>
              <w:rPr>
                <w:rFonts w:ascii="Arial" w:hAnsi="Arial" w:cs="Arial"/>
                <w:sz w:val="20"/>
                <w:szCs w:val="20"/>
              </w:rPr>
            </w:pPr>
          </w:p>
        </w:tc>
        <w:tc>
          <w:tcPr>
            <w:tcW w:w="2409" w:type="dxa"/>
            <w:tcBorders>
              <w:top w:val="single" w:sz="4" w:space="0" w:color="auto"/>
            </w:tcBorders>
          </w:tcPr>
          <w:p w14:paraId="45861678" w14:textId="77777777" w:rsidR="003822D6" w:rsidRPr="009C663A" w:rsidRDefault="003822D6" w:rsidP="00092D04">
            <w:pPr>
              <w:rPr>
                <w:rFonts w:ascii="Arial" w:hAnsi="Arial" w:cs="Arial"/>
                <w:sz w:val="20"/>
                <w:szCs w:val="20"/>
              </w:rPr>
            </w:pPr>
            <w:r w:rsidRPr="009C663A">
              <w:rPr>
                <w:rFonts w:ascii="Arial" w:hAnsi="Arial" w:cs="Arial"/>
                <w:sz w:val="20"/>
                <w:szCs w:val="20"/>
              </w:rPr>
              <w:t>Perspektywa 2021-2027:</w:t>
            </w:r>
          </w:p>
          <w:p w14:paraId="4418E3D8" w14:textId="77777777" w:rsidR="003822D6" w:rsidRPr="009C663A" w:rsidRDefault="003822D6" w:rsidP="00092D04">
            <w:pPr>
              <w:rPr>
                <w:rFonts w:ascii="Arial" w:hAnsi="Arial" w:cs="Arial"/>
                <w:sz w:val="20"/>
                <w:szCs w:val="20"/>
              </w:rPr>
            </w:pPr>
            <w:r w:rsidRPr="009C663A">
              <w:rPr>
                <w:rFonts w:ascii="Arial" w:hAnsi="Arial" w:cs="Arial"/>
                <w:sz w:val="20"/>
                <w:szCs w:val="20"/>
              </w:rPr>
              <w:t>Uznanie za wydatki kwalifikowalne infrastruktury pieszej i rowerowej przebiegającej wzdłuż dawnych ciągów dróg wojewódzkich lub wzdłuż nowo budowanych obwodnic (po przeprowadzeniu analiz lepszego wykorzystania).</w:t>
            </w:r>
          </w:p>
          <w:p w14:paraId="09E99EAD" w14:textId="77777777" w:rsidR="003822D6" w:rsidRDefault="003822D6" w:rsidP="00092D04">
            <w:pPr>
              <w:rPr>
                <w:rFonts w:ascii="Arial" w:hAnsi="Arial" w:cs="Arial"/>
                <w:sz w:val="20"/>
                <w:szCs w:val="20"/>
              </w:rPr>
            </w:pPr>
            <w:r w:rsidRPr="009C663A">
              <w:rPr>
                <w:rFonts w:ascii="Arial" w:hAnsi="Arial" w:cs="Arial"/>
                <w:sz w:val="20"/>
                <w:szCs w:val="20"/>
              </w:rPr>
              <w:lastRenderedPageBreak/>
              <w:t>Stworzenie narzędzi finansowania inwestycji komplementarnych do przebudowy dróg wojewódzkich oraz zmian w organizacji ruchu w celu wyprowadzenia ruchu z miasta (uspokajanie ruchu na zastępowanych drogach wojewódzkich) np. w ramach Krajowego Planu Odbudowy.</w:t>
            </w:r>
          </w:p>
          <w:p w14:paraId="5A9DB12C" w14:textId="5773C1B5" w:rsidR="003822D6" w:rsidRPr="009C663A" w:rsidRDefault="003822D6" w:rsidP="00092D04">
            <w:pPr>
              <w:rPr>
                <w:rFonts w:ascii="Arial" w:hAnsi="Arial" w:cs="Arial"/>
                <w:sz w:val="20"/>
                <w:szCs w:val="20"/>
              </w:rPr>
            </w:pPr>
            <w:r w:rsidRPr="009C663A">
              <w:rPr>
                <w:rFonts w:ascii="Arial" w:hAnsi="Arial" w:cs="Arial"/>
                <w:sz w:val="20"/>
                <w:szCs w:val="20"/>
              </w:rPr>
              <w:t>Perspektywa 2028+:</w:t>
            </w:r>
          </w:p>
          <w:p w14:paraId="6EA2D320" w14:textId="77777777" w:rsidR="003822D6" w:rsidRPr="009C663A" w:rsidRDefault="003822D6" w:rsidP="00092D04">
            <w:pPr>
              <w:rPr>
                <w:rFonts w:ascii="Arial" w:hAnsi="Arial" w:cs="Arial"/>
                <w:sz w:val="20"/>
                <w:szCs w:val="20"/>
              </w:rPr>
            </w:pPr>
            <w:r w:rsidRPr="009C663A">
              <w:rPr>
                <w:rFonts w:ascii="Arial" w:hAnsi="Arial" w:cs="Arial"/>
                <w:sz w:val="20"/>
                <w:szCs w:val="20"/>
              </w:rPr>
              <w:t xml:space="preserve">Priorytet finansowania obwodnic miast w celu poprawy dostępności drogowej przy jednoczesnym wyprowadzeniu ruchu z miast (obniżanie przepustowości starego ciągu, zwiększanie powierzchni </w:t>
            </w:r>
            <w:r w:rsidRPr="009C663A">
              <w:rPr>
                <w:rFonts w:ascii="Arial" w:hAnsi="Arial" w:cs="Arial"/>
                <w:sz w:val="20"/>
                <w:szCs w:val="20"/>
              </w:rPr>
              <w:lastRenderedPageBreak/>
              <w:t>przeznaczonych dla pieszych i rowerzystów).</w:t>
            </w:r>
          </w:p>
          <w:p w14:paraId="778A7346" w14:textId="77777777" w:rsidR="003822D6" w:rsidRPr="00F74C6F" w:rsidRDefault="003822D6" w:rsidP="00092D04">
            <w:pPr>
              <w:rPr>
                <w:rFonts w:ascii="Arial" w:hAnsi="Arial" w:cs="Arial"/>
                <w:sz w:val="20"/>
                <w:szCs w:val="20"/>
              </w:rPr>
            </w:pPr>
            <w:r w:rsidRPr="009C663A">
              <w:rPr>
                <w:rFonts w:ascii="Arial" w:hAnsi="Arial" w:cs="Arial"/>
                <w:sz w:val="20"/>
                <w:szCs w:val="20"/>
              </w:rPr>
              <w:t>Wprowadzenie możliwości finansowania kompleksowych interwencji w zakresie ruchu pieszego i rowerowego.</w:t>
            </w:r>
          </w:p>
        </w:tc>
        <w:tc>
          <w:tcPr>
            <w:tcW w:w="1418" w:type="dxa"/>
            <w:tcBorders>
              <w:top w:val="single" w:sz="4" w:space="0" w:color="auto"/>
            </w:tcBorders>
          </w:tcPr>
          <w:p w14:paraId="15753FFD" w14:textId="77777777" w:rsidR="003822D6" w:rsidRPr="009C663A" w:rsidRDefault="003822D6" w:rsidP="00092D04">
            <w:pPr>
              <w:rPr>
                <w:rFonts w:ascii="Arial" w:hAnsi="Arial" w:cs="Arial"/>
                <w:sz w:val="20"/>
                <w:szCs w:val="20"/>
              </w:rPr>
            </w:pPr>
            <w:r w:rsidRPr="009C663A">
              <w:rPr>
                <w:rFonts w:ascii="Arial" w:hAnsi="Arial" w:cs="Arial"/>
                <w:sz w:val="20"/>
                <w:szCs w:val="20"/>
              </w:rPr>
              <w:lastRenderedPageBreak/>
              <w:t xml:space="preserve">Perspektywa 2021-2027: </w:t>
            </w:r>
          </w:p>
          <w:p w14:paraId="4E24949E" w14:textId="77777777" w:rsidR="003822D6" w:rsidRDefault="003822D6" w:rsidP="00092D04">
            <w:pPr>
              <w:rPr>
                <w:rFonts w:ascii="Arial" w:hAnsi="Arial" w:cs="Arial"/>
                <w:sz w:val="20"/>
                <w:szCs w:val="20"/>
              </w:rPr>
            </w:pPr>
            <w:r>
              <w:rPr>
                <w:rFonts w:ascii="Arial" w:hAnsi="Arial" w:cs="Arial"/>
                <w:sz w:val="20"/>
                <w:szCs w:val="20"/>
              </w:rPr>
              <w:t>31</w:t>
            </w:r>
            <w:r w:rsidRPr="009C663A">
              <w:rPr>
                <w:rFonts w:ascii="Arial" w:hAnsi="Arial" w:cs="Arial"/>
                <w:sz w:val="20"/>
                <w:szCs w:val="20"/>
              </w:rPr>
              <w:t xml:space="preserve"> </w:t>
            </w:r>
            <w:r>
              <w:rPr>
                <w:rFonts w:ascii="Arial" w:hAnsi="Arial" w:cs="Arial"/>
                <w:sz w:val="20"/>
                <w:szCs w:val="20"/>
              </w:rPr>
              <w:t>marca</w:t>
            </w:r>
            <w:r w:rsidRPr="009C663A">
              <w:rPr>
                <w:rFonts w:ascii="Arial" w:hAnsi="Arial" w:cs="Arial"/>
                <w:sz w:val="20"/>
                <w:szCs w:val="20"/>
              </w:rPr>
              <w:t xml:space="preserve"> 202</w:t>
            </w:r>
            <w:r>
              <w:rPr>
                <w:rFonts w:ascii="Arial" w:hAnsi="Arial" w:cs="Arial"/>
                <w:sz w:val="20"/>
                <w:szCs w:val="20"/>
              </w:rPr>
              <w:t>4</w:t>
            </w:r>
          </w:p>
          <w:p w14:paraId="6C6644B7" w14:textId="77777777" w:rsidR="003822D6" w:rsidRPr="009C663A" w:rsidRDefault="003822D6" w:rsidP="00092D04">
            <w:pPr>
              <w:rPr>
                <w:rFonts w:ascii="Arial" w:hAnsi="Arial" w:cs="Arial"/>
                <w:sz w:val="20"/>
                <w:szCs w:val="20"/>
              </w:rPr>
            </w:pPr>
          </w:p>
          <w:p w14:paraId="2A672016" w14:textId="77777777" w:rsidR="003822D6" w:rsidRDefault="003822D6" w:rsidP="00092D04">
            <w:pPr>
              <w:rPr>
                <w:rFonts w:ascii="Arial" w:hAnsi="Arial" w:cs="Arial"/>
                <w:sz w:val="20"/>
                <w:szCs w:val="20"/>
              </w:rPr>
            </w:pPr>
          </w:p>
          <w:p w14:paraId="5146AC5B" w14:textId="77777777" w:rsidR="003822D6" w:rsidRDefault="003822D6" w:rsidP="00092D04">
            <w:pPr>
              <w:rPr>
                <w:rFonts w:ascii="Arial" w:hAnsi="Arial" w:cs="Arial"/>
                <w:sz w:val="20"/>
                <w:szCs w:val="20"/>
              </w:rPr>
            </w:pPr>
          </w:p>
          <w:p w14:paraId="1F4EFA06" w14:textId="77777777" w:rsidR="003822D6" w:rsidRDefault="003822D6" w:rsidP="00092D04">
            <w:pPr>
              <w:rPr>
                <w:rFonts w:ascii="Arial" w:hAnsi="Arial" w:cs="Arial"/>
                <w:sz w:val="20"/>
                <w:szCs w:val="20"/>
              </w:rPr>
            </w:pPr>
          </w:p>
          <w:p w14:paraId="33DA7F4A" w14:textId="77777777" w:rsidR="003822D6" w:rsidRDefault="003822D6" w:rsidP="00092D04">
            <w:pPr>
              <w:rPr>
                <w:rFonts w:ascii="Arial" w:hAnsi="Arial" w:cs="Arial"/>
                <w:sz w:val="20"/>
                <w:szCs w:val="20"/>
              </w:rPr>
            </w:pPr>
          </w:p>
          <w:p w14:paraId="6051FBD1" w14:textId="77777777" w:rsidR="003822D6" w:rsidRDefault="003822D6" w:rsidP="00092D04">
            <w:pPr>
              <w:rPr>
                <w:rFonts w:ascii="Arial" w:hAnsi="Arial" w:cs="Arial"/>
                <w:sz w:val="20"/>
                <w:szCs w:val="20"/>
              </w:rPr>
            </w:pPr>
          </w:p>
          <w:p w14:paraId="44367B22" w14:textId="77777777" w:rsidR="003822D6" w:rsidRDefault="003822D6" w:rsidP="00092D04">
            <w:pPr>
              <w:rPr>
                <w:rFonts w:ascii="Arial" w:hAnsi="Arial" w:cs="Arial"/>
                <w:sz w:val="20"/>
                <w:szCs w:val="20"/>
              </w:rPr>
            </w:pPr>
          </w:p>
          <w:p w14:paraId="791EAB01" w14:textId="77777777" w:rsidR="003822D6" w:rsidRDefault="003822D6" w:rsidP="00092D04">
            <w:pPr>
              <w:rPr>
                <w:rFonts w:ascii="Arial" w:hAnsi="Arial" w:cs="Arial"/>
                <w:sz w:val="20"/>
                <w:szCs w:val="20"/>
              </w:rPr>
            </w:pPr>
          </w:p>
          <w:p w14:paraId="28933588" w14:textId="77777777" w:rsidR="003822D6" w:rsidRDefault="003822D6" w:rsidP="00092D04">
            <w:pPr>
              <w:rPr>
                <w:rFonts w:ascii="Arial" w:hAnsi="Arial" w:cs="Arial"/>
                <w:sz w:val="20"/>
                <w:szCs w:val="20"/>
              </w:rPr>
            </w:pPr>
          </w:p>
          <w:p w14:paraId="32797919" w14:textId="77777777" w:rsidR="003822D6" w:rsidRDefault="003822D6" w:rsidP="00092D04">
            <w:pPr>
              <w:rPr>
                <w:rFonts w:ascii="Arial" w:hAnsi="Arial" w:cs="Arial"/>
                <w:sz w:val="20"/>
                <w:szCs w:val="20"/>
              </w:rPr>
            </w:pPr>
          </w:p>
          <w:p w14:paraId="792793FD" w14:textId="77777777" w:rsidR="003822D6" w:rsidRDefault="003822D6" w:rsidP="00092D04">
            <w:pPr>
              <w:rPr>
                <w:rFonts w:ascii="Arial" w:hAnsi="Arial" w:cs="Arial"/>
                <w:sz w:val="20"/>
                <w:szCs w:val="20"/>
              </w:rPr>
            </w:pPr>
          </w:p>
          <w:p w14:paraId="7E653DED" w14:textId="77777777" w:rsidR="009379B1" w:rsidRDefault="009379B1" w:rsidP="00092D04">
            <w:pPr>
              <w:rPr>
                <w:rFonts w:ascii="Arial" w:hAnsi="Arial" w:cs="Arial"/>
                <w:sz w:val="20"/>
                <w:szCs w:val="20"/>
              </w:rPr>
            </w:pPr>
          </w:p>
          <w:p w14:paraId="0D05B865" w14:textId="77777777" w:rsidR="005F69B5" w:rsidRDefault="005F69B5" w:rsidP="00092D04">
            <w:pPr>
              <w:rPr>
                <w:rFonts w:ascii="Arial" w:hAnsi="Arial" w:cs="Arial"/>
                <w:sz w:val="20"/>
                <w:szCs w:val="20"/>
              </w:rPr>
            </w:pPr>
          </w:p>
          <w:p w14:paraId="2F7FA195" w14:textId="77777777" w:rsidR="005F69B5" w:rsidRDefault="005F69B5" w:rsidP="00092D04">
            <w:pPr>
              <w:rPr>
                <w:rFonts w:ascii="Arial" w:hAnsi="Arial" w:cs="Arial"/>
                <w:sz w:val="20"/>
                <w:szCs w:val="20"/>
              </w:rPr>
            </w:pPr>
          </w:p>
          <w:p w14:paraId="4E668F05" w14:textId="77777777" w:rsidR="005F69B5" w:rsidRDefault="005F69B5" w:rsidP="00092D04">
            <w:pPr>
              <w:rPr>
                <w:rFonts w:ascii="Arial" w:hAnsi="Arial" w:cs="Arial"/>
                <w:sz w:val="20"/>
                <w:szCs w:val="20"/>
              </w:rPr>
            </w:pPr>
          </w:p>
          <w:p w14:paraId="4F898E01" w14:textId="77777777" w:rsidR="003822D6" w:rsidRPr="009C663A" w:rsidRDefault="003822D6" w:rsidP="00092D04">
            <w:pPr>
              <w:rPr>
                <w:rFonts w:ascii="Arial" w:hAnsi="Arial" w:cs="Arial"/>
                <w:sz w:val="20"/>
                <w:szCs w:val="20"/>
              </w:rPr>
            </w:pPr>
            <w:r w:rsidRPr="009C663A">
              <w:rPr>
                <w:rFonts w:ascii="Arial" w:hAnsi="Arial" w:cs="Arial"/>
                <w:sz w:val="20"/>
                <w:szCs w:val="20"/>
              </w:rPr>
              <w:t xml:space="preserve">Perspektywa 2028+: </w:t>
            </w:r>
          </w:p>
          <w:p w14:paraId="6B19985F" w14:textId="77777777" w:rsidR="003822D6" w:rsidRPr="00F74C6F" w:rsidRDefault="003822D6" w:rsidP="00092D04">
            <w:pPr>
              <w:rPr>
                <w:rFonts w:ascii="Arial" w:hAnsi="Arial" w:cs="Arial"/>
                <w:sz w:val="20"/>
                <w:szCs w:val="20"/>
              </w:rPr>
            </w:pPr>
            <w:r>
              <w:rPr>
                <w:rFonts w:ascii="Arial" w:hAnsi="Arial" w:cs="Arial"/>
                <w:sz w:val="20"/>
                <w:szCs w:val="20"/>
              </w:rPr>
              <w:t>31 marca 2027</w:t>
            </w:r>
          </w:p>
        </w:tc>
        <w:tc>
          <w:tcPr>
            <w:tcW w:w="2546" w:type="dxa"/>
            <w:tcBorders>
              <w:top w:val="single" w:sz="4" w:space="0" w:color="auto"/>
            </w:tcBorders>
          </w:tcPr>
          <w:p w14:paraId="4FF776D0" w14:textId="65CECA97" w:rsidR="003822D6" w:rsidRPr="00F74C6F" w:rsidRDefault="00466759" w:rsidP="00092D04">
            <w:pPr>
              <w:rPr>
                <w:rFonts w:ascii="Arial" w:hAnsi="Arial" w:cs="Arial"/>
                <w:sz w:val="20"/>
                <w:szCs w:val="20"/>
              </w:rPr>
            </w:pPr>
            <w:r>
              <w:rPr>
                <w:rFonts w:ascii="Arial" w:hAnsi="Arial" w:cs="Arial"/>
                <w:bCs/>
                <w:sz w:val="20"/>
                <w:szCs w:val="20"/>
              </w:rPr>
              <w:lastRenderedPageBreak/>
              <w:t xml:space="preserve">Rekomendacja, w związku z przyznaną jej klasą rekomendacji horyzontalnej zostanie przekazana do Krajowej Jednostki Ewaluacji w </w:t>
            </w:r>
            <w:proofErr w:type="spellStart"/>
            <w:r>
              <w:rPr>
                <w:rFonts w:ascii="Arial" w:hAnsi="Arial" w:cs="Arial"/>
                <w:bCs/>
                <w:sz w:val="20"/>
                <w:szCs w:val="20"/>
              </w:rPr>
              <w:t>MFiPR</w:t>
            </w:r>
            <w:proofErr w:type="spellEnd"/>
            <w:r>
              <w:rPr>
                <w:rFonts w:ascii="Arial" w:hAnsi="Arial" w:cs="Arial"/>
                <w:bCs/>
                <w:sz w:val="20"/>
                <w:szCs w:val="20"/>
              </w:rPr>
              <w:t xml:space="preserve"> celem dalszego procedowania, zgodnie z założeniami </w:t>
            </w:r>
            <w:r w:rsidRPr="00E004FB">
              <w:rPr>
                <w:rFonts w:ascii="Arial" w:hAnsi="Arial" w:cs="Arial"/>
                <w:bCs/>
                <w:sz w:val="20"/>
                <w:szCs w:val="20"/>
              </w:rPr>
              <w:t>Wytycznych w zakresie ewaluacji polityki spójności na lata 2014-2020.</w:t>
            </w:r>
            <w:r>
              <w:rPr>
                <w:rFonts w:ascii="Arial" w:hAnsi="Arial" w:cs="Arial"/>
                <w:bCs/>
                <w:sz w:val="20"/>
                <w:szCs w:val="20"/>
              </w:rPr>
              <w:t xml:space="preserve">  </w:t>
            </w:r>
          </w:p>
        </w:tc>
      </w:tr>
      <w:tr w:rsidR="003822D6" w:rsidRPr="00BB3F2B" w14:paraId="218CE36C" w14:textId="77777777" w:rsidTr="00745FCB">
        <w:trPr>
          <w:trHeight w:val="422"/>
        </w:trPr>
        <w:tc>
          <w:tcPr>
            <w:tcW w:w="534" w:type="dxa"/>
            <w:vMerge/>
          </w:tcPr>
          <w:p w14:paraId="0789C05F"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4AA5AABE"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tcBorders>
              <w:bottom w:val="single" w:sz="4" w:space="0" w:color="auto"/>
            </w:tcBorders>
            <w:vAlign w:val="center"/>
          </w:tcPr>
          <w:p w14:paraId="509417A2" w14:textId="77777777" w:rsidR="003822D6" w:rsidRPr="0020474C" w:rsidRDefault="003822D6" w:rsidP="00092D04">
            <w:pPr>
              <w:rPr>
                <w:rFonts w:ascii="Arial" w:hAnsi="Arial" w:cs="Arial"/>
                <w:sz w:val="20"/>
                <w:szCs w:val="20"/>
              </w:rPr>
            </w:pPr>
            <w:r w:rsidRPr="009C663A">
              <w:rPr>
                <w:rFonts w:ascii="Arial" w:hAnsi="Arial" w:cs="Arial"/>
                <w:sz w:val="20"/>
                <w:szCs w:val="20"/>
              </w:rPr>
              <w:t>Horyzontalna</w:t>
            </w:r>
          </w:p>
        </w:tc>
        <w:tc>
          <w:tcPr>
            <w:tcW w:w="2409" w:type="dxa"/>
            <w:shd w:val="pct10" w:color="auto" w:fill="auto"/>
            <w:vAlign w:val="center"/>
          </w:tcPr>
          <w:p w14:paraId="5C5B8F2C"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vAlign w:val="center"/>
          </w:tcPr>
          <w:p w14:paraId="3F906559" w14:textId="77777777" w:rsidR="003822D6" w:rsidRPr="00BB3F2B" w:rsidRDefault="003822D6" w:rsidP="00092D04">
            <w:pPr>
              <w:rPr>
                <w:rFonts w:ascii="Arial" w:hAnsi="Arial" w:cs="Arial"/>
                <w:sz w:val="20"/>
                <w:szCs w:val="20"/>
              </w:rPr>
            </w:pPr>
            <w:r w:rsidRPr="009C663A">
              <w:rPr>
                <w:rFonts w:ascii="Arial" w:hAnsi="Arial" w:cs="Arial"/>
                <w:sz w:val="20"/>
                <w:szCs w:val="20"/>
              </w:rPr>
              <w:t>Strategiczna</w:t>
            </w:r>
          </w:p>
        </w:tc>
      </w:tr>
      <w:tr w:rsidR="003822D6" w:rsidRPr="00BB3F2B" w14:paraId="3E601DF5" w14:textId="77777777" w:rsidTr="00745FCB">
        <w:trPr>
          <w:trHeight w:val="422"/>
        </w:trPr>
        <w:tc>
          <w:tcPr>
            <w:tcW w:w="534" w:type="dxa"/>
            <w:vMerge/>
          </w:tcPr>
          <w:p w14:paraId="34FD62C7"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77C33D23"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tcBorders>
              <w:bottom w:val="single" w:sz="4" w:space="0" w:color="auto"/>
            </w:tcBorders>
            <w:vAlign w:val="center"/>
          </w:tcPr>
          <w:p w14:paraId="180D678C" w14:textId="77777777" w:rsidR="003822D6" w:rsidRPr="0020474C" w:rsidRDefault="003822D6" w:rsidP="00092D04">
            <w:pPr>
              <w:rPr>
                <w:rFonts w:ascii="Arial" w:hAnsi="Arial" w:cs="Arial"/>
                <w:color w:val="000000" w:themeColor="text1"/>
                <w:sz w:val="20"/>
                <w:szCs w:val="20"/>
              </w:rPr>
            </w:pPr>
            <w:r>
              <w:rPr>
                <w:rFonts w:ascii="Arial" w:hAnsi="Arial" w:cs="Arial"/>
                <w:sz w:val="20"/>
                <w:szCs w:val="20"/>
              </w:rPr>
              <w:t>Transport</w:t>
            </w:r>
          </w:p>
        </w:tc>
        <w:tc>
          <w:tcPr>
            <w:tcW w:w="2409" w:type="dxa"/>
            <w:shd w:val="pct10" w:color="auto" w:fill="auto"/>
            <w:vAlign w:val="center"/>
          </w:tcPr>
          <w:p w14:paraId="554A14D7"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160E51AD" w14:textId="77777777" w:rsidR="003822D6" w:rsidRPr="00BB3F2B" w:rsidRDefault="003822D6" w:rsidP="00092D04">
            <w:pPr>
              <w:rPr>
                <w:rFonts w:ascii="Arial" w:hAnsi="Arial" w:cs="Arial"/>
                <w:color w:val="000000" w:themeColor="text1"/>
                <w:sz w:val="20"/>
                <w:szCs w:val="20"/>
              </w:rPr>
            </w:pPr>
            <w:r w:rsidRPr="007619A1">
              <w:rPr>
                <w:rFonts w:ascii="Arial" w:hAnsi="Arial" w:cs="Arial"/>
                <w:color w:val="000000" w:themeColor="text1"/>
                <w:sz w:val="20"/>
                <w:szCs w:val="20"/>
              </w:rPr>
              <w:t xml:space="preserve">więcej niż jeden program </w:t>
            </w:r>
          </w:p>
        </w:tc>
      </w:tr>
      <w:tr w:rsidR="003822D6" w:rsidRPr="00BB3F2B" w14:paraId="0D765861" w14:textId="77777777" w:rsidTr="00092D04">
        <w:trPr>
          <w:trHeight w:val="70"/>
        </w:trPr>
        <w:tc>
          <w:tcPr>
            <w:tcW w:w="534" w:type="dxa"/>
            <w:vMerge/>
          </w:tcPr>
          <w:p w14:paraId="086A1E1E"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6A121DC4"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tcPr>
          <w:p w14:paraId="540CE33C" w14:textId="77777777" w:rsidR="003822D6" w:rsidRPr="00BB3F2B" w:rsidRDefault="003822D6" w:rsidP="00092D04">
            <w:pPr>
              <w:rPr>
                <w:rFonts w:ascii="Arial" w:hAnsi="Arial" w:cs="Arial"/>
                <w:color w:val="000000" w:themeColor="text1"/>
                <w:sz w:val="20"/>
                <w:szCs w:val="20"/>
              </w:rPr>
            </w:pPr>
          </w:p>
        </w:tc>
      </w:tr>
      <w:tr w:rsidR="003822D6" w:rsidRPr="00661FF8" w14:paraId="2C1AA513" w14:textId="77777777" w:rsidTr="00482BEA">
        <w:trPr>
          <w:trHeight w:val="708"/>
        </w:trPr>
        <w:tc>
          <w:tcPr>
            <w:tcW w:w="534" w:type="dxa"/>
            <w:vMerge w:val="restart"/>
          </w:tcPr>
          <w:p w14:paraId="10294414" w14:textId="77777777" w:rsidR="003822D6" w:rsidRPr="00BB3F2B" w:rsidRDefault="003822D6" w:rsidP="00092D04">
            <w:pPr>
              <w:jc w:val="center"/>
              <w:rPr>
                <w:rFonts w:ascii="Arial" w:hAnsi="Arial" w:cs="Arial"/>
                <w:sz w:val="20"/>
                <w:szCs w:val="20"/>
              </w:rPr>
            </w:pPr>
            <w:r>
              <w:rPr>
                <w:rFonts w:ascii="Arial" w:hAnsi="Arial" w:cs="Arial"/>
                <w:sz w:val="20"/>
                <w:szCs w:val="20"/>
              </w:rPr>
              <w:t>6</w:t>
            </w:r>
            <w:r w:rsidRPr="00BB3F2B">
              <w:rPr>
                <w:rFonts w:ascii="Arial" w:hAnsi="Arial" w:cs="Arial"/>
                <w:sz w:val="20"/>
                <w:szCs w:val="20"/>
              </w:rPr>
              <w:t>.</w:t>
            </w:r>
          </w:p>
        </w:tc>
        <w:tc>
          <w:tcPr>
            <w:tcW w:w="2863" w:type="dxa"/>
            <w:tcBorders>
              <w:top w:val="single" w:sz="4" w:space="0" w:color="auto"/>
            </w:tcBorders>
          </w:tcPr>
          <w:p w14:paraId="1A2567A5" w14:textId="77777777" w:rsidR="003822D6" w:rsidRPr="00FF7AC5" w:rsidRDefault="003822D6" w:rsidP="00092D04">
            <w:pPr>
              <w:rPr>
                <w:rFonts w:ascii="Arial" w:hAnsi="Arial" w:cs="Arial"/>
                <w:sz w:val="20"/>
                <w:szCs w:val="20"/>
              </w:rPr>
            </w:pPr>
            <w:r w:rsidRPr="00FF7AC5">
              <w:rPr>
                <w:rFonts w:ascii="Arial" w:hAnsi="Arial" w:cs="Arial"/>
                <w:sz w:val="20"/>
                <w:szCs w:val="20"/>
              </w:rPr>
              <w:t xml:space="preserve">W ramach inwestycji drogowych (np. budowy obwodnic miast) nie tworzono infrastruktury poprawiającej bezpieczeństwo pieszych i rowerzystów. O ile wyprowadzanie ruchu pieszego i rowerowego poza miasta może nie być zasadne, o tyle brakuje </w:t>
            </w:r>
            <w:r w:rsidRPr="00FF7AC5">
              <w:rPr>
                <w:rFonts w:ascii="Arial" w:hAnsi="Arial" w:cs="Arial"/>
                <w:sz w:val="20"/>
                <w:szCs w:val="20"/>
              </w:rPr>
              <w:lastRenderedPageBreak/>
              <w:t>inwestycji skierowanych do tych grup użytkowników np. wzdłuż dawnego przebiegu drogi wojewódzkiej.</w:t>
            </w:r>
          </w:p>
          <w:p w14:paraId="2805D725" w14:textId="77777777" w:rsidR="003822D6" w:rsidRPr="00FF7AC5" w:rsidRDefault="003822D6" w:rsidP="00092D04">
            <w:pPr>
              <w:rPr>
                <w:rFonts w:ascii="Arial" w:hAnsi="Arial" w:cs="Arial"/>
                <w:sz w:val="20"/>
                <w:szCs w:val="20"/>
              </w:rPr>
            </w:pPr>
            <w:r w:rsidRPr="00FF7AC5">
              <w:rPr>
                <w:rFonts w:ascii="Arial" w:hAnsi="Arial" w:cs="Arial"/>
                <w:sz w:val="20"/>
                <w:szCs w:val="20"/>
              </w:rPr>
              <w:t>Dodatkowo zwraca się uwagę na problem dotyczący uspokajania ruchu na starych odcinkach dróg wojewódzkich. Z uwagi na fakt, że obwodnice wydłużają czas przejazdu (są dłuższe niż droga przez miasto), to poza godzinami szczytu kierowcy samochodów osobowych skracają nimi drogę, bez zachowania należytej ostrożności, ograniczając poczucie bezpieczeństwa pieszych i rowerzystów.</w:t>
            </w:r>
          </w:p>
          <w:p w14:paraId="031B74BF" w14:textId="77777777" w:rsidR="003822D6" w:rsidRPr="00661FF8" w:rsidRDefault="003822D6" w:rsidP="00092D04">
            <w:pPr>
              <w:rPr>
                <w:rFonts w:ascii="Arial" w:hAnsi="Arial" w:cs="Arial"/>
                <w:sz w:val="20"/>
                <w:szCs w:val="20"/>
              </w:rPr>
            </w:pPr>
            <w:r w:rsidRPr="00FF7AC5">
              <w:rPr>
                <w:rFonts w:ascii="Arial" w:hAnsi="Arial" w:cs="Arial"/>
                <w:sz w:val="20"/>
                <w:szCs w:val="20"/>
              </w:rPr>
              <w:t xml:space="preserve">Interwencja nie przyniosła znaczącego skutku w zakresie poprawy dostępności drogowej w związku z ruchem </w:t>
            </w:r>
            <w:r w:rsidRPr="00FF7AC5">
              <w:rPr>
                <w:rFonts w:ascii="Arial" w:hAnsi="Arial" w:cs="Arial"/>
                <w:sz w:val="20"/>
                <w:szCs w:val="20"/>
              </w:rPr>
              <w:lastRenderedPageBreak/>
              <w:t>indukowanym przez modernizację dróg oraz ogólną tendencję wzrostu ruchu drogowego, co potwierdziło wcześniejsze teorie na temat pobudzania ruchu przez zwiększanie przepustowości dróg. Zastosowany na poziomie projektowym wskaźnik wielkości ruchu drogowego jest niezgodny z paradygmatami polityki mobilności UE (zmniejszanie popytu na transport) (s. 36, 87, 145-146).</w:t>
            </w:r>
          </w:p>
        </w:tc>
        <w:tc>
          <w:tcPr>
            <w:tcW w:w="2694" w:type="dxa"/>
            <w:tcBorders>
              <w:top w:val="single" w:sz="4" w:space="0" w:color="auto"/>
            </w:tcBorders>
          </w:tcPr>
          <w:p w14:paraId="4F5A6FBE" w14:textId="77777777" w:rsidR="003822D6" w:rsidRPr="00661FF8" w:rsidRDefault="003822D6" w:rsidP="00092D04">
            <w:pPr>
              <w:rPr>
                <w:rFonts w:ascii="Arial" w:hAnsi="Arial" w:cs="Arial"/>
                <w:sz w:val="20"/>
                <w:szCs w:val="20"/>
              </w:rPr>
            </w:pPr>
            <w:r w:rsidRPr="00FF7AC5">
              <w:rPr>
                <w:rFonts w:ascii="Arial" w:hAnsi="Arial" w:cs="Arial"/>
                <w:sz w:val="20"/>
                <w:szCs w:val="20"/>
              </w:rPr>
              <w:lastRenderedPageBreak/>
              <w:t xml:space="preserve">Większe ukierunkowanie na projekty </w:t>
            </w:r>
            <w:bookmarkStart w:id="2" w:name="_Hlk137810095"/>
            <w:r w:rsidRPr="00FF7AC5">
              <w:rPr>
                <w:rFonts w:ascii="Arial" w:hAnsi="Arial" w:cs="Arial"/>
                <w:sz w:val="20"/>
                <w:szCs w:val="20"/>
              </w:rPr>
              <w:t>poprawiające bezpieczeństwo i jakość ruchu pieszego i rowerowego</w:t>
            </w:r>
            <w:bookmarkEnd w:id="2"/>
            <w:r w:rsidRPr="00FF7AC5">
              <w:rPr>
                <w:rFonts w:ascii="Arial" w:hAnsi="Arial" w:cs="Arial"/>
                <w:sz w:val="20"/>
                <w:szCs w:val="20"/>
              </w:rPr>
              <w:t xml:space="preserve"> oraz uspokojenie ruchu po wybudowaniu obwodnic, a także redefinicja podejścia </w:t>
            </w:r>
            <w:r w:rsidRPr="00FF7AC5">
              <w:rPr>
                <w:rFonts w:ascii="Arial" w:hAnsi="Arial" w:cs="Arial"/>
                <w:sz w:val="20"/>
                <w:szCs w:val="20"/>
              </w:rPr>
              <w:lastRenderedPageBreak/>
              <w:t>do dostępności transportowej.</w:t>
            </w:r>
          </w:p>
        </w:tc>
        <w:tc>
          <w:tcPr>
            <w:tcW w:w="1990" w:type="dxa"/>
            <w:tcBorders>
              <w:top w:val="single" w:sz="4" w:space="0" w:color="auto"/>
            </w:tcBorders>
          </w:tcPr>
          <w:p w14:paraId="015ED4CA" w14:textId="77777777" w:rsidR="003822D6" w:rsidRPr="00764B9C" w:rsidRDefault="003822D6" w:rsidP="002201B8">
            <w:pPr>
              <w:spacing w:after="0"/>
              <w:rPr>
                <w:rFonts w:ascii="Arial" w:hAnsi="Arial" w:cs="Arial"/>
                <w:sz w:val="20"/>
                <w:szCs w:val="20"/>
              </w:rPr>
            </w:pPr>
            <w:r w:rsidRPr="00764B9C">
              <w:rPr>
                <w:rFonts w:ascii="Arial" w:hAnsi="Arial" w:cs="Arial"/>
                <w:sz w:val="20"/>
                <w:szCs w:val="20"/>
              </w:rPr>
              <w:lastRenderedPageBreak/>
              <w:t xml:space="preserve">Departament Dróg i Publicznego Transportu Zbiorowego </w:t>
            </w:r>
          </w:p>
          <w:p w14:paraId="2E15EAF4" w14:textId="77777777" w:rsidR="002201B8" w:rsidRDefault="002201B8" w:rsidP="009125AA">
            <w:pPr>
              <w:rPr>
                <w:rFonts w:ascii="Arial" w:hAnsi="Arial" w:cs="Arial"/>
                <w:sz w:val="20"/>
                <w:szCs w:val="20"/>
              </w:rPr>
            </w:pPr>
          </w:p>
          <w:p w14:paraId="412DB13E" w14:textId="2A6FE012" w:rsidR="003822D6" w:rsidRPr="00661FF8" w:rsidRDefault="003822D6">
            <w:pPr>
              <w:rPr>
                <w:rFonts w:ascii="Arial" w:hAnsi="Arial" w:cs="Arial"/>
                <w:sz w:val="20"/>
                <w:szCs w:val="20"/>
              </w:rPr>
            </w:pPr>
          </w:p>
        </w:tc>
        <w:tc>
          <w:tcPr>
            <w:tcW w:w="2409" w:type="dxa"/>
            <w:tcBorders>
              <w:top w:val="single" w:sz="4" w:space="0" w:color="auto"/>
            </w:tcBorders>
          </w:tcPr>
          <w:p w14:paraId="3193AF5F" w14:textId="3337D8F5" w:rsidR="003822D6" w:rsidRPr="00661FF8" w:rsidRDefault="001843D6" w:rsidP="00092D04">
            <w:pPr>
              <w:rPr>
                <w:rFonts w:ascii="Arial" w:hAnsi="Arial" w:cs="Arial"/>
                <w:sz w:val="20"/>
                <w:szCs w:val="20"/>
              </w:rPr>
            </w:pPr>
            <w:r>
              <w:rPr>
                <w:rFonts w:ascii="Arial" w:hAnsi="Arial" w:cs="Arial"/>
                <w:sz w:val="20"/>
                <w:szCs w:val="20"/>
              </w:rPr>
              <w:t xml:space="preserve">W ramach przyszłych inwestycji z zakresu budowy/przebudowy/rozbudowy odcinków dróg wojewódzkich planowana jest realizacja działań mających na celu zwiększenie bezpieczeństwa </w:t>
            </w:r>
            <w:r>
              <w:rPr>
                <w:rFonts w:ascii="Arial" w:hAnsi="Arial" w:cs="Arial"/>
                <w:sz w:val="20"/>
                <w:szCs w:val="20"/>
              </w:rPr>
              <w:lastRenderedPageBreak/>
              <w:t xml:space="preserve">pieszych i rowerzystów, np. wykonanie dróg dla rowerów oraz pieszych, oznakowanie przejść dla pieszych, zamontowanie barier i poręczy.  </w:t>
            </w:r>
          </w:p>
        </w:tc>
        <w:tc>
          <w:tcPr>
            <w:tcW w:w="1418" w:type="dxa"/>
            <w:tcBorders>
              <w:top w:val="single" w:sz="4" w:space="0" w:color="auto"/>
            </w:tcBorders>
          </w:tcPr>
          <w:p w14:paraId="09BBAD1A" w14:textId="77777777" w:rsidR="003822D6" w:rsidRPr="00661FF8" w:rsidRDefault="003822D6" w:rsidP="00092D04">
            <w:pPr>
              <w:rPr>
                <w:rFonts w:ascii="Arial" w:hAnsi="Arial" w:cs="Arial"/>
                <w:sz w:val="20"/>
                <w:szCs w:val="20"/>
              </w:rPr>
            </w:pPr>
            <w:r w:rsidRPr="00FF7AC5">
              <w:rPr>
                <w:rFonts w:ascii="Arial" w:hAnsi="Arial" w:cs="Arial"/>
                <w:sz w:val="20"/>
                <w:szCs w:val="20"/>
              </w:rPr>
              <w:lastRenderedPageBreak/>
              <w:t>31 marca 2024</w:t>
            </w:r>
          </w:p>
        </w:tc>
        <w:tc>
          <w:tcPr>
            <w:tcW w:w="2546" w:type="dxa"/>
            <w:tcBorders>
              <w:top w:val="single" w:sz="4" w:space="0" w:color="auto"/>
            </w:tcBorders>
          </w:tcPr>
          <w:p w14:paraId="2D26FFB8" w14:textId="03F9450A" w:rsidR="00DC1A6C" w:rsidRDefault="003F380B" w:rsidP="001843D6">
            <w:pPr>
              <w:rPr>
                <w:rFonts w:ascii="Arial" w:hAnsi="Arial" w:cs="Arial"/>
                <w:sz w:val="20"/>
                <w:szCs w:val="20"/>
              </w:rPr>
            </w:pPr>
            <w:r>
              <w:rPr>
                <w:rFonts w:ascii="Arial" w:hAnsi="Arial" w:cs="Arial"/>
                <w:sz w:val="20"/>
                <w:szCs w:val="20"/>
              </w:rPr>
              <w:t xml:space="preserve">Z uwagi na fakt, że </w:t>
            </w:r>
            <w:r w:rsidR="009E6061">
              <w:rPr>
                <w:rFonts w:ascii="Arial" w:hAnsi="Arial" w:cs="Arial"/>
                <w:sz w:val="20"/>
                <w:szCs w:val="20"/>
              </w:rPr>
              <w:t>zadanie uspokajania ruchu po wybudowaniu obwodnic nie należy do zadań samorządu województwa</w:t>
            </w:r>
            <w:r w:rsidR="00F31C63">
              <w:rPr>
                <w:rFonts w:ascii="Arial" w:hAnsi="Arial" w:cs="Arial"/>
                <w:sz w:val="20"/>
                <w:szCs w:val="20"/>
              </w:rPr>
              <w:t>,</w:t>
            </w:r>
            <w:r w:rsidR="009E6061">
              <w:rPr>
                <w:rFonts w:ascii="Arial" w:hAnsi="Arial" w:cs="Arial"/>
                <w:sz w:val="20"/>
                <w:szCs w:val="20"/>
              </w:rPr>
              <w:t xml:space="preserve"> rekomendacja w tej części została odrzucona.</w:t>
            </w:r>
            <w:r w:rsidR="00753E29">
              <w:rPr>
                <w:rFonts w:ascii="Arial" w:hAnsi="Arial" w:cs="Arial"/>
                <w:sz w:val="20"/>
                <w:szCs w:val="20"/>
              </w:rPr>
              <w:t xml:space="preserve"> </w:t>
            </w:r>
            <w:r w:rsidR="00906569">
              <w:rPr>
                <w:rFonts w:ascii="Arial" w:hAnsi="Arial" w:cs="Arial"/>
                <w:sz w:val="20"/>
                <w:szCs w:val="20"/>
              </w:rPr>
              <w:t xml:space="preserve">W </w:t>
            </w:r>
            <w:r w:rsidR="009E6061" w:rsidRPr="009E6061">
              <w:rPr>
                <w:rFonts w:ascii="Arial" w:hAnsi="Arial" w:cs="Arial"/>
                <w:sz w:val="20"/>
                <w:szCs w:val="20"/>
              </w:rPr>
              <w:t xml:space="preserve">przypadku zmiany kategorii drogi – gdy </w:t>
            </w:r>
            <w:r w:rsidR="009E6061" w:rsidRPr="009E6061">
              <w:rPr>
                <w:rFonts w:ascii="Arial" w:hAnsi="Arial" w:cs="Arial"/>
                <w:sz w:val="20"/>
                <w:szCs w:val="20"/>
              </w:rPr>
              <w:lastRenderedPageBreak/>
              <w:t>obwodnica zostanie dopuszczona do użytkowania</w:t>
            </w:r>
            <w:r w:rsidR="009E6061">
              <w:rPr>
                <w:rFonts w:ascii="Arial" w:hAnsi="Arial" w:cs="Arial"/>
                <w:sz w:val="20"/>
                <w:szCs w:val="20"/>
              </w:rPr>
              <w:t xml:space="preserve"> – </w:t>
            </w:r>
            <w:r w:rsidR="009E6061" w:rsidRPr="009E6061">
              <w:rPr>
                <w:rFonts w:ascii="Arial" w:hAnsi="Arial" w:cs="Arial"/>
                <w:sz w:val="20"/>
                <w:szCs w:val="20"/>
              </w:rPr>
              <w:t>z</w:t>
            </w:r>
            <w:r w:rsidR="009E6061">
              <w:rPr>
                <w:rFonts w:ascii="Arial" w:hAnsi="Arial" w:cs="Arial"/>
                <w:sz w:val="20"/>
                <w:szCs w:val="20"/>
              </w:rPr>
              <w:t>arządzanie</w:t>
            </w:r>
            <w:r w:rsidR="009E6061" w:rsidRPr="009E6061">
              <w:rPr>
                <w:rFonts w:ascii="Arial" w:hAnsi="Arial" w:cs="Arial"/>
                <w:sz w:val="20"/>
                <w:szCs w:val="20"/>
              </w:rPr>
              <w:t xml:space="preserve"> </w:t>
            </w:r>
            <w:proofErr w:type="spellStart"/>
            <w:r w:rsidR="009E6061" w:rsidRPr="009E6061">
              <w:rPr>
                <w:rFonts w:ascii="Arial" w:hAnsi="Arial" w:cs="Arial"/>
                <w:sz w:val="20"/>
                <w:szCs w:val="20"/>
              </w:rPr>
              <w:t>starodroże</w:t>
            </w:r>
            <w:r w:rsidR="009E6061">
              <w:rPr>
                <w:rFonts w:ascii="Arial" w:hAnsi="Arial" w:cs="Arial"/>
                <w:sz w:val="20"/>
                <w:szCs w:val="20"/>
              </w:rPr>
              <w:t>m</w:t>
            </w:r>
            <w:proofErr w:type="spellEnd"/>
            <w:r w:rsidR="009E6061" w:rsidRPr="009E6061">
              <w:rPr>
                <w:rFonts w:ascii="Arial" w:hAnsi="Arial" w:cs="Arial"/>
                <w:sz w:val="20"/>
                <w:szCs w:val="20"/>
              </w:rPr>
              <w:t xml:space="preserve"> </w:t>
            </w:r>
            <w:r w:rsidR="009E6061">
              <w:rPr>
                <w:rFonts w:ascii="Arial" w:hAnsi="Arial" w:cs="Arial"/>
                <w:sz w:val="20"/>
                <w:szCs w:val="20"/>
              </w:rPr>
              <w:t>drogi wojewódzkiej</w:t>
            </w:r>
            <w:r w:rsidR="009E6061" w:rsidRPr="009E6061">
              <w:rPr>
                <w:rFonts w:ascii="Arial" w:hAnsi="Arial" w:cs="Arial"/>
                <w:sz w:val="20"/>
                <w:szCs w:val="20"/>
              </w:rPr>
              <w:t xml:space="preserve"> przechodzi pod zarząd powiatu</w:t>
            </w:r>
            <w:r w:rsidR="009E6061">
              <w:rPr>
                <w:rFonts w:ascii="Arial" w:hAnsi="Arial" w:cs="Arial"/>
                <w:sz w:val="20"/>
                <w:szCs w:val="20"/>
              </w:rPr>
              <w:t xml:space="preserve">/gminy. </w:t>
            </w:r>
            <w:r w:rsidR="00DC1A6C">
              <w:rPr>
                <w:rFonts w:ascii="Arial" w:hAnsi="Arial" w:cs="Arial"/>
                <w:sz w:val="20"/>
                <w:szCs w:val="20"/>
              </w:rPr>
              <w:t xml:space="preserve">Dlatego też samorząd województwa </w:t>
            </w:r>
            <w:r w:rsidR="00DC1A6C" w:rsidRPr="00DC1A6C">
              <w:rPr>
                <w:rFonts w:ascii="Arial" w:hAnsi="Arial" w:cs="Arial"/>
                <w:sz w:val="20"/>
                <w:szCs w:val="20"/>
              </w:rPr>
              <w:t xml:space="preserve">nie ma wpływu w zakresie podejmowanych </w:t>
            </w:r>
            <w:r w:rsidR="00753E29">
              <w:rPr>
                <w:rFonts w:ascii="Arial" w:hAnsi="Arial" w:cs="Arial"/>
                <w:sz w:val="20"/>
                <w:szCs w:val="20"/>
              </w:rPr>
              <w:t>inwestycj</w:t>
            </w:r>
            <w:r w:rsidR="00735BBF">
              <w:rPr>
                <w:rFonts w:ascii="Arial" w:hAnsi="Arial" w:cs="Arial"/>
                <w:sz w:val="20"/>
                <w:szCs w:val="20"/>
              </w:rPr>
              <w:t>i</w:t>
            </w:r>
            <w:r w:rsidR="00DC1A6C" w:rsidRPr="00DC1A6C">
              <w:rPr>
                <w:rFonts w:ascii="Arial" w:hAnsi="Arial" w:cs="Arial"/>
                <w:sz w:val="20"/>
                <w:szCs w:val="20"/>
              </w:rPr>
              <w:t xml:space="preserve"> </w:t>
            </w:r>
            <w:r w:rsidR="00DC1A6C">
              <w:rPr>
                <w:rFonts w:ascii="Arial" w:hAnsi="Arial" w:cs="Arial"/>
                <w:sz w:val="20"/>
                <w:szCs w:val="20"/>
              </w:rPr>
              <w:t>przez</w:t>
            </w:r>
            <w:r w:rsidR="00C14D13">
              <w:rPr>
                <w:rFonts w:ascii="Arial" w:hAnsi="Arial" w:cs="Arial"/>
                <w:sz w:val="20"/>
                <w:szCs w:val="20"/>
              </w:rPr>
              <w:t xml:space="preserve"> </w:t>
            </w:r>
            <w:r w:rsidR="00954736">
              <w:rPr>
                <w:rFonts w:ascii="Arial" w:hAnsi="Arial" w:cs="Arial"/>
                <w:sz w:val="20"/>
                <w:szCs w:val="20"/>
              </w:rPr>
              <w:t xml:space="preserve">te jednostki. </w:t>
            </w:r>
            <w:r w:rsidR="00DC1A6C">
              <w:rPr>
                <w:rFonts w:ascii="Arial" w:hAnsi="Arial" w:cs="Arial"/>
                <w:sz w:val="20"/>
                <w:szCs w:val="20"/>
              </w:rPr>
              <w:t>Dodatkowo należy wskazać, że zarówno</w:t>
            </w:r>
            <w:r w:rsidR="00DC1A6C" w:rsidRPr="00DC1A6C">
              <w:rPr>
                <w:rFonts w:ascii="Arial" w:hAnsi="Arial" w:cs="Arial"/>
                <w:sz w:val="20"/>
                <w:szCs w:val="20"/>
              </w:rPr>
              <w:t xml:space="preserve"> </w:t>
            </w:r>
            <w:r w:rsidR="00DC1A6C">
              <w:rPr>
                <w:rFonts w:ascii="Arial" w:hAnsi="Arial" w:cs="Arial"/>
                <w:sz w:val="20"/>
                <w:szCs w:val="20"/>
              </w:rPr>
              <w:t>p</w:t>
            </w:r>
            <w:r w:rsidR="00DC1A6C" w:rsidRPr="00DC1A6C">
              <w:rPr>
                <w:rFonts w:ascii="Arial" w:hAnsi="Arial" w:cs="Arial"/>
                <w:sz w:val="20"/>
                <w:szCs w:val="20"/>
              </w:rPr>
              <w:t>owiaty</w:t>
            </w:r>
            <w:r w:rsidR="00DC1A6C">
              <w:rPr>
                <w:rFonts w:ascii="Arial" w:hAnsi="Arial" w:cs="Arial"/>
                <w:sz w:val="20"/>
                <w:szCs w:val="20"/>
              </w:rPr>
              <w:t xml:space="preserve"> jak i gminy</w:t>
            </w:r>
            <w:r w:rsidR="00DC1A6C" w:rsidRPr="00DC1A6C">
              <w:rPr>
                <w:rFonts w:ascii="Arial" w:hAnsi="Arial" w:cs="Arial"/>
                <w:sz w:val="20"/>
                <w:szCs w:val="20"/>
              </w:rPr>
              <w:t xml:space="preserve"> </w:t>
            </w:r>
            <w:r w:rsidR="00DC1A6C">
              <w:rPr>
                <w:rFonts w:ascii="Arial" w:hAnsi="Arial" w:cs="Arial"/>
                <w:sz w:val="20"/>
                <w:szCs w:val="20"/>
              </w:rPr>
              <w:t xml:space="preserve">nie mogą być </w:t>
            </w:r>
            <w:r w:rsidR="00DC1A6C" w:rsidRPr="00DC1A6C">
              <w:rPr>
                <w:rFonts w:ascii="Arial" w:hAnsi="Arial" w:cs="Arial"/>
                <w:sz w:val="20"/>
                <w:szCs w:val="20"/>
              </w:rPr>
              <w:t xml:space="preserve">beneficjantami </w:t>
            </w:r>
            <w:r w:rsidR="00DC1A6C">
              <w:rPr>
                <w:rFonts w:ascii="Arial" w:hAnsi="Arial" w:cs="Arial"/>
                <w:sz w:val="20"/>
                <w:szCs w:val="20"/>
              </w:rPr>
              <w:t>w ramach</w:t>
            </w:r>
            <w:r w:rsidR="0051086C">
              <w:rPr>
                <w:rFonts w:ascii="Arial" w:hAnsi="Arial" w:cs="Arial"/>
                <w:sz w:val="20"/>
                <w:szCs w:val="20"/>
              </w:rPr>
              <w:t xml:space="preserve"> Działania 4.1</w:t>
            </w:r>
            <w:r w:rsidR="00DC1A6C">
              <w:rPr>
                <w:rFonts w:ascii="Arial" w:hAnsi="Arial" w:cs="Arial"/>
                <w:sz w:val="20"/>
                <w:szCs w:val="20"/>
              </w:rPr>
              <w:t xml:space="preserve"> P</w:t>
            </w:r>
            <w:r w:rsidR="00DC1A6C" w:rsidRPr="00DC1A6C">
              <w:rPr>
                <w:rFonts w:ascii="Arial" w:hAnsi="Arial" w:cs="Arial"/>
                <w:sz w:val="20"/>
                <w:szCs w:val="20"/>
              </w:rPr>
              <w:t>riorytet</w:t>
            </w:r>
            <w:r w:rsidR="00DC1A6C">
              <w:rPr>
                <w:rFonts w:ascii="Arial" w:hAnsi="Arial" w:cs="Arial"/>
                <w:sz w:val="20"/>
                <w:szCs w:val="20"/>
              </w:rPr>
              <w:t>u</w:t>
            </w:r>
            <w:r w:rsidR="00DC1A6C" w:rsidRPr="00DC1A6C">
              <w:rPr>
                <w:rFonts w:ascii="Arial" w:hAnsi="Arial" w:cs="Arial"/>
                <w:sz w:val="20"/>
                <w:szCs w:val="20"/>
              </w:rPr>
              <w:t xml:space="preserve"> 4 – </w:t>
            </w:r>
            <w:r w:rsidR="00DC1A6C">
              <w:rPr>
                <w:rFonts w:ascii="Arial" w:hAnsi="Arial" w:cs="Arial"/>
                <w:sz w:val="20"/>
                <w:szCs w:val="20"/>
              </w:rPr>
              <w:t>M</w:t>
            </w:r>
            <w:r w:rsidR="00DC1A6C" w:rsidRPr="00DC1A6C">
              <w:rPr>
                <w:rFonts w:ascii="Arial" w:hAnsi="Arial" w:cs="Arial"/>
                <w:sz w:val="20"/>
                <w:szCs w:val="20"/>
              </w:rPr>
              <w:t>obilność i łączność FEP 2021-2027</w:t>
            </w:r>
            <w:r w:rsidR="00DC1A6C">
              <w:rPr>
                <w:rFonts w:ascii="Arial" w:hAnsi="Arial" w:cs="Arial"/>
                <w:sz w:val="20"/>
                <w:szCs w:val="20"/>
              </w:rPr>
              <w:t xml:space="preserve">. </w:t>
            </w:r>
          </w:p>
          <w:p w14:paraId="7FEC6CE6" w14:textId="3FD29D82" w:rsidR="003822D6" w:rsidRPr="00661FF8" w:rsidRDefault="00DC1A6C" w:rsidP="00DC1A6C">
            <w:pPr>
              <w:rPr>
                <w:rFonts w:ascii="Arial" w:hAnsi="Arial" w:cs="Arial"/>
                <w:sz w:val="20"/>
                <w:szCs w:val="20"/>
              </w:rPr>
            </w:pPr>
            <w:r>
              <w:rPr>
                <w:rFonts w:ascii="Arial" w:hAnsi="Arial" w:cs="Arial"/>
                <w:sz w:val="20"/>
                <w:szCs w:val="20"/>
              </w:rPr>
              <w:t xml:space="preserve">Warto zaznaczyć, że realizacja odrzuconej części rekomendacji ujęta została w rekomendacji nr 5, kierowanej do </w:t>
            </w:r>
            <w:r w:rsidRPr="00DC1A6C">
              <w:rPr>
                <w:rFonts w:ascii="Arial" w:hAnsi="Arial" w:cs="Arial"/>
                <w:sz w:val="20"/>
                <w:szCs w:val="20"/>
              </w:rPr>
              <w:t>Ministerstw</w:t>
            </w:r>
            <w:r>
              <w:rPr>
                <w:rFonts w:ascii="Arial" w:hAnsi="Arial" w:cs="Arial"/>
                <w:sz w:val="20"/>
                <w:szCs w:val="20"/>
              </w:rPr>
              <w:t>a</w:t>
            </w:r>
            <w:r w:rsidRPr="00DC1A6C">
              <w:rPr>
                <w:rFonts w:ascii="Arial" w:hAnsi="Arial" w:cs="Arial"/>
                <w:sz w:val="20"/>
                <w:szCs w:val="20"/>
              </w:rPr>
              <w:t xml:space="preserve"> Funduszy i </w:t>
            </w:r>
            <w:r w:rsidRPr="00DC1A6C">
              <w:rPr>
                <w:rFonts w:ascii="Arial" w:hAnsi="Arial" w:cs="Arial"/>
                <w:sz w:val="20"/>
                <w:szCs w:val="20"/>
              </w:rPr>
              <w:lastRenderedPageBreak/>
              <w:t>Polityki Regionalnej</w:t>
            </w:r>
            <w:r>
              <w:rPr>
                <w:rFonts w:ascii="Arial" w:hAnsi="Arial" w:cs="Arial"/>
                <w:sz w:val="20"/>
                <w:szCs w:val="20"/>
              </w:rPr>
              <w:t xml:space="preserve"> oraz </w:t>
            </w:r>
            <w:r w:rsidRPr="00DC1A6C">
              <w:rPr>
                <w:rFonts w:ascii="Arial" w:hAnsi="Arial" w:cs="Arial"/>
                <w:sz w:val="20"/>
                <w:szCs w:val="20"/>
              </w:rPr>
              <w:t>Ministerstw</w:t>
            </w:r>
            <w:r w:rsidR="009A1AAE">
              <w:rPr>
                <w:rFonts w:ascii="Arial" w:hAnsi="Arial" w:cs="Arial"/>
                <w:sz w:val="20"/>
                <w:szCs w:val="20"/>
              </w:rPr>
              <w:t>a</w:t>
            </w:r>
            <w:r w:rsidRPr="00DC1A6C">
              <w:rPr>
                <w:rFonts w:ascii="Arial" w:hAnsi="Arial" w:cs="Arial"/>
                <w:sz w:val="20"/>
                <w:szCs w:val="20"/>
              </w:rPr>
              <w:t xml:space="preserve"> Infrastruktury</w:t>
            </w:r>
            <w:r>
              <w:rPr>
                <w:rFonts w:ascii="Arial" w:hAnsi="Arial" w:cs="Arial"/>
                <w:sz w:val="20"/>
                <w:szCs w:val="20"/>
              </w:rPr>
              <w:t>, gdzie podkreślono</w:t>
            </w:r>
            <w:r w:rsidR="00A2595E">
              <w:rPr>
                <w:rFonts w:ascii="Arial" w:hAnsi="Arial" w:cs="Arial"/>
                <w:sz w:val="20"/>
                <w:szCs w:val="20"/>
              </w:rPr>
              <w:t xml:space="preserve">, że należy dążyć </w:t>
            </w:r>
            <w:r w:rsidR="00696C33">
              <w:rPr>
                <w:rFonts w:ascii="Arial" w:hAnsi="Arial" w:cs="Arial"/>
                <w:sz w:val="20"/>
                <w:szCs w:val="20"/>
              </w:rPr>
              <w:t xml:space="preserve">do </w:t>
            </w:r>
            <w:r w:rsidR="00A2595E" w:rsidRPr="00A2595E">
              <w:rPr>
                <w:rFonts w:ascii="Arial" w:hAnsi="Arial" w:cs="Arial"/>
                <w:sz w:val="20"/>
                <w:szCs w:val="20"/>
              </w:rPr>
              <w:t>uspokojeni</w:t>
            </w:r>
            <w:r w:rsidR="009A1AAE">
              <w:rPr>
                <w:rFonts w:ascii="Arial" w:hAnsi="Arial" w:cs="Arial"/>
                <w:sz w:val="20"/>
                <w:szCs w:val="20"/>
              </w:rPr>
              <w:t>a</w:t>
            </w:r>
            <w:r w:rsidR="00A2595E" w:rsidRPr="00A2595E">
              <w:rPr>
                <w:rFonts w:ascii="Arial" w:hAnsi="Arial" w:cs="Arial"/>
                <w:sz w:val="20"/>
                <w:szCs w:val="20"/>
              </w:rPr>
              <w:t xml:space="preserve"> ruchu na terenie miejscowości po wybudowaniu obwodnic</w:t>
            </w:r>
            <w:r w:rsidR="00A2595E">
              <w:rPr>
                <w:rFonts w:ascii="Arial" w:hAnsi="Arial" w:cs="Arial"/>
                <w:sz w:val="20"/>
                <w:szCs w:val="20"/>
              </w:rPr>
              <w:t xml:space="preserve"> poprzez stworzenie odpowiednich narzędzi do finansowania takich przedsięwzięć.</w:t>
            </w:r>
          </w:p>
        </w:tc>
      </w:tr>
      <w:tr w:rsidR="003822D6" w:rsidRPr="00BB3F2B" w14:paraId="34C95AD3" w14:textId="77777777" w:rsidTr="00745FCB">
        <w:trPr>
          <w:trHeight w:val="425"/>
        </w:trPr>
        <w:tc>
          <w:tcPr>
            <w:tcW w:w="534" w:type="dxa"/>
            <w:vMerge/>
          </w:tcPr>
          <w:p w14:paraId="153B8493"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2759B77F"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vAlign w:val="center"/>
          </w:tcPr>
          <w:p w14:paraId="37E1508A" w14:textId="77777777" w:rsidR="003822D6" w:rsidRPr="00BB3F2B" w:rsidRDefault="003822D6" w:rsidP="00092D04">
            <w:pPr>
              <w:rPr>
                <w:rFonts w:ascii="Arial" w:hAnsi="Arial" w:cs="Arial"/>
                <w:sz w:val="20"/>
                <w:szCs w:val="20"/>
              </w:rPr>
            </w:pPr>
            <w:r w:rsidRPr="00FF7AC5">
              <w:rPr>
                <w:rFonts w:ascii="Arial" w:hAnsi="Arial" w:cs="Arial"/>
                <w:sz w:val="20"/>
                <w:szCs w:val="20"/>
              </w:rPr>
              <w:t>Programowa</w:t>
            </w:r>
          </w:p>
        </w:tc>
        <w:tc>
          <w:tcPr>
            <w:tcW w:w="2409" w:type="dxa"/>
            <w:shd w:val="pct10" w:color="auto" w:fill="auto"/>
            <w:vAlign w:val="center"/>
          </w:tcPr>
          <w:p w14:paraId="59DB89F6"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vAlign w:val="center"/>
          </w:tcPr>
          <w:p w14:paraId="56487550" w14:textId="77777777" w:rsidR="003822D6" w:rsidRPr="00BB3F2B" w:rsidRDefault="003822D6" w:rsidP="00092D04">
            <w:pPr>
              <w:rPr>
                <w:rFonts w:ascii="Arial" w:hAnsi="Arial" w:cs="Arial"/>
                <w:sz w:val="20"/>
                <w:szCs w:val="20"/>
              </w:rPr>
            </w:pPr>
            <w:r w:rsidRPr="00FF7AC5">
              <w:rPr>
                <w:rFonts w:ascii="Arial" w:hAnsi="Arial" w:cs="Arial"/>
                <w:sz w:val="20"/>
                <w:szCs w:val="20"/>
              </w:rPr>
              <w:t>Strategiczna</w:t>
            </w:r>
          </w:p>
        </w:tc>
      </w:tr>
      <w:tr w:rsidR="003822D6" w:rsidRPr="00BB3F2B" w14:paraId="6A1A5391" w14:textId="77777777" w:rsidTr="00745FCB">
        <w:trPr>
          <w:trHeight w:val="422"/>
        </w:trPr>
        <w:tc>
          <w:tcPr>
            <w:tcW w:w="534" w:type="dxa"/>
            <w:vMerge/>
          </w:tcPr>
          <w:p w14:paraId="2BAE258C"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52E33DFB"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vAlign w:val="center"/>
          </w:tcPr>
          <w:p w14:paraId="72CDA304" w14:textId="77777777" w:rsidR="003822D6" w:rsidRPr="00BB3F2B" w:rsidRDefault="003822D6" w:rsidP="00092D04">
            <w:pPr>
              <w:rPr>
                <w:rFonts w:ascii="Arial" w:hAnsi="Arial" w:cs="Arial"/>
                <w:color w:val="000000" w:themeColor="text1"/>
                <w:sz w:val="20"/>
                <w:szCs w:val="20"/>
              </w:rPr>
            </w:pPr>
            <w:r>
              <w:rPr>
                <w:rFonts w:ascii="Arial" w:hAnsi="Arial" w:cs="Arial"/>
                <w:color w:val="000000" w:themeColor="text1"/>
                <w:sz w:val="20"/>
                <w:szCs w:val="20"/>
              </w:rPr>
              <w:t>Transport</w:t>
            </w:r>
          </w:p>
        </w:tc>
        <w:tc>
          <w:tcPr>
            <w:tcW w:w="2409" w:type="dxa"/>
            <w:shd w:val="pct10" w:color="auto" w:fill="auto"/>
            <w:vAlign w:val="center"/>
          </w:tcPr>
          <w:p w14:paraId="55F3D2AD"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05E62B5D" w14:textId="77777777" w:rsidR="003822D6" w:rsidRPr="00BB3F2B" w:rsidRDefault="003822D6" w:rsidP="00092D04">
            <w:pPr>
              <w:rPr>
                <w:rFonts w:ascii="Arial" w:hAnsi="Arial" w:cs="Arial"/>
                <w:color w:val="000000" w:themeColor="text1"/>
                <w:sz w:val="20"/>
                <w:szCs w:val="20"/>
              </w:rPr>
            </w:pPr>
            <w:r w:rsidRPr="00FF7AC5">
              <w:rPr>
                <w:rFonts w:ascii="Arial" w:hAnsi="Arial" w:cs="Arial"/>
                <w:color w:val="000000" w:themeColor="text1"/>
                <w:sz w:val="20"/>
                <w:szCs w:val="20"/>
              </w:rPr>
              <w:t>FEP 2021-2027</w:t>
            </w:r>
          </w:p>
        </w:tc>
      </w:tr>
      <w:tr w:rsidR="003822D6" w:rsidRPr="00BB3F2B" w14:paraId="7D6FB2A2" w14:textId="77777777" w:rsidTr="00092D04">
        <w:trPr>
          <w:trHeight w:val="70"/>
        </w:trPr>
        <w:tc>
          <w:tcPr>
            <w:tcW w:w="534" w:type="dxa"/>
            <w:vMerge/>
          </w:tcPr>
          <w:p w14:paraId="0F04D824"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47E49739"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vAlign w:val="center"/>
          </w:tcPr>
          <w:p w14:paraId="278A3DC0" w14:textId="4A8894E2" w:rsidR="003822D6" w:rsidRPr="00BB3F2B" w:rsidRDefault="00FE50D0" w:rsidP="00FE50D0">
            <w:pPr>
              <w:rPr>
                <w:rFonts w:ascii="Arial" w:hAnsi="Arial" w:cs="Arial"/>
                <w:color w:val="000000" w:themeColor="text1"/>
                <w:sz w:val="20"/>
                <w:szCs w:val="20"/>
              </w:rPr>
            </w:pPr>
            <w:r w:rsidRPr="00124EB5">
              <w:rPr>
                <w:rFonts w:ascii="Arial" w:hAnsi="Arial" w:cs="Arial"/>
                <w:color w:val="000000" w:themeColor="text1"/>
                <w:sz w:val="20"/>
                <w:szCs w:val="20"/>
              </w:rPr>
              <w:t>Rekomendacja zatwierdzona częściowo (realizowana)</w:t>
            </w:r>
          </w:p>
        </w:tc>
      </w:tr>
      <w:tr w:rsidR="003822D6" w:rsidRPr="00661FF8" w14:paraId="3026CCA4" w14:textId="77777777" w:rsidTr="00482BEA">
        <w:trPr>
          <w:trHeight w:val="708"/>
        </w:trPr>
        <w:tc>
          <w:tcPr>
            <w:tcW w:w="534" w:type="dxa"/>
            <w:vMerge w:val="restart"/>
          </w:tcPr>
          <w:p w14:paraId="4124E06C" w14:textId="77777777" w:rsidR="003822D6" w:rsidRPr="00BB3F2B" w:rsidRDefault="003822D6" w:rsidP="00092D04">
            <w:pPr>
              <w:jc w:val="center"/>
              <w:rPr>
                <w:rFonts w:ascii="Arial" w:hAnsi="Arial" w:cs="Arial"/>
                <w:sz w:val="20"/>
                <w:szCs w:val="20"/>
              </w:rPr>
            </w:pPr>
            <w:r>
              <w:rPr>
                <w:rFonts w:ascii="Arial" w:hAnsi="Arial" w:cs="Arial"/>
                <w:sz w:val="20"/>
                <w:szCs w:val="20"/>
              </w:rPr>
              <w:t>7</w:t>
            </w:r>
            <w:r w:rsidRPr="00BB3F2B">
              <w:rPr>
                <w:rFonts w:ascii="Arial" w:hAnsi="Arial" w:cs="Arial"/>
                <w:sz w:val="20"/>
                <w:szCs w:val="20"/>
              </w:rPr>
              <w:t>.</w:t>
            </w:r>
          </w:p>
        </w:tc>
        <w:tc>
          <w:tcPr>
            <w:tcW w:w="2863" w:type="dxa"/>
            <w:tcBorders>
              <w:top w:val="single" w:sz="4" w:space="0" w:color="auto"/>
            </w:tcBorders>
          </w:tcPr>
          <w:p w14:paraId="3EC2548B" w14:textId="77777777" w:rsidR="003822D6" w:rsidRPr="00661FF8" w:rsidRDefault="003822D6" w:rsidP="00092D04">
            <w:pPr>
              <w:rPr>
                <w:rFonts w:ascii="Arial" w:hAnsi="Arial" w:cs="Arial"/>
                <w:sz w:val="20"/>
                <w:szCs w:val="20"/>
              </w:rPr>
            </w:pPr>
            <w:r w:rsidRPr="009A1AAE">
              <w:rPr>
                <w:rFonts w:ascii="Arial" w:hAnsi="Arial" w:cs="Arial"/>
                <w:sz w:val="20"/>
                <w:szCs w:val="20"/>
              </w:rPr>
              <w:t xml:space="preserve">Inwestycje OP 5 RPO WP spełniają potrzeby osób z </w:t>
            </w:r>
            <w:r w:rsidRPr="009A1AAE">
              <w:rPr>
                <w:rFonts w:ascii="Arial" w:hAnsi="Arial" w:cs="Arial"/>
                <w:sz w:val="20"/>
                <w:szCs w:val="20"/>
              </w:rPr>
              <w:lastRenderedPageBreak/>
              <w:t>niepełnosprawnościami w stopniu wymaganego minimum, lecz nie można mówić o wysokiej klasy dostępności. W części</w:t>
            </w:r>
            <w:r w:rsidRPr="00FF7AC5">
              <w:rPr>
                <w:rFonts w:ascii="Arial" w:hAnsi="Arial" w:cs="Arial"/>
                <w:sz w:val="20"/>
                <w:szCs w:val="20"/>
              </w:rPr>
              <w:t xml:space="preserve"> inwestycji wykazano kwestie problematyczne jak brak dostępności do przystanku autobusowego z uwagi na wysoki krawężnik. Zastosowano rozwiązania przestarzałe (np. rampy krawężników zamiast obniżania krawężników). IZ RPO WP 2014-2020 miała możliwość wymagać realizacji inwestycji zgodnie z wprowadzonymi w 2018 roku nowymi standardami dostępności, co nie wpływałoby zasadniczo na koszt prac, a zapewniłoby wysokiej klasy dostępność dla osób z niepełnosprawnościami.</w:t>
            </w:r>
            <w:r w:rsidR="00B75958">
              <w:rPr>
                <w:rFonts w:ascii="Arial" w:hAnsi="Arial" w:cs="Arial"/>
                <w:sz w:val="20"/>
                <w:szCs w:val="20"/>
              </w:rPr>
              <w:t xml:space="preserve"> </w:t>
            </w:r>
            <w:r w:rsidRPr="00FF7AC5">
              <w:rPr>
                <w:rFonts w:ascii="Arial" w:hAnsi="Arial" w:cs="Arial"/>
                <w:sz w:val="20"/>
                <w:szCs w:val="20"/>
              </w:rPr>
              <w:t xml:space="preserve">(s. </w:t>
            </w:r>
            <w:r w:rsidRPr="00FF7AC5">
              <w:rPr>
                <w:rFonts w:ascii="Arial" w:hAnsi="Arial" w:cs="Arial"/>
                <w:sz w:val="20"/>
                <w:szCs w:val="20"/>
              </w:rPr>
              <w:lastRenderedPageBreak/>
              <w:t>84-86, 113-114, 129-131, 147).</w:t>
            </w:r>
          </w:p>
        </w:tc>
        <w:tc>
          <w:tcPr>
            <w:tcW w:w="2694" w:type="dxa"/>
            <w:tcBorders>
              <w:top w:val="single" w:sz="4" w:space="0" w:color="auto"/>
            </w:tcBorders>
          </w:tcPr>
          <w:p w14:paraId="40323303" w14:textId="77777777" w:rsidR="003822D6" w:rsidRPr="00661FF8" w:rsidRDefault="003822D6" w:rsidP="00092D04">
            <w:pPr>
              <w:rPr>
                <w:rFonts w:ascii="Arial" w:hAnsi="Arial" w:cs="Arial"/>
                <w:sz w:val="20"/>
                <w:szCs w:val="20"/>
              </w:rPr>
            </w:pPr>
            <w:r w:rsidRPr="009A1AAE">
              <w:rPr>
                <w:rFonts w:ascii="Arial" w:hAnsi="Arial" w:cs="Arial"/>
                <w:sz w:val="20"/>
                <w:szCs w:val="20"/>
              </w:rPr>
              <w:lastRenderedPageBreak/>
              <w:t xml:space="preserve">Zapewnienie wysokiej dostępności infrastruktury </w:t>
            </w:r>
            <w:r w:rsidRPr="009A1AAE">
              <w:rPr>
                <w:rFonts w:ascii="Arial" w:hAnsi="Arial" w:cs="Arial"/>
                <w:sz w:val="20"/>
                <w:szCs w:val="20"/>
              </w:rPr>
              <w:lastRenderedPageBreak/>
              <w:t>powstałej w ramach FEP 2021-2027.</w:t>
            </w:r>
          </w:p>
        </w:tc>
        <w:tc>
          <w:tcPr>
            <w:tcW w:w="1990" w:type="dxa"/>
            <w:tcBorders>
              <w:top w:val="single" w:sz="4" w:space="0" w:color="auto"/>
            </w:tcBorders>
          </w:tcPr>
          <w:p w14:paraId="61D11FDA" w14:textId="77777777" w:rsidR="008C5DBC" w:rsidRDefault="008C5DBC" w:rsidP="009125AA">
            <w:pPr>
              <w:rPr>
                <w:rFonts w:ascii="Arial" w:hAnsi="Arial" w:cs="Arial"/>
                <w:sz w:val="20"/>
                <w:szCs w:val="20"/>
              </w:rPr>
            </w:pPr>
            <w:r>
              <w:rPr>
                <w:rFonts w:ascii="Arial" w:hAnsi="Arial" w:cs="Arial"/>
                <w:sz w:val="20"/>
                <w:szCs w:val="20"/>
              </w:rPr>
              <w:lastRenderedPageBreak/>
              <w:t>K</w:t>
            </w:r>
            <w:r w:rsidRPr="008C5DBC">
              <w:rPr>
                <w:rFonts w:ascii="Arial" w:hAnsi="Arial" w:cs="Arial"/>
                <w:sz w:val="20"/>
                <w:szCs w:val="20"/>
              </w:rPr>
              <w:t xml:space="preserve">oordynator </w:t>
            </w:r>
            <w:bookmarkStart w:id="3" w:name="_Hlk137811484"/>
            <w:r w:rsidRPr="008C5DBC">
              <w:rPr>
                <w:rFonts w:ascii="Arial" w:hAnsi="Arial" w:cs="Arial"/>
                <w:sz w:val="20"/>
                <w:szCs w:val="20"/>
              </w:rPr>
              <w:t xml:space="preserve">ds. dostępności </w:t>
            </w:r>
            <w:r w:rsidRPr="008C5DBC">
              <w:rPr>
                <w:rFonts w:ascii="Arial" w:hAnsi="Arial" w:cs="Arial"/>
                <w:sz w:val="20"/>
                <w:szCs w:val="20"/>
              </w:rPr>
              <w:lastRenderedPageBreak/>
              <w:t xml:space="preserve">architektonicznej </w:t>
            </w:r>
            <w:bookmarkEnd w:id="3"/>
            <w:r w:rsidRPr="008C5DBC">
              <w:rPr>
                <w:rFonts w:ascii="Arial" w:hAnsi="Arial" w:cs="Arial"/>
                <w:sz w:val="20"/>
                <w:szCs w:val="20"/>
              </w:rPr>
              <w:t xml:space="preserve">i </w:t>
            </w:r>
            <w:proofErr w:type="spellStart"/>
            <w:r w:rsidRPr="008C5DBC">
              <w:rPr>
                <w:rFonts w:ascii="Arial" w:hAnsi="Arial" w:cs="Arial"/>
                <w:sz w:val="20"/>
                <w:szCs w:val="20"/>
              </w:rPr>
              <w:t>informacyjno</w:t>
            </w:r>
            <w:proofErr w:type="spellEnd"/>
            <w:r w:rsidRPr="008C5DBC">
              <w:rPr>
                <w:rFonts w:ascii="Arial" w:hAnsi="Arial" w:cs="Arial"/>
                <w:sz w:val="20"/>
                <w:szCs w:val="20"/>
              </w:rPr>
              <w:t xml:space="preserve"> – komunikacyjnej</w:t>
            </w:r>
          </w:p>
          <w:p w14:paraId="710C391A" w14:textId="4B4A1A22" w:rsidR="008C5DBC" w:rsidRPr="00661FF8" w:rsidRDefault="008C5DBC" w:rsidP="009125AA">
            <w:pPr>
              <w:rPr>
                <w:rFonts w:ascii="Arial" w:hAnsi="Arial" w:cs="Arial"/>
                <w:sz w:val="20"/>
                <w:szCs w:val="20"/>
              </w:rPr>
            </w:pPr>
          </w:p>
        </w:tc>
        <w:tc>
          <w:tcPr>
            <w:tcW w:w="2409" w:type="dxa"/>
            <w:tcBorders>
              <w:top w:val="single" w:sz="4" w:space="0" w:color="auto"/>
            </w:tcBorders>
          </w:tcPr>
          <w:p w14:paraId="7CF7933A" w14:textId="647E385B" w:rsidR="003822D6" w:rsidRPr="00661FF8" w:rsidRDefault="003822D6" w:rsidP="002257F0">
            <w:pPr>
              <w:rPr>
                <w:rFonts w:ascii="Arial" w:hAnsi="Arial" w:cs="Arial"/>
                <w:sz w:val="20"/>
                <w:szCs w:val="20"/>
              </w:rPr>
            </w:pPr>
            <w:r w:rsidRPr="00FF7AC5">
              <w:rPr>
                <w:rFonts w:ascii="Arial" w:hAnsi="Arial" w:cs="Arial"/>
                <w:sz w:val="20"/>
                <w:szCs w:val="20"/>
              </w:rPr>
              <w:lastRenderedPageBreak/>
              <w:t xml:space="preserve">Przygotowanie katalogu dobrych praktyk w </w:t>
            </w:r>
            <w:r w:rsidRPr="00FF7AC5">
              <w:rPr>
                <w:rFonts w:ascii="Arial" w:hAnsi="Arial" w:cs="Arial"/>
                <w:sz w:val="20"/>
                <w:szCs w:val="20"/>
              </w:rPr>
              <w:lastRenderedPageBreak/>
              <w:t xml:space="preserve">zakresie dostępności </w:t>
            </w:r>
            <w:proofErr w:type="spellStart"/>
            <w:r w:rsidRPr="00FF7AC5">
              <w:rPr>
                <w:rFonts w:ascii="Arial" w:hAnsi="Arial" w:cs="Arial"/>
                <w:sz w:val="20"/>
                <w:szCs w:val="20"/>
              </w:rPr>
              <w:t>OzN</w:t>
            </w:r>
            <w:proofErr w:type="spellEnd"/>
            <w:r w:rsidRPr="00FF7AC5">
              <w:rPr>
                <w:rFonts w:ascii="Arial" w:hAnsi="Arial" w:cs="Arial"/>
                <w:sz w:val="20"/>
                <w:szCs w:val="20"/>
              </w:rPr>
              <w:t xml:space="preserve"> dla </w:t>
            </w:r>
            <w:r w:rsidR="000C790B">
              <w:rPr>
                <w:rFonts w:ascii="Arial" w:hAnsi="Arial" w:cs="Arial"/>
                <w:sz w:val="20"/>
                <w:szCs w:val="20"/>
              </w:rPr>
              <w:t>UMWP i podległych jednostek organizacyjnych w zakresie</w:t>
            </w:r>
            <w:r w:rsidR="009A1AAE">
              <w:rPr>
                <w:rFonts w:ascii="Arial" w:hAnsi="Arial" w:cs="Arial"/>
                <w:sz w:val="20"/>
                <w:szCs w:val="20"/>
              </w:rPr>
              <w:t xml:space="preserve"> </w:t>
            </w:r>
            <w:r w:rsidRPr="00FF7AC5">
              <w:rPr>
                <w:rFonts w:ascii="Arial" w:hAnsi="Arial" w:cs="Arial"/>
                <w:sz w:val="20"/>
                <w:szCs w:val="20"/>
              </w:rPr>
              <w:t xml:space="preserve">projektów </w:t>
            </w:r>
            <w:r w:rsidR="000C790B">
              <w:rPr>
                <w:rFonts w:ascii="Arial" w:hAnsi="Arial" w:cs="Arial"/>
                <w:sz w:val="20"/>
                <w:szCs w:val="20"/>
              </w:rPr>
              <w:t xml:space="preserve">transportowych </w:t>
            </w:r>
            <w:r w:rsidRPr="00FF7AC5">
              <w:rPr>
                <w:rFonts w:ascii="Arial" w:hAnsi="Arial" w:cs="Arial"/>
                <w:sz w:val="20"/>
                <w:szCs w:val="20"/>
              </w:rPr>
              <w:t>realizowanych w ramach funduszy europejskich</w:t>
            </w:r>
            <w:r w:rsidR="000C790B">
              <w:rPr>
                <w:rFonts w:ascii="Arial" w:hAnsi="Arial" w:cs="Arial"/>
                <w:sz w:val="20"/>
                <w:szCs w:val="20"/>
              </w:rPr>
              <w:t xml:space="preserve">, jak również niefinansowanych ze środków unijnych.   </w:t>
            </w:r>
            <w:r w:rsidRPr="00FF7AC5">
              <w:rPr>
                <w:rFonts w:ascii="Arial" w:hAnsi="Arial" w:cs="Arial"/>
                <w:sz w:val="20"/>
                <w:szCs w:val="20"/>
              </w:rPr>
              <w:t xml:space="preserve"> </w:t>
            </w:r>
            <w:r w:rsidR="000C790B">
              <w:rPr>
                <w:rFonts w:ascii="Arial" w:hAnsi="Arial" w:cs="Arial"/>
                <w:sz w:val="20"/>
                <w:szCs w:val="20"/>
              </w:rPr>
              <w:t xml:space="preserve">Powyższe </w:t>
            </w:r>
            <w:r w:rsidRPr="00FF7AC5">
              <w:rPr>
                <w:rFonts w:ascii="Arial" w:hAnsi="Arial" w:cs="Arial"/>
                <w:sz w:val="20"/>
                <w:szCs w:val="20"/>
              </w:rPr>
              <w:t>pozwoli zapewnić wysokiej jakości dostępność dla osób z niepełnosprawnościami.</w:t>
            </w:r>
          </w:p>
        </w:tc>
        <w:tc>
          <w:tcPr>
            <w:tcW w:w="1418" w:type="dxa"/>
            <w:tcBorders>
              <w:top w:val="single" w:sz="4" w:space="0" w:color="auto"/>
            </w:tcBorders>
          </w:tcPr>
          <w:p w14:paraId="40D810C8" w14:textId="038D017E" w:rsidR="003822D6" w:rsidRPr="00661FF8" w:rsidRDefault="003822D6" w:rsidP="00092D04">
            <w:pPr>
              <w:rPr>
                <w:rFonts w:ascii="Arial" w:hAnsi="Arial" w:cs="Arial"/>
                <w:sz w:val="20"/>
                <w:szCs w:val="20"/>
              </w:rPr>
            </w:pPr>
            <w:r w:rsidRPr="00FF7AC5">
              <w:rPr>
                <w:rFonts w:ascii="Arial" w:hAnsi="Arial" w:cs="Arial"/>
                <w:sz w:val="20"/>
                <w:szCs w:val="20"/>
              </w:rPr>
              <w:lastRenderedPageBreak/>
              <w:t xml:space="preserve">31 </w:t>
            </w:r>
            <w:r>
              <w:rPr>
                <w:rFonts w:ascii="Arial" w:hAnsi="Arial" w:cs="Arial"/>
                <w:sz w:val="20"/>
                <w:szCs w:val="20"/>
              </w:rPr>
              <w:t>marca 2024</w:t>
            </w:r>
          </w:p>
        </w:tc>
        <w:tc>
          <w:tcPr>
            <w:tcW w:w="2546" w:type="dxa"/>
            <w:tcBorders>
              <w:top w:val="single" w:sz="4" w:space="0" w:color="auto"/>
            </w:tcBorders>
          </w:tcPr>
          <w:p w14:paraId="3C08941C" w14:textId="233B6282" w:rsidR="00E90D8A" w:rsidRPr="007B1CB4" w:rsidRDefault="008E65F3" w:rsidP="009A1AAE">
            <w:pPr>
              <w:spacing w:after="0" w:line="240" w:lineRule="auto"/>
              <w:rPr>
                <w:rFonts w:ascii="Arial" w:hAnsi="Arial" w:cs="Arial"/>
                <w:sz w:val="20"/>
                <w:szCs w:val="20"/>
              </w:rPr>
            </w:pPr>
            <w:r>
              <w:rPr>
                <w:rFonts w:ascii="Arial" w:hAnsi="Arial" w:cs="Arial"/>
                <w:sz w:val="20"/>
                <w:szCs w:val="20"/>
              </w:rPr>
              <w:t xml:space="preserve"> </w:t>
            </w:r>
          </w:p>
        </w:tc>
      </w:tr>
      <w:tr w:rsidR="003822D6" w:rsidRPr="00BB3F2B" w14:paraId="3B890197" w14:textId="77777777" w:rsidTr="00745FCB">
        <w:trPr>
          <w:trHeight w:val="425"/>
        </w:trPr>
        <w:tc>
          <w:tcPr>
            <w:tcW w:w="534" w:type="dxa"/>
            <w:vMerge/>
          </w:tcPr>
          <w:p w14:paraId="5B857A94"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2ABC7927"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vAlign w:val="center"/>
          </w:tcPr>
          <w:p w14:paraId="1B808A89" w14:textId="77777777" w:rsidR="003822D6" w:rsidRPr="00BB3F2B" w:rsidRDefault="003822D6" w:rsidP="00092D04">
            <w:pPr>
              <w:rPr>
                <w:rFonts w:ascii="Arial" w:hAnsi="Arial" w:cs="Arial"/>
                <w:sz w:val="20"/>
                <w:szCs w:val="20"/>
              </w:rPr>
            </w:pPr>
            <w:r w:rsidRPr="00FF7AC5">
              <w:rPr>
                <w:rFonts w:ascii="Arial" w:hAnsi="Arial" w:cs="Arial"/>
                <w:sz w:val="20"/>
                <w:szCs w:val="20"/>
              </w:rPr>
              <w:t>Programowa</w:t>
            </w:r>
          </w:p>
        </w:tc>
        <w:tc>
          <w:tcPr>
            <w:tcW w:w="2409" w:type="dxa"/>
            <w:shd w:val="pct10" w:color="auto" w:fill="auto"/>
            <w:vAlign w:val="center"/>
          </w:tcPr>
          <w:p w14:paraId="2D4F7A8B"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vAlign w:val="center"/>
          </w:tcPr>
          <w:p w14:paraId="5D1CF8FE" w14:textId="77777777" w:rsidR="003822D6" w:rsidRPr="00BB3F2B" w:rsidRDefault="003822D6" w:rsidP="00092D04">
            <w:pPr>
              <w:rPr>
                <w:rFonts w:ascii="Arial" w:hAnsi="Arial" w:cs="Arial"/>
                <w:sz w:val="20"/>
                <w:szCs w:val="20"/>
              </w:rPr>
            </w:pPr>
            <w:r w:rsidRPr="00FF7AC5">
              <w:rPr>
                <w:rFonts w:ascii="Arial" w:hAnsi="Arial" w:cs="Arial"/>
                <w:sz w:val="20"/>
                <w:szCs w:val="20"/>
              </w:rPr>
              <w:t>Operacyjna</w:t>
            </w:r>
          </w:p>
        </w:tc>
      </w:tr>
      <w:tr w:rsidR="003822D6" w:rsidRPr="00BB3F2B" w14:paraId="256B8C00" w14:textId="77777777" w:rsidTr="00745FCB">
        <w:trPr>
          <w:trHeight w:val="422"/>
        </w:trPr>
        <w:tc>
          <w:tcPr>
            <w:tcW w:w="534" w:type="dxa"/>
            <w:vMerge/>
          </w:tcPr>
          <w:p w14:paraId="120EC51E"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5BACB968"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vAlign w:val="center"/>
          </w:tcPr>
          <w:p w14:paraId="0C51BCC0" w14:textId="74512569" w:rsidR="003822D6" w:rsidRPr="006B0742" w:rsidRDefault="006B0742" w:rsidP="00092D04">
            <w:pPr>
              <w:rPr>
                <w:rFonts w:ascii="Arial" w:hAnsi="Arial" w:cs="Arial"/>
                <w:color w:val="000000" w:themeColor="text1"/>
                <w:sz w:val="20"/>
                <w:szCs w:val="20"/>
              </w:rPr>
            </w:pPr>
            <w:r w:rsidRPr="006B0742">
              <w:rPr>
                <w:rFonts w:ascii="Arial" w:hAnsi="Arial" w:cs="Arial"/>
                <w:sz w:val="20"/>
                <w:szCs w:val="20"/>
              </w:rPr>
              <w:t>System realizacji polityki spójności</w:t>
            </w:r>
          </w:p>
        </w:tc>
        <w:tc>
          <w:tcPr>
            <w:tcW w:w="2409" w:type="dxa"/>
            <w:shd w:val="pct10" w:color="auto" w:fill="auto"/>
            <w:vAlign w:val="center"/>
          </w:tcPr>
          <w:p w14:paraId="36C2CFCB"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6AAA6181" w14:textId="77777777" w:rsidR="003822D6" w:rsidRPr="00BB3F2B" w:rsidRDefault="003822D6" w:rsidP="00092D04">
            <w:pPr>
              <w:rPr>
                <w:rFonts w:ascii="Arial" w:hAnsi="Arial" w:cs="Arial"/>
                <w:color w:val="000000" w:themeColor="text1"/>
                <w:sz w:val="20"/>
                <w:szCs w:val="20"/>
              </w:rPr>
            </w:pPr>
            <w:r w:rsidRPr="00FF7AC5">
              <w:rPr>
                <w:rFonts w:ascii="Arial" w:hAnsi="Arial" w:cs="Arial"/>
                <w:color w:val="000000" w:themeColor="text1"/>
                <w:sz w:val="20"/>
                <w:szCs w:val="20"/>
              </w:rPr>
              <w:t>FEP 2021-2027</w:t>
            </w:r>
          </w:p>
        </w:tc>
      </w:tr>
      <w:tr w:rsidR="003822D6" w:rsidRPr="00BB3F2B" w14:paraId="3EA740B0" w14:textId="77777777" w:rsidTr="00092D04">
        <w:trPr>
          <w:trHeight w:val="70"/>
        </w:trPr>
        <w:tc>
          <w:tcPr>
            <w:tcW w:w="534" w:type="dxa"/>
            <w:vMerge/>
          </w:tcPr>
          <w:p w14:paraId="29E69253"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0D884815"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vAlign w:val="center"/>
          </w:tcPr>
          <w:p w14:paraId="4041FD82" w14:textId="38577630" w:rsidR="003822D6" w:rsidRPr="00BB3F2B" w:rsidRDefault="001211C6" w:rsidP="00092D04">
            <w:pPr>
              <w:rPr>
                <w:rFonts w:ascii="Arial" w:hAnsi="Arial" w:cs="Arial"/>
                <w:color w:val="000000" w:themeColor="text1"/>
                <w:sz w:val="20"/>
                <w:szCs w:val="20"/>
              </w:rPr>
            </w:pPr>
            <w:r w:rsidRPr="001211C6">
              <w:rPr>
                <w:rFonts w:ascii="Arial" w:hAnsi="Arial" w:cs="Arial"/>
                <w:color w:val="000000" w:themeColor="text1"/>
                <w:sz w:val="20"/>
                <w:szCs w:val="20"/>
              </w:rPr>
              <w:t xml:space="preserve">Rekomendacja zatwierdzona w całości </w:t>
            </w:r>
          </w:p>
        </w:tc>
      </w:tr>
      <w:tr w:rsidR="003822D6" w:rsidRPr="00661FF8" w14:paraId="2C430E07" w14:textId="77777777" w:rsidTr="00482BEA">
        <w:trPr>
          <w:trHeight w:val="708"/>
        </w:trPr>
        <w:tc>
          <w:tcPr>
            <w:tcW w:w="534" w:type="dxa"/>
            <w:vMerge w:val="restart"/>
          </w:tcPr>
          <w:p w14:paraId="31697F53" w14:textId="77777777" w:rsidR="003822D6" w:rsidRPr="00BB3F2B" w:rsidRDefault="003822D6" w:rsidP="00092D04">
            <w:pPr>
              <w:jc w:val="center"/>
              <w:rPr>
                <w:rFonts w:ascii="Arial" w:hAnsi="Arial" w:cs="Arial"/>
                <w:sz w:val="20"/>
                <w:szCs w:val="20"/>
              </w:rPr>
            </w:pPr>
            <w:r>
              <w:rPr>
                <w:rFonts w:ascii="Arial" w:hAnsi="Arial" w:cs="Arial"/>
                <w:sz w:val="20"/>
                <w:szCs w:val="20"/>
              </w:rPr>
              <w:t>8</w:t>
            </w:r>
            <w:r w:rsidRPr="00BB3F2B">
              <w:rPr>
                <w:rFonts w:ascii="Arial" w:hAnsi="Arial" w:cs="Arial"/>
                <w:sz w:val="20"/>
                <w:szCs w:val="20"/>
              </w:rPr>
              <w:t>.</w:t>
            </w:r>
          </w:p>
        </w:tc>
        <w:tc>
          <w:tcPr>
            <w:tcW w:w="2863" w:type="dxa"/>
            <w:tcBorders>
              <w:top w:val="single" w:sz="4" w:space="0" w:color="auto"/>
            </w:tcBorders>
          </w:tcPr>
          <w:p w14:paraId="37464F65" w14:textId="77777777" w:rsidR="003822D6" w:rsidRPr="00661FF8" w:rsidRDefault="003822D6" w:rsidP="00092D04">
            <w:pPr>
              <w:rPr>
                <w:rFonts w:ascii="Arial" w:hAnsi="Arial" w:cs="Arial"/>
                <w:sz w:val="20"/>
                <w:szCs w:val="20"/>
              </w:rPr>
            </w:pPr>
            <w:r w:rsidRPr="00FF7AC5">
              <w:rPr>
                <w:rFonts w:ascii="Arial" w:hAnsi="Arial" w:cs="Arial"/>
                <w:sz w:val="20"/>
                <w:szCs w:val="20"/>
              </w:rPr>
              <w:t xml:space="preserve">Potrzeba budowy realnej infrastruktury służącej obsłudze transportu publicznego w ramach inwestycji drogowych, a nie budowy dróg w ramach inwestycji niskoemisyjnych. Wsparcie dotyczące projektów niskoemisyjnych nie powinno obejmować budowy infrastruktury drogowej, która nie jest bezpośrednio związana z możliwością realizacji przewozów – beneficjenci wykorzystują środki unijne do </w:t>
            </w:r>
            <w:r w:rsidRPr="00FF7AC5">
              <w:rPr>
                <w:rFonts w:ascii="Arial" w:hAnsi="Arial" w:cs="Arial"/>
                <w:sz w:val="20"/>
                <w:szCs w:val="20"/>
              </w:rPr>
              <w:lastRenderedPageBreak/>
              <w:t>realizacji własnych potrzeb jak remont dróg lub budowa mostów lub rond, niespójnych z celami RPO WP 2014-2020 (s. 67, 71, 76, 123, 160).</w:t>
            </w:r>
          </w:p>
        </w:tc>
        <w:tc>
          <w:tcPr>
            <w:tcW w:w="2694" w:type="dxa"/>
            <w:tcBorders>
              <w:top w:val="single" w:sz="4" w:space="0" w:color="auto"/>
            </w:tcBorders>
          </w:tcPr>
          <w:p w14:paraId="1F60B108" w14:textId="77777777" w:rsidR="003822D6" w:rsidRPr="00661FF8" w:rsidRDefault="003822D6" w:rsidP="00092D04">
            <w:pPr>
              <w:rPr>
                <w:rFonts w:ascii="Arial" w:hAnsi="Arial" w:cs="Arial"/>
                <w:sz w:val="20"/>
                <w:szCs w:val="20"/>
              </w:rPr>
            </w:pPr>
            <w:r w:rsidRPr="00FF7AC5">
              <w:rPr>
                <w:rFonts w:ascii="Arial" w:hAnsi="Arial" w:cs="Arial"/>
                <w:sz w:val="20"/>
                <w:szCs w:val="20"/>
              </w:rPr>
              <w:lastRenderedPageBreak/>
              <w:t>Wprowadzenie nowego kryterium oceny projektów.</w:t>
            </w:r>
          </w:p>
        </w:tc>
        <w:tc>
          <w:tcPr>
            <w:tcW w:w="1990" w:type="dxa"/>
            <w:tcBorders>
              <w:top w:val="single" w:sz="4" w:space="0" w:color="auto"/>
            </w:tcBorders>
          </w:tcPr>
          <w:p w14:paraId="5B74437D" w14:textId="3A178FC2" w:rsidR="003822D6" w:rsidRDefault="003822D6" w:rsidP="009125AA">
            <w:pPr>
              <w:rPr>
                <w:rFonts w:ascii="Arial" w:hAnsi="Arial" w:cs="Arial"/>
                <w:sz w:val="20"/>
                <w:szCs w:val="20"/>
              </w:rPr>
            </w:pPr>
            <w:r w:rsidRPr="00BD1907">
              <w:rPr>
                <w:rFonts w:ascii="Arial" w:hAnsi="Arial" w:cs="Arial"/>
                <w:sz w:val="20"/>
                <w:szCs w:val="20"/>
              </w:rPr>
              <w:t>Departament Zarządzania Regionalnym Programem Operacyjnym</w:t>
            </w:r>
            <w:r w:rsidR="00A86A41">
              <w:rPr>
                <w:rFonts w:ascii="Arial" w:hAnsi="Arial" w:cs="Arial"/>
                <w:sz w:val="20"/>
                <w:szCs w:val="20"/>
              </w:rPr>
              <w:t>,</w:t>
            </w:r>
          </w:p>
          <w:p w14:paraId="34F2CB89" w14:textId="53821A59" w:rsidR="001C0F05" w:rsidRPr="00542EAE" w:rsidRDefault="001C0F05" w:rsidP="009125AA">
            <w:pPr>
              <w:rPr>
                <w:rFonts w:ascii="Arial" w:hAnsi="Arial" w:cs="Arial"/>
                <w:sz w:val="20"/>
              </w:rPr>
            </w:pPr>
            <w:r w:rsidRPr="00FB47DD">
              <w:rPr>
                <w:rFonts w:ascii="Arial" w:hAnsi="Arial" w:cs="Arial"/>
                <w:sz w:val="20"/>
                <w:szCs w:val="20"/>
              </w:rPr>
              <w:t xml:space="preserve">Departament </w:t>
            </w:r>
            <w:r w:rsidR="00906569" w:rsidRPr="00FB47DD">
              <w:rPr>
                <w:rFonts w:ascii="Arial" w:hAnsi="Arial" w:cs="Arial"/>
                <w:sz w:val="20"/>
                <w:szCs w:val="20"/>
              </w:rPr>
              <w:t xml:space="preserve">Wdrażania </w:t>
            </w:r>
            <w:r w:rsidRPr="00FB47DD">
              <w:rPr>
                <w:rFonts w:ascii="Arial" w:hAnsi="Arial" w:cs="Arial"/>
                <w:sz w:val="20"/>
                <w:szCs w:val="20"/>
              </w:rPr>
              <w:t>Projektów Infrastrukturalnych Regionalnego Programu Operacyjnego</w:t>
            </w:r>
            <w:r>
              <w:rPr>
                <w:rFonts w:ascii="Arial" w:hAnsi="Arial" w:cs="Arial"/>
                <w:sz w:val="20"/>
                <w:szCs w:val="20"/>
              </w:rPr>
              <w:t xml:space="preserve"> </w:t>
            </w:r>
          </w:p>
          <w:p w14:paraId="164E0C79" w14:textId="4FAA5A53" w:rsidR="003822D6" w:rsidRPr="00661FF8" w:rsidRDefault="003822D6" w:rsidP="009125AA">
            <w:pPr>
              <w:rPr>
                <w:rFonts w:ascii="Arial" w:hAnsi="Arial" w:cs="Arial"/>
                <w:sz w:val="20"/>
                <w:szCs w:val="20"/>
              </w:rPr>
            </w:pPr>
          </w:p>
        </w:tc>
        <w:tc>
          <w:tcPr>
            <w:tcW w:w="2409" w:type="dxa"/>
            <w:tcBorders>
              <w:top w:val="single" w:sz="4" w:space="0" w:color="auto"/>
            </w:tcBorders>
          </w:tcPr>
          <w:p w14:paraId="3D9E1836" w14:textId="77777777" w:rsidR="00E46C71" w:rsidRDefault="002502A6" w:rsidP="006B0742">
            <w:pPr>
              <w:spacing w:after="0"/>
              <w:rPr>
                <w:rFonts w:ascii="Arial" w:hAnsi="Arial" w:cs="Arial"/>
                <w:sz w:val="20"/>
                <w:szCs w:val="20"/>
              </w:rPr>
            </w:pPr>
            <w:r>
              <w:rPr>
                <w:rFonts w:ascii="Arial" w:hAnsi="Arial" w:cs="Arial"/>
                <w:sz w:val="20"/>
                <w:szCs w:val="20"/>
              </w:rPr>
              <w:t xml:space="preserve">Rozważenie:  </w:t>
            </w:r>
          </w:p>
          <w:p w14:paraId="5B344448" w14:textId="77777777" w:rsidR="007329E3" w:rsidRDefault="002502A6" w:rsidP="006B0742">
            <w:pPr>
              <w:spacing w:after="0"/>
              <w:rPr>
                <w:rFonts w:ascii="Arial" w:hAnsi="Arial" w:cs="Arial"/>
                <w:sz w:val="20"/>
                <w:szCs w:val="20"/>
              </w:rPr>
            </w:pPr>
            <w:r>
              <w:rPr>
                <w:rFonts w:ascii="Arial" w:hAnsi="Arial" w:cs="Arial"/>
                <w:sz w:val="20"/>
                <w:szCs w:val="20"/>
              </w:rPr>
              <w:t>- przyznawania d</w:t>
            </w:r>
            <w:r w:rsidR="003822D6" w:rsidRPr="00FF7AC5">
              <w:rPr>
                <w:rFonts w:ascii="Arial" w:hAnsi="Arial" w:cs="Arial"/>
                <w:sz w:val="20"/>
                <w:szCs w:val="20"/>
              </w:rPr>
              <w:t>odatkow</w:t>
            </w:r>
            <w:r>
              <w:rPr>
                <w:rFonts w:ascii="Arial" w:hAnsi="Arial" w:cs="Arial"/>
                <w:sz w:val="20"/>
                <w:szCs w:val="20"/>
              </w:rPr>
              <w:t>ych</w:t>
            </w:r>
            <w:r w:rsidR="003822D6" w:rsidRPr="00FF7AC5">
              <w:rPr>
                <w:rFonts w:ascii="Arial" w:hAnsi="Arial" w:cs="Arial"/>
                <w:sz w:val="20"/>
                <w:szCs w:val="20"/>
              </w:rPr>
              <w:t xml:space="preserve"> punkt</w:t>
            </w:r>
            <w:r>
              <w:rPr>
                <w:rFonts w:ascii="Arial" w:hAnsi="Arial" w:cs="Arial"/>
                <w:sz w:val="20"/>
                <w:szCs w:val="20"/>
              </w:rPr>
              <w:t>ów</w:t>
            </w:r>
            <w:r w:rsidR="003822D6" w:rsidRPr="00FF7AC5">
              <w:rPr>
                <w:rFonts w:ascii="Arial" w:hAnsi="Arial" w:cs="Arial"/>
                <w:sz w:val="20"/>
                <w:szCs w:val="20"/>
              </w:rPr>
              <w:t xml:space="preserve"> w przypadku projektów miejskich</w:t>
            </w:r>
            <w:r w:rsidR="007329E3">
              <w:rPr>
                <w:rFonts w:ascii="Arial" w:hAnsi="Arial" w:cs="Arial"/>
                <w:sz w:val="20"/>
                <w:szCs w:val="20"/>
              </w:rPr>
              <w:t xml:space="preserve"> </w:t>
            </w:r>
            <w:r w:rsidR="003822D6" w:rsidRPr="00FF7AC5">
              <w:rPr>
                <w:rFonts w:ascii="Arial" w:hAnsi="Arial" w:cs="Arial"/>
                <w:sz w:val="20"/>
                <w:szCs w:val="20"/>
              </w:rPr>
              <w:t>za realne dostosowanie infrastruktury drogowej do potrzeb transportu publicznego (np. przez budowę buspasów)</w:t>
            </w:r>
            <w:r w:rsidR="007329E3">
              <w:rPr>
                <w:rFonts w:ascii="Arial" w:hAnsi="Arial" w:cs="Arial"/>
                <w:sz w:val="20"/>
                <w:szCs w:val="20"/>
              </w:rPr>
              <w:t>,</w:t>
            </w:r>
          </w:p>
          <w:p w14:paraId="1576781D" w14:textId="6F3008B9" w:rsidR="002502A6" w:rsidRDefault="002502A6" w:rsidP="006B0742">
            <w:pPr>
              <w:spacing w:after="0"/>
              <w:rPr>
                <w:rFonts w:ascii="Arial" w:hAnsi="Arial" w:cs="Arial"/>
                <w:sz w:val="20"/>
                <w:szCs w:val="20"/>
              </w:rPr>
            </w:pPr>
            <w:r>
              <w:rPr>
                <w:rFonts w:ascii="Arial" w:hAnsi="Arial" w:cs="Arial"/>
                <w:sz w:val="20"/>
                <w:szCs w:val="20"/>
              </w:rPr>
              <w:t>- w</w:t>
            </w:r>
            <w:r w:rsidR="003822D6" w:rsidRPr="00FF7AC5">
              <w:rPr>
                <w:rFonts w:ascii="Arial" w:hAnsi="Arial" w:cs="Arial"/>
                <w:sz w:val="20"/>
                <w:szCs w:val="20"/>
              </w:rPr>
              <w:t>ykluczeni</w:t>
            </w:r>
            <w:r>
              <w:rPr>
                <w:rFonts w:ascii="Arial" w:hAnsi="Arial" w:cs="Arial"/>
                <w:sz w:val="20"/>
                <w:szCs w:val="20"/>
              </w:rPr>
              <w:t>a</w:t>
            </w:r>
            <w:r w:rsidR="003822D6" w:rsidRPr="00FF7AC5">
              <w:rPr>
                <w:rFonts w:ascii="Arial" w:hAnsi="Arial" w:cs="Arial"/>
                <w:sz w:val="20"/>
                <w:szCs w:val="20"/>
              </w:rPr>
              <w:t xml:space="preserve"> inwestycji parkingowych i drogowych niepowiązanych funkcjonalnie z </w:t>
            </w:r>
            <w:r w:rsidR="003822D6" w:rsidRPr="00FF7AC5">
              <w:rPr>
                <w:rFonts w:ascii="Arial" w:hAnsi="Arial" w:cs="Arial"/>
                <w:sz w:val="20"/>
                <w:szCs w:val="20"/>
              </w:rPr>
              <w:lastRenderedPageBreak/>
              <w:t>transportem niskoemisyjnym</w:t>
            </w:r>
            <w:r w:rsidR="007329E3">
              <w:rPr>
                <w:rFonts w:ascii="Arial" w:hAnsi="Arial" w:cs="Arial"/>
                <w:sz w:val="20"/>
                <w:szCs w:val="20"/>
              </w:rPr>
              <w:t>,</w:t>
            </w:r>
          </w:p>
          <w:p w14:paraId="1E74281D" w14:textId="2C00D5A8" w:rsidR="003822D6" w:rsidRPr="00661FF8" w:rsidRDefault="002502A6" w:rsidP="00092D04">
            <w:pPr>
              <w:rPr>
                <w:rFonts w:ascii="Arial" w:hAnsi="Arial" w:cs="Arial"/>
                <w:sz w:val="20"/>
                <w:szCs w:val="20"/>
              </w:rPr>
            </w:pPr>
            <w:r>
              <w:rPr>
                <w:rFonts w:ascii="Arial" w:hAnsi="Arial" w:cs="Arial"/>
                <w:sz w:val="20"/>
                <w:szCs w:val="20"/>
              </w:rPr>
              <w:t>- u</w:t>
            </w:r>
            <w:r w:rsidR="003822D6" w:rsidRPr="00FF7AC5">
              <w:rPr>
                <w:rFonts w:ascii="Arial" w:hAnsi="Arial" w:cs="Arial"/>
                <w:sz w:val="20"/>
                <w:szCs w:val="20"/>
              </w:rPr>
              <w:t>staleni</w:t>
            </w:r>
            <w:r w:rsidR="00685598">
              <w:rPr>
                <w:rFonts w:ascii="Arial" w:hAnsi="Arial" w:cs="Arial"/>
                <w:sz w:val="20"/>
                <w:szCs w:val="20"/>
              </w:rPr>
              <w:t>a</w:t>
            </w:r>
            <w:r w:rsidR="003822D6" w:rsidRPr="00FF7AC5">
              <w:rPr>
                <w:rFonts w:ascii="Arial" w:hAnsi="Arial" w:cs="Arial"/>
                <w:sz w:val="20"/>
                <w:szCs w:val="20"/>
              </w:rPr>
              <w:t xml:space="preserve"> sztywnych kryteriów twardych dla realizacji inwestycji powiązanych, szczególnie w przypadku ich bezpośredniego pozytywnego wpływu na transport indywidualny.</w:t>
            </w:r>
          </w:p>
        </w:tc>
        <w:tc>
          <w:tcPr>
            <w:tcW w:w="1418" w:type="dxa"/>
            <w:tcBorders>
              <w:top w:val="single" w:sz="4" w:space="0" w:color="auto"/>
            </w:tcBorders>
          </w:tcPr>
          <w:p w14:paraId="6933900A" w14:textId="3D05451A" w:rsidR="003822D6" w:rsidRPr="00661FF8" w:rsidRDefault="003822D6" w:rsidP="00092D04">
            <w:pPr>
              <w:rPr>
                <w:rFonts w:ascii="Arial" w:hAnsi="Arial" w:cs="Arial"/>
                <w:sz w:val="20"/>
                <w:szCs w:val="20"/>
              </w:rPr>
            </w:pPr>
            <w:r w:rsidRPr="008D567C">
              <w:rPr>
                <w:rFonts w:ascii="Arial" w:hAnsi="Arial" w:cs="Arial"/>
                <w:sz w:val="20"/>
                <w:szCs w:val="20"/>
              </w:rPr>
              <w:lastRenderedPageBreak/>
              <w:t>3</w:t>
            </w:r>
            <w:r w:rsidR="00A11770">
              <w:rPr>
                <w:rFonts w:ascii="Arial" w:hAnsi="Arial" w:cs="Arial"/>
                <w:sz w:val="20"/>
                <w:szCs w:val="20"/>
              </w:rPr>
              <w:t>1</w:t>
            </w:r>
            <w:r w:rsidRPr="008D567C">
              <w:rPr>
                <w:rFonts w:ascii="Arial" w:hAnsi="Arial" w:cs="Arial"/>
                <w:sz w:val="20"/>
                <w:szCs w:val="20"/>
              </w:rPr>
              <w:t xml:space="preserve"> </w:t>
            </w:r>
            <w:r w:rsidR="00A11770">
              <w:rPr>
                <w:rFonts w:ascii="Arial" w:hAnsi="Arial" w:cs="Arial"/>
                <w:sz w:val="20"/>
                <w:szCs w:val="20"/>
              </w:rPr>
              <w:t xml:space="preserve">marca </w:t>
            </w:r>
            <w:r w:rsidRPr="008D567C">
              <w:rPr>
                <w:rFonts w:ascii="Arial" w:hAnsi="Arial" w:cs="Arial"/>
                <w:sz w:val="20"/>
                <w:szCs w:val="20"/>
              </w:rPr>
              <w:t>2024</w:t>
            </w:r>
          </w:p>
        </w:tc>
        <w:tc>
          <w:tcPr>
            <w:tcW w:w="2546" w:type="dxa"/>
            <w:tcBorders>
              <w:top w:val="single" w:sz="4" w:space="0" w:color="auto"/>
            </w:tcBorders>
          </w:tcPr>
          <w:p w14:paraId="7A29AF9D" w14:textId="77777777" w:rsidR="003822D6" w:rsidRPr="00661FF8" w:rsidRDefault="003822D6" w:rsidP="00092D04">
            <w:pPr>
              <w:rPr>
                <w:rFonts w:ascii="Arial" w:hAnsi="Arial" w:cs="Arial"/>
                <w:sz w:val="20"/>
                <w:szCs w:val="20"/>
              </w:rPr>
            </w:pPr>
          </w:p>
        </w:tc>
      </w:tr>
      <w:tr w:rsidR="003822D6" w:rsidRPr="00BB3F2B" w14:paraId="632CE607" w14:textId="77777777" w:rsidTr="00745FCB">
        <w:trPr>
          <w:trHeight w:val="425"/>
        </w:trPr>
        <w:tc>
          <w:tcPr>
            <w:tcW w:w="534" w:type="dxa"/>
            <w:vMerge/>
          </w:tcPr>
          <w:p w14:paraId="237DDCEA"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2E90C397"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vAlign w:val="center"/>
          </w:tcPr>
          <w:p w14:paraId="02AC55BF" w14:textId="77777777" w:rsidR="003822D6" w:rsidRPr="00BB3F2B" w:rsidRDefault="003822D6" w:rsidP="00092D04">
            <w:pPr>
              <w:rPr>
                <w:rFonts w:ascii="Arial" w:hAnsi="Arial" w:cs="Arial"/>
                <w:sz w:val="20"/>
                <w:szCs w:val="20"/>
              </w:rPr>
            </w:pPr>
            <w:r w:rsidRPr="008D567C">
              <w:rPr>
                <w:rFonts w:ascii="Arial" w:hAnsi="Arial" w:cs="Arial"/>
                <w:sz w:val="20"/>
                <w:szCs w:val="20"/>
              </w:rPr>
              <w:t>Programowa</w:t>
            </w:r>
          </w:p>
        </w:tc>
        <w:tc>
          <w:tcPr>
            <w:tcW w:w="2409" w:type="dxa"/>
            <w:shd w:val="pct10" w:color="auto" w:fill="auto"/>
            <w:vAlign w:val="center"/>
          </w:tcPr>
          <w:p w14:paraId="2862245B"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vAlign w:val="center"/>
          </w:tcPr>
          <w:p w14:paraId="581971BB" w14:textId="77777777" w:rsidR="003822D6" w:rsidRPr="00BB3F2B" w:rsidRDefault="003822D6" w:rsidP="00092D04">
            <w:pPr>
              <w:rPr>
                <w:rFonts w:ascii="Arial" w:hAnsi="Arial" w:cs="Arial"/>
                <w:sz w:val="20"/>
                <w:szCs w:val="20"/>
              </w:rPr>
            </w:pPr>
            <w:r w:rsidRPr="008D567C">
              <w:rPr>
                <w:rFonts w:ascii="Arial" w:hAnsi="Arial" w:cs="Arial"/>
                <w:sz w:val="20"/>
                <w:szCs w:val="20"/>
              </w:rPr>
              <w:t>Operacyjna</w:t>
            </w:r>
          </w:p>
        </w:tc>
      </w:tr>
      <w:tr w:rsidR="003822D6" w:rsidRPr="00BB3F2B" w14:paraId="612979AE" w14:textId="77777777" w:rsidTr="00745FCB">
        <w:trPr>
          <w:trHeight w:val="422"/>
        </w:trPr>
        <w:tc>
          <w:tcPr>
            <w:tcW w:w="534" w:type="dxa"/>
            <w:vMerge/>
          </w:tcPr>
          <w:p w14:paraId="4C81853E"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1FE1682D"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vAlign w:val="center"/>
          </w:tcPr>
          <w:p w14:paraId="25665938" w14:textId="77777777" w:rsidR="003822D6" w:rsidRPr="00BB3F2B" w:rsidRDefault="003822D6" w:rsidP="00092D04">
            <w:pPr>
              <w:rPr>
                <w:rFonts w:ascii="Arial" w:hAnsi="Arial" w:cs="Arial"/>
                <w:color w:val="000000" w:themeColor="text1"/>
                <w:sz w:val="20"/>
                <w:szCs w:val="20"/>
              </w:rPr>
            </w:pPr>
            <w:r w:rsidRPr="00DF7379">
              <w:rPr>
                <w:rFonts w:ascii="Arial" w:hAnsi="Arial" w:cs="Arial"/>
                <w:color w:val="000000" w:themeColor="text1"/>
                <w:sz w:val="20"/>
                <w:szCs w:val="20"/>
              </w:rPr>
              <w:t>Transport</w:t>
            </w:r>
          </w:p>
        </w:tc>
        <w:tc>
          <w:tcPr>
            <w:tcW w:w="2409" w:type="dxa"/>
            <w:shd w:val="pct10" w:color="auto" w:fill="auto"/>
            <w:vAlign w:val="center"/>
          </w:tcPr>
          <w:p w14:paraId="62798F23"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6C750ABA" w14:textId="77777777" w:rsidR="003822D6" w:rsidRPr="00BB3F2B" w:rsidRDefault="003822D6" w:rsidP="00092D04">
            <w:pPr>
              <w:rPr>
                <w:rFonts w:ascii="Arial" w:hAnsi="Arial" w:cs="Arial"/>
                <w:color w:val="000000" w:themeColor="text1"/>
                <w:sz w:val="20"/>
                <w:szCs w:val="20"/>
              </w:rPr>
            </w:pPr>
            <w:r w:rsidRPr="00DF7379">
              <w:rPr>
                <w:rFonts w:ascii="Arial" w:hAnsi="Arial" w:cs="Arial"/>
                <w:color w:val="000000" w:themeColor="text1"/>
                <w:sz w:val="20"/>
                <w:szCs w:val="20"/>
              </w:rPr>
              <w:t>FEP 2021-2027</w:t>
            </w:r>
          </w:p>
        </w:tc>
      </w:tr>
      <w:tr w:rsidR="003822D6" w:rsidRPr="00BB3F2B" w14:paraId="099F5FC7" w14:textId="77777777" w:rsidTr="00092D04">
        <w:trPr>
          <w:trHeight w:val="70"/>
        </w:trPr>
        <w:tc>
          <w:tcPr>
            <w:tcW w:w="534" w:type="dxa"/>
            <w:vMerge/>
          </w:tcPr>
          <w:p w14:paraId="0F2DE8A6"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6F42D303"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vAlign w:val="center"/>
          </w:tcPr>
          <w:p w14:paraId="71A60875" w14:textId="3B2B2E30" w:rsidR="003822D6" w:rsidRPr="00BB3F2B" w:rsidRDefault="00BB4685" w:rsidP="00BB4685">
            <w:pPr>
              <w:rPr>
                <w:rFonts w:ascii="Arial" w:hAnsi="Arial" w:cs="Arial"/>
                <w:color w:val="000000" w:themeColor="text1"/>
                <w:sz w:val="20"/>
                <w:szCs w:val="20"/>
              </w:rPr>
            </w:pPr>
            <w:r w:rsidRPr="00716898">
              <w:rPr>
                <w:rFonts w:ascii="Arial" w:hAnsi="Arial" w:cs="Arial"/>
                <w:color w:val="000000" w:themeColor="text1"/>
                <w:sz w:val="20"/>
                <w:szCs w:val="20"/>
              </w:rPr>
              <w:t>Rekomendacja zatwierdzona w całości</w:t>
            </w:r>
          </w:p>
        </w:tc>
      </w:tr>
      <w:tr w:rsidR="003822D6" w:rsidRPr="00661FF8" w14:paraId="6BFBCD46" w14:textId="77777777" w:rsidTr="00482BEA">
        <w:trPr>
          <w:trHeight w:val="708"/>
        </w:trPr>
        <w:tc>
          <w:tcPr>
            <w:tcW w:w="534" w:type="dxa"/>
            <w:vMerge w:val="restart"/>
          </w:tcPr>
          <w:p w14:paraId="4229FEBA" w14:textId="77777777" w:rsidR="003822D6" w:rsidRPr="00BB3F2B" w:rsidRDefault="003822D6" w:rsidP="00092D04">
            <w:pPr>
              <w:jc w:val="center"/>
              <w:rPr>
                <w:rFonts w:ascii="Arial" w:hAnsi="Arial" w:cs="Arial"/>
                <w:sz w:val="20"/>
                <w:szCs w:val="20"/>
              </w:rPr>
            </w:pPr>
            <w:r>
              <w:rPr>
                <w:rFonts w:ascii="Arial" w:hAnsi="Arial" w:cs="Arial"/>
                <w:sz w:val="20"/>
                <w:szCs w:val="20"/>
              </w:rPr>
              <w:t>9</w:t>
            </w:r>
            <w:r w:rsidRPr="00BB3F2B">
              <w:rPr>
                <w:rFonts w:ascii="Arial" w:hAnsi="Arial" w:cs="Arial"/>
                <w:sz w:val="20"/>
                <w:szCs w:val="20"/>
              </w:rPr>
              <w:t>.</w:t>
            </w:r>
          </w:p>
        </w:tc>
        <w:tc>
          <w:tcPr>
            <w:tcW w:w="2863" w:type="dxa"/>
            <w:tcBorders>
              <w:top w:val="single" w:sz="4" w:space="0" w:color="auto"/>
            </w:tcBorders>
          </w:tcPr>
          <w:p w14:paraId="601E1091" w14:textId="77777777" w:rsidR="003822D6" w:rsidRPr="00661FF8" w:rsidRDefault="003822D6" w:rsidP="00092D04">
            <w:pPr>
              <w:rPr>
                <w:rFonts w:ascii="Arial" w:hAnsi="Arial" w:cs="Arial"/>
                <w:sz w:val="20"/>
                <w:szCs w:val="20"/>
              </w:rPr>
            </w:pPr>
            <w:r w:rsidRPr="00DF7379">
              <w:rPr>
                <w:rFonts w:ascii="Arial" w:hAnsi="Arial" w:cs="Arial"/>
                <w:sz w:val="20"/>
                <w:szCs w:val="20"/>
              </w:rPr>
              <w:t xml:space="preserve">Znaczącym utrudnieniem w przygotowaniu i realizacji interwencji w ramach RPO WP 2014-2020 była współpraca ze scentralizowanymi interesariuszami takimi jak </w:t>
            </w:r>
            <w:r w:rsidRPr="00DF7379">
              <w:rPr>
                <w:rFonts w:ascii="Arial" w:hAnsi="Arial" w:cs="Arial"/>
                <w:sz w:val="20"/>
                <w:szCs w:val="20"/>
              </w:rPr>
              <w:lastRenderedPageBreak/>
              <w:t>UOKiK, Komisja Europejska, konserwator zabytków czy Wody Polskie – m.in. z powodu długich terminów pozyskiwania decyzji administracyjnych oraz skomplikowanych struktur organizacyjnych (s. 49, 99, 149).</w:t>
            </w:r>
          </w:p>
        </w:tc>
        <w:tc>
          <w:tcPr>
            <w:tcW w:w="2694" w:type="dxa"/>
            <w:tcBorders>
              <w:top w:val="single" w:sz="4" w:space="0" w:color="auto"/>
            </w:tcBorders>
          </w:tcPr>
          <w:p w14:paraId="7C6E7333" w14:textId="77777777" w:rsidR="003822D6" w:rsidRPr="00661FF8" w:rsidRDefault="003822D6" w:rsidP="00092D04">
            <w:pPr>
              <w:rPr>
                <w:rFonts w:ascii="Arial" w:hAnsi="Arial" w:cs="Arial"/>
                <w:sz w:val="20"/>
                <w:szCs w:val="20"/>
              </w:rPr>
            </w:pPr>
            <w:r w:rsidRPr="00DF7379">
              <w:rPr>
                <w:rFonts w:ascii="Arial" w:hAnsi="Arial" w:cs="Arial"/>
                <w:sz w:val="20"/>
              </w:rPr>
              <w:lastRenderedPageBreak/>
              <w:t>Wdrożenie mechanizmu maksymalnego czasu na podpisanie umowy o dofinansowanie.</w:t>
            </w:r>
          </w:p>
        </w:tc>
        <w:tc>
          <w:tcPr>
            <w:tcW w:w="1990" w:type="dxa"/>
            <w:tcBorders>
              <w:top w:val="single" w:sz="4" w:space="0" w:color="auto"/>
            </w:tcBorders>
          </w:tcPr>
          <w:p w14:paraId="34465447" w14:textId="6FB3ACA3" w:rsidR="003822D6" w:rsidRPr="00542EAE" w:rsidRDefault="003822D6" w:rsidP="009125AA">
            <w:pPr>
              <w:rPr>
                <w:rFonts w:ascii="Arial" w:hAnsi="Arial" w:cs="Arial"/>
                <w:sz w:val="20"/>
              </w:rPr>
            </w:pPr>
            <w:r w:rsidRPr="00BD1907">
              <w:rPr>
                <w:rFonts w:ascii="Arial" w:hAnsi="Arial" w:cs="Arial"/>
                <w:sz w:val="20"/>
                <w:szCs w:val="20"/>
              </w:rPr>
              <w:t>Departament Wdrażania Projektów Infrastrukturalnych Regionalnego Programu Operacyjnego</w:t>
            </w:r>
          </w:p>
        </w:tc>
        <w:tc>
          <w:tcPr>
            <w:tcW w:w="2409" w:type="dxa"/>
            <w:tcBorders>
              <w:top w:val="single" w:sz="4" w:space="0" w:color="auto"/>
            </w:tcBorders>
          </w:tcPr>
          <w:p w14:paraId="091BFF3D" w14:textId="253FC70F" w:rsidR="003822D6" w:rsidRPr="00500E22" w:rsidRDefault="007B1CB4" w:rsidP="007B1CB4">
            <w:pPr>
              <w:rPr>
                <w:rFonts w:ascii="Arial" w:hAnsi="Arial" w:cs="Arial"/>
                <w:sz w:val="20"/>
                <w:szCs w:val="20"/>
              </w:rPr>
            </w:pPr>
            <w:r w:rsidRPr="00500E22">
              <w:rPr>
                <w:rFonts w:ascii="Arial" w:hAnsi="Arial" w:cs="Arial"/>
                <w:sz w:val="20"/>
                <w:szCs w:val="20"/>
              </w:rPr>
              <w:t xml:space="preserve">Zastosowanie </w:t>
            </w:r>
            <w:r w:rsidR="003822D6" w:rsidRPr="00500E22">
              <w:rPr>
                <w:rFonts w:ascii="Arial" w:hAnsi="Arial" w:cs="Arial"/>
                <w:sz w:val="20"/>
                <w:szCs w:val="20"/>
              </w:rPr>
              <w:t xml:space="preserve">maksymalnego czasu na podpisanie umowy o dofinansowanie </w:t>
            </w:r>
            <w:r w:rsidR="00500E22" w:rsidRPr="00500E22">
              <w:rPr>
                <w:rFonts w:ascii="Arial" w:hAnsi="Arial" w:cs="Arial"/>
                <w:sz w:val="20"/>
                <w:szCs w:val="20"/>
              </w:rPr>
              <w:t xml:space="preserve">(termin ten wynosi 3 m-ce od daty otrzymania pisma wzywającego do </w:t>
            </w:r>
            <w:r w:rsidR="00500E22" w:rsidRPr="00500E22">
              <w:rPr>
                <w:rFonts w:ascii="Arial" w:hAnsi="Arial" w:cs="Arial"/>
                <w:sz w:val="20"/>
                <w:szCs w:val="20"/>
              </w:rPr>
              <w:lastRenderedPageBreak/>
              <w:t>dostarczenia niezbędnych informacji i poprawnych dokumentów)</w:t>
            </w:r>
            <w:r w:rsidR="00500E22">
              <w:rPr>
                <w:rFonts w:ascii="Arial" w:hAnsi="Arial" w:cs="Arial"/>
                <w:sz w:val="20"/>
                <w:szCs w:val="20"/>
              </w:rPr>
              <w:t xml:space="preserve">. </w:t>
            </w:r>
          </w:p>
        </w:tc>
        <w:tc>
          <w:tcPr>
            <w:tcW w:w="1418" w:type="dxa"/>
            <w:tcBorders>
              <w:top w:val="single" w:sz="4" w:space="0" w:color="auto"/>
            </w:tcBorders>
          </w:tcPr>
          <w:p w14:paraId="121B79AA" w14:textId="6A95C470" w:rsidR="003822D6" w:rsidRPr="00661FF8" w:rsidRDefault="00FB47DD" w:rsidP="00092D04">
            <w:pPr>
              <w:rPr>
                <w:rFonts w:ascii="Arial" w:hAnsi="Arial" w:cs="Arial"/>
                <w:sz w:val="20"/>
                <w:szCs w:val="20"/>
              </w:rPr>
            </w:pPr>
            <w:r>
              <w:rPr>
                <w:rFonts w:ascii="Arial" w:hAnsi="Arial" w:cs="Arial"/>
                <w:sz w:val="20"/>
                <w:szCs w:val="20"/>
              </w:rPr>
              <w:lastRenderedPageBreak/>
              <w:t xml:space="preserve">30 czerwca 2023 </w:t>
            </w:r>
          </w:p>
        </w:tc>
        <w:tc>
          <w:tcPr>
            <w:tcW w:w="2546" w:type="dxa"/>
            <w:tcBorders>
              <w:top w:val="single" w:sz="4" w:space="0" w:color="auto"/>
            </w:tcBorders>
          </w:tcPr>
          <w:p w14:paraId="43173291" w14:textId="77777777" w:rsidR="003822D6" w:rsidRPr="00661FF8" w:rsidRDefault="003822D6" w:rsidP="00092D04">
            <w:pPr>
              <w:rPr>
                <w:rFonts w:ascii="Arial" w:hAnsi="Arial" w:cs="Arial"/>
                <w:sz w:val="20"/>
                <w:szCs w:val="20"/>
              </w:rPr>
            </w:pPr>
          </w:p>
        </w:tc>
      </w:tr>
      <w:tr w:rsidR="003822D6" w:rsidRPr="00BB3F2B" w14:paraId="2A6098EF" w14:textId="77777777" w:rsidTr="00745FCB">
        <w:trPr>
          <w:trHeight w:val="425"/>
        </w:trPr>
        <w:tc>
          <w:tcPr>
            <w:tcW w:w="534" w:type="dxa"/>
            <w:vMerge/>
          </w:tcPr>
          <w:p w14:paraId="35FEE626"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0ED0130E"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vAlign w:val="center"/>
          </w:tcPr>
          <w:p w14:paraId="5F77ABFE" w14:textId="08EE8594" w:rsidR="003822D6" w:rsidRPr="00BB3F2B" w:rsidRDefault="003759DF" w:rsidP="00092D04">
            <w:pPr>
              <w:rPr>
                <w:rFonts w:ascii="Arial" w:hAnsi="Arial" w:cs="Arial"/>
                <w:sz w:val="20"/>
                <w:szCs w:val="20"/>
              </w:rPr>
            </w:pPr>
            <w:r>
              <w:rPr>
                <w:rFonts w:ascii="Arial" w:hAnsi="Arial" w:cs="Arial"/>
                <w:sz w:val="20"/>
                <w:szCs w:val="20"/>
              </w:rPr>
              <w:t xml:space="preserve">Programowa </w:t>
            </w:r>
          </w:p>
        </w:tc>
        <w:tc>
          <w:tcPr>
            <w:tcW w:w="2409" w:type="dxa"/>
            <w:shd w:val="pct10" w:color="auto" w:fill="auto"/>
            <w:vAlign w:val="center"/>
          </w:tcPr>
          <w:p w14:paraId="0D0E1A0D"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vAlign w:val="center"/>
          </w:tcPr>
          <w:p w14:paraId="710A11FA" w14:textId="77777777" w:rsidR="003822D6" w:rsidRPr="00BB3F2B" w:rsidRDefault="003822D6" w:rsidP="00092D04">
            <w:pPr>
              <w:rPr>
                <w:rFonts w:ascii="Arial" w:hAnsi="Arial" w:cs="Arial"/>
                <w:sz w:val="20"/>
                <w:szCs w:val="20"/>
              </w:rPr>
            </w:pPr>
            <w:r w:rsidRPr="00967D79">
              <w:rPr>
                <w:rFonts w:ascii="Arial" w:hAnsi="Arial" w:cs="Arial"/>
                <w:sz w:val="20"/>
                <w:szCs w:val="20"/>
              </w:rPr>
              <w:t>Operacyjna</w:t>
            </w:r>
          </w:p>
        </w:tc>
      </w:tr>
      <w:tr w:rsidR="003822D6" w:rsidRPr="00BB3F2B" w14:paraId="740D18E0" w14:textId="77777777" w:rsidTr="00745FCB">
        <w:trPr>
          <w:trHeight w:val="422"/>
        </w:trPr>
        <w:tc>
          <w:tcPr>
            <w:tcW w:w="534" w:type="dxa"/>
            <w:vMerge/>
          </w:tcPr>
          <w:p w14:paraId="56D7DF11"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32956BA3"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vAlign w:val="center"/>
          </w:tcPr>
          <w:p w14:paraId="294F2B9A" w14:textId="145057A6" w:rsidR="003822D6" w:rsidRPr="00841FD9" w:rsidRDefault="00F405A2" w:rsidP="00092D04">
            <w:pPr>
              <w:rPr>
                <w:rFonts w:ascii="Arial" w:hAnsi="Arial" w:cs="Arial"/>
                <w:color w:val="000000" w:themeColor="text1"/>
                <w:sz w:val="20"/>
                <w:szCs w:val="20"/>
              </w:rPr>
            </w:pPr>
            <w:r w:rsidRPr="006B0742">
              <w:rPr>
                <w:rFonts w:ascii="Arial" w:hAnsi="Arial" w:cs="Arial"/>
                <w:sz w:val="20"/>
                <w:szCs w:val="20"/>
              </w:rPr>
              <w:t>System realizacji polityki spójności</w:t>
            </w:r>
            <w:r>
              <w:rPr>
                <w:rFonts w:ascii="Arial" w:hAnsi="Arial" w:cs="Arial"/>
                <w:sz w:val="20"/>
                <w:szCs w:val="20"/>
              </w:rPr>
              <w:t xml:space="preserve">  </w:t>
            </w:r>
          </w:p>
        </w:tc>
        <w:tc>
          <w:tcPr>
            <w:tcW w:w="2409" w:type="dxa"/>
            <w:shd w:val="pct10" w:color="auto" w:fill="auto"/>
            <w:vAlign w:val="center"/>
          </w:tcPr>
          <w:p w14:paraId="5D486F30"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3EDE5FC7" w14:textId="77777777" w:rsidR="003822D6" w:rsidRPr="00BB3F2B" w:rsidRDefault="003822D6" w:rsidP="00092D04">
            <w:pPr>
              <w:rPr>
                <w:rFonts w:ascii="Arial" w:hAnsi="Arial" w:cs="Arial"/>
                <w:color w:val="000000" w:themeColor="text1"/>
                <w:sz w:val="20"/>
                <w:szCs w:val="20"/>
              </w:rPr>
            </w:pPr>
            <w:r w:rsidRPr="00967D79">
              <w:rPr>
                <w:rFonts w:ascii="Arial" w:hAnsi="Arial" w:cs="Arial"/>
                <w:color w:val="000000" w:themeColor="text1"/>
                <w:sz w:val="20"/>
                <w:szCs w:val="20"/>
              </w:rPr>
              <w:t>FEP 2021-2027</w:t>
            </w:r>
          </w:p>
        </w:tc>
      </w:tr>
      <w:tr w:rsidR="003822D6" w:rsidRPr="00BB3F2B" w14:paraId="0FFB04C2" w14:textId="77777777" w:rsidTr="00092D04">
        <w:trPr>
          <w:trHeight w:val="70"/>
        </w:trPr>
        <w:tc>
          <w:tcPr>
            <w:tcW w:w="534" w:type="dxa"/>
            <w:vMerge/>
          </w:tcPr>
          <w:p w14:paraId="3580436F"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14A7CF1F"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vAlign w:val="center"/>
          </w:tcPr>
          <w:p w14:paraId="04C18AEB" w14:textId="0855D6F5" w:rsidR="003822D6" w:rsidRPr="00BB3F2B" w:rsidRDefault="00F67D5A" w:rsidP="00F67D5A">
            <w:pPr>
              <w:rPr>
                <w:rFonts w:ascii="Arial" w:hAnsi="Arial" w:cs="Arial"/>
                <w:color w:val="000000" w:themeColor="text1"/>
                <w:sz w:val="20"/>
                <w:szCs w:val="20"/>
              </w:rPr>
            </w:pPr>
            <w:r>
              <w:rPr>
                <w:rFonts w:ascii="Arial" w:hAnsi="Arial" w:cs="Arial"/>
                <w:color w:val="000000" w:themeColor="text1"/>
                <w:sz w:val="20"/>
                <w:szCs w:val="20"/>
              </w:rPr>
              <w:t>R</w:t>
            </w:r>
            <w:r w:rsidRPr="000B70D2">
              <w:rPr>
                <w:rFonts w:ascii="Arial" w:hAnsi="Arial" w:cs="Arial"/>
                <w:color w:val="000000" w:themeColor="text1"/>
                <w:sz w:val="20"/>
                <w:szCs w:val="20"/>
              </w:rPr>
              <w:t>ekomendacja zatwierdzona w całości (wdrożona)</w:t>
            </w:r>
          </w:p>
        </w:tc>
      </w:tr>
      <w:tr w:rsidR="003822D6" w:rsidRPr="00661FF8" w14:paraId="6BAD2F49" w14:textId="77777777" w:rsidTr="00482BEA">
        <w:trPr>
          <w:trHeight w:val="708"/>
        </w:trPr>
        <w:tc>
          <w:tcPr>
            <w:tcW w:w="534" w:type="dxa"/>
            <w:vMerge w:val="restart"/>
          </w:tcPr>
          <w:p w14:paraId="2BF24079" w14:textId="77777777" w:rsidR="003822D6" w:rsidRPr="00BB3F2B" w:rsidRDefault="003822D6" w:rsidP="00092D04">
            <w:pPr>
              <w:jc w:val="center"/>
              <w:rPr>
                <w:rFonts w:ascii="Arial" w:hAnsi="Arial" w:cs="Arial"/>
                <w:sz w:val="20"/>
                <w:szCs w:val="20"/>
              </w:rPr>
            </w:pPr>
            <w:r>
              <w:rPr>
                <w:rFonts w:ascii="Arial" w:hAnsi="Arial" w:cs="Arial"/>
                <w:sz w:val="20"/>
                <w:szCs w:val="20"/>
              </w:rPr>
              <w:t>10.</w:t>
            </w:r>
          </w:p>
        </w:tc>
        <w:tc>
          <w:tcPr>
            <w:tcW w:w="2863" w:type="dxa"/>
            <w:tcBorders>
              <w:top w:val="single" w:sz="4" w:space="0" w:color="auto"/>
            </w:tcBorders>
          </w:tcPr>
          <w:p w14:paraId="07A02C11" w14:textId="77777777" w:rsidR="003822D6" w:rsidRPr="00661FF8" w:rsidRDefault="003822D6" w:rsidP="00092D04">
            <w:pPr>
              <w:rPr>
                <w:rFonts w:ascii="Arial" w:hAnsi="Arial" w:cs="Arial"/>
                <w:sz w:val="20"/>
                <w:szCs w:val="20"/>
              </w:rPr>
            </w:pPr>
            <w:r w:rsidRPr="00901A49">
              <w:rPr>
                <w:rFonts w:ascii="Arial" w:hAnsi="Arial" w:cs="Arial"/>
                <w:sz w:val="20"/>
                <w:szCs w:val="20"/>
              </w:rPr>
              <w:t xml:space="preserve">W ramach interwencji FEP 2021-2027 planuje się zakup pojazdów wodorowych. Biorąc pod uwagę ryzyka wynikające z braku infrastruktury tankowania wodoru, rozwiązanie to może być kapitałochłonne oraz powodować wzrost kosztów </w:t>
            </w:r>
            <w:r w:rsidRPr="00901A49">
              <w:rPr>
                <w:rFonts w:ascii="Arial" w:hAnsi="Arial" w:cs="Arial"/>
                <w:sz w:val="20"/>
                <w:szCs w:val="20"/>
              </w:rPr>
              <w:lastRenderedPageBreak/>
              <w:t>eksploatacji pojazdów szynowych oraz autobusów. Możliwe więc, że obecnie funkcjonujący organizatorzy nie będą wnioskować o dofinansowanie zakupu taboru z obawy o wzrost kosztów eksploatacji (s. 156-157).</w:t>
            </w:r>
          </w:p>
        </w:tc>
        <w:tc>
          <w:tcPr>
            <w:tcW w:w="2694" w:type="dxa"/>
            <w:tcBorders>
              <w:top w:val="single" w:sz="4" w:space="0" w:color="auto"/>
            </w:tcBorders>
          </w:tcPr>
          <w:p w14:paraId="26C72DF1" w14:textId="77777777" w:rsidR="003822D6" w:rsidRPr="00661FF8" w:rsidRDefault="003822D6" w:rsidP="00092D04">
            <w:pPr>
              <w:rPr>
                <w:rFonts w:ascii="Arial" w:hAnsi="Arial" w:cs="Arial"/>
                <w:sz w:val="20"/>
                <w:szCs w:val="20"/>
              </w:rPr>
            </w:pPr>
            <w:r w:rsidRPr="00901A49">
              <w:rPr>
                <w:rFonts w:ascii="Arial" w:hAnsi="Arial" w:cs="Arial"/>
                <w:sz w:val="20"/>
              </w:rPr>
              <w:lastRenderedPageBreak/>
              <w:t>Zakupy taboru kolejowego powinny być poprzedzone szczegółową analizą kosztów i korzyści.</w:t>
            </w:r>
          </w:p>
        </w:tc>
        <w:tc>
          <w:tcPr>
            <w:tcW w:w="1990" w:type="dxa"/>
            <w:tcBorders>
              <w:top w:val="single" w:sz="4" w:space="0" w:color="auto"/>
            </w:tcBorders>
          </w:tcPr>
          <w:p w14:paraId="4F8FFC01" w14:textId="6DE94711" w:rsidR="003822D6" w:rsidRPr="00661FF8" w:rsidRDefault="003822D6" w:rsidP="00AC4FB7">
            <w:pPr>
              <w:spacing w:after="0"/>
              <w:rPr>
                <w:rFonts w:ascii="Arial" w:hAnsi="Arial" w:cs="Arial"/>
                <w:sz w:val="20"/>
                <w:szCs w:val="20"/>
              </w:rPr>
            </w:pPr>
            <w:r w:rsidRPr="00BD1907">
              <w:rPr>
                <w:rFonts w:ascii="Arial" w:hAnsi="Arial" w:cs="Arial"/>
                <w:sz w:val="20"/>
                <w:szCs w:val="20"/>
              </w:rPr>
              <w:t xml:space="preserve">Departament Dróg i Publicznego Transportu Zbiorowego </w:t>
            </w:r>
          </w:p>
        </w:tc>
        <w:tc>
          <w:tcPr>
            <w:tcW w:w="2409" w:type="dxa"/>
            <w:tcBorders>
              <w:top w:val="single" w:sz="4" w:space="0" w:color="auto"/>
            </w:tcBorders>
          </w:tcPr>
          <w:p w14:paraId="61C388C1" w14:textId="2AE6A807" w:rsidR="003822D6" w:rsidRPr="00661FF8" w:rsidRDefault="003822D6" w:rsidP="000B625D">
            <w:pPr>
              <w:rPr>
                <w:rFonts w:ascii="Arial" w:hAnsi="Arial" w:cs="Arial"/>
                <w:sz w:val="20"/>
                <w:szCs w:val="20"/>
              </w:rPr>
            </w:pPr>
            <w:r w:rsidRPr="00901A49">
              <w:rPr>
                <w:rFonts w:ascii="Arial" w:hAnsi="Arial" w:cs="Arial"/>
                <w:sz w:val="20"/>
                <w:szCs w:val="20"/>
              </w:rPr>
              <w:t xml:space="preserve">Zakup nowego taboru kolejowego </w:t>
            </w:r>
            <w:r w:rsidR="000B625D">
              <w:rPr>
                <w:rFonts w:ascii="Arial" w:hAnsi="Arial" w:cs="Arial"/>
                <w:sz w:val="20"/>
                <w:szCs w:val="20"/>
              </w:rPr>
              <w:t xml:space="preserve">będzie </w:t>
            </w:r>
            <w:r w:rsidRPr="00901A49">
              <w:rPr>
                <w:rFonts w:ascii="Arial" w:hAnsi="Arial" w:cs="Arial"/>
                <w:sz w:val="20"/>
                <w:szCs w:val="20"/>
              </w:rPr>
              <w:t xml:space="preserve"> poprzedzony analiz</w:t>
            </w:r>
            <w:r w:rsidR="000B625D">
              <w:rPr>
                <w:rFonts w:ascii="Arial" w:hAnsi="Arial" w:cs="Arial"/>
                <w:sz w:val="20"/>
                <w:szCs w:val="20"/>
              </w:rPr>
              <w:t>ą</w:t>
            </w:r>
            <w:r w:rsidRPr="00901A49">
              <w:rPr>
                <w:rFonts w:ascii="Arial" w:hAnsi="Arial" w:cs="Arial"/>
                <w:sz w:val="20"/>
                <w:szCs w:val="20"/>
              </w:rPr>
              <w:t xml:space="preserve"> kosztów i korzyści. </w:t>
            </w:r>
          </w:p>
        </w:tc>
        <w:tc>
          <w:tcPr>
            <w:tcW w:w="1418" w:type="dxa"/>
            <w:tcBorders>
              <w:top w:val="single" w:sz="4" w:space="0" w:color="auto"/>
            </w:tcBorders>
          </w:tcPr>
          <w:p w14:paraId="25623E83" w14:textId="4F5637DE" w:rsidR="003822D6" w:rsidRPr="00661FF8" w:rsidRDefault="003822D6" w:rsidP="006960B2">
            <w:pPr>
              <w:rPr>
                <w:rFonts w:ascii="Arial" w:hAnsi="Arial" w:cs="Arial"/>
                <w:sz w:val="20"/>
                <w:szCs w:val="20"/>
              </w:rPr>
            </w:pPr>
            <w:r w:rsidRPr="00901A49">
              <w:rPr>
                <w:rFonts w:ascii="Arial" w:hAnsi="Arial" w:cs="Arial"/>
                <w:sz w:val="20"/>
                <w:szCs w:val="20"/>
              </w:rPr>
              <w:t xml:space="preserve">31 </w:t>
            </w:r>
            <w:r w:rsidR="006960B2">
              <w:rPr>
                <w:rFonts w:ascii="Arial" w:hAnsi="Arial" w:cs="Arial"/>
                <w:sz w:val="20"/>
                <w:szCs w:val="20"/>
              </w:rPr>
              <w:t>marca</w:t>
            </w:r>
            <w:r w:rsidR="006960B2" w:rsidRPr="00901A49">
              <w:rPr>
                <w:rFonts w:ascii="Arial" w:hAnsi="Arial" w:cs="Arial"/>
                <w:sz w:val="20"/>
                <w:szCs w:val="20"/>
              </w:rPr>
              <w:t xml:space="preserve"> </w:t>
            </w:r>
            <w:r w:rsidRPr="00901A49">
              <w:rPr>
                <w:rFonts w:ascii="Arial" w:hAnsi="Arial" w:cs="Arial"/>
                <w:sz w:val="20"/>
                <w:szCs w:val="20"/>
              </w:rPr>
              <w:t>202</w:t>
            </w:r>
            <w:r w:rsidR="006960B2">
              <w:rPr>
                <w:rFonts w:ascii="Arial" w:hAnsi="Arial" w:cs="Arial"/>
                <w:sz w:val="20"/>
                <w:szCs w:val="20"/>
              </w:rPr>
              <w:t>4</w:t>
            </w:r>
          </w:p>
        </w:tc>
        <w:tc>
          <w:tcPr>
            <w:tcW w:w="2546" w:type="dxa"/>
            <w:tcBorders>
              <w:top w:val="single" w:sz="4" w:space="0" w:color="auto"/>
            </w:tcBorders>
          </w:tcPr>
          <w:p w14:paraId="4504FEBB" w14:textId="77777777" w:rsidR="003822D6" w:rsidRPr="00661FF8" w:rsidRDefault="003822D6" w:rsidP="00092D04">
            <w:pPr>
              <w:rPr>
                <w:rFonts w:ascii="Arial" w:hAnsi="Arial" w:cs="Arial"/>
                <w:sz w:val="20"/>
                <w:szCs w:val="20"/>
              </w:rPr>
            </w:pPr>
          </w:p>
        </w:tc>
      </w:tr>
      <w:tr w:rsidR="003822D6" w:rsidRPr="00BB3F2B" w14:paraId="4DC97DA9" w14:textId="77777777" w:rsidTr="00745FCB">
        <w:trPr>
          <w:trHeight w:val="425"/>
        </w:trPr>
        <w:tc>
          <w:tcPr>
            <w:tcW w:w="534" w:type="dxa"/>
            <w:vMerge/>
          </w:tcPr>
          <w:p w14:paraId="6DFBFE2D"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7752EB85"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vAlign w:val="center"/>
          </w:tcPr>
          <w:p w14:paraId="4322522A" w14:textId="334814F0" w:rsidR="003822D6" w:rsidRPr="00BB3F2B" w:rsidRDefault="003759DF" w:rsidP="00092D04">
            <w:pPr>
              <w:rPr>
                <w:rFonts w:ascii="Arial" w:hAnsi="Arial" w:cs="Arial"/>
                <w:sz w:val="20"/>
                <w:szCs w:val="20"/>
              </w:rPr>
            </w:pPr>
            <w:r>
              <w:rPr>
                <w:rFonts w:ascii="Arial" w:hAnsi="Arial" w:cs="Arial"/>
                <w:sz w:val="20"/>
                <w:szCs w:val="20"/>
              </w:rPr>
              <w:t xml:space="preserve">Programowa </w:t>
            </w:r>
          </w:p>
        </w:tc>
        <w:tc>
          <w:tcPr>
            <w:tcW w:w="2409" w:type="dxa"/>
            <w:shd w:val="pct10" w:color="auto" w:fill="auto"/>
            <w:vAlign w:val="center"/>
          </w:tcPr>
          <w:p w14:paraId="16B6F10C"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vAlign w:val="center"/>
          </w:tcPr>
          <w:p w14:paraId="034A2065" w14:textId="77777777" w:rsidR="003822D6" w:rsidRPr="00BB3F2B" w:rsidRDefault="003822D6" w:rsidP="00092D04">
            <w:pPr>
              <w:rPr>
                <w:rFonts w:ascii="Arial" w:hAnsi="Arial" w:cs="Arial"/>
                <w:sz w:val="20"/>
                <w:szCs w:val="20"/>
              </w:rPr>
            </w:pPr>
            <w:r w:rsidRPr="00901A49">
              <w:rPr>
                <w:rFonts w:ascii="Arial" w:hAnsi="Arial" w:cs="Arial"/>
                <w:sz w:val="20"/>
                <w:szCs w:val="20"/>
              </w:rPr>
              <w:t>Strategiczna</w:t>
            </w:r>
          </w:p>
        </w:tc>
      </w:tr>
      <w:tr w:rsidR="003822D6" w:rsidRPr="00BB3F2B" w14:paraId="23DC97EA" w14:textId="77777777" w:rsidTr="00745FCB">
        <w:trPr>
          <w:trHeight w:val="422"/>
        </w:trPr>
        <w:tc>
          <w:tcPr>
            <w:tcW w:w="534" w:type="dxa"/>
            <w:vMerge/>
          </w:tcPr>
          <w:p w14:paraId="45E6945D"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39D687B5"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vAlign w:val="center"/>
          </w:tcPr>
          <w:p w14:paraId="7620EF03" w14:textId="77777777" w:rsidR="003822D6" w:rsidRPr="00BB3F2B" w:rsidRDefault="003822D6" w:rsidP="00092D04">
            <w:pPr>
              <w:rPr>
                <w:rFonts w:ascii="Arial" w:hAnsi="Arial" w:cs="Arial"/>
                <w:color w:val="000000" w:themeColor="text1"/>
                <w:sz w:val="20"/>
                <w:szCs w:val="20"/>
              </w:rPr>
            </w:pPr>
            <w:r>
              <w:rPr>
                <w:rFonts w:ascii="Arial" w:hAnsi="Arial" w:cs="Arial"/>
                <w:color w:val="000000" w:themeColor="text1"/>
                <w:sz w:val="20"/>
                <w:szCs w:val="20"/>
              </w:rPr>
              <w:t>Transport</w:t>
            </w:r>
          </w:p>
        </w:tc>
        <w:tc>
          <w:tcPr>
            <w:tcW w:w="2409" w:type="dxa"/>
            <w:shd w:val="pct10" w:color="auto" w:fill="auto"/>
            <w:vAlign w:val="center"/>
          </w:tcPr>
          <w:p w14:paraId="687E3222"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4C563FDB" w14:textId="77777777" w:rsidR="003822D6" w:rsidRPr="00BB3F2B" w:rsidRDefault="003822D6" w:rsidP="00092D04">
            <w:pPr>
              <w:rPr>
                <w:rFonts w:ascii="Arial" w:hAnsi="Arial" w:cs="Arial"/>
                <w:color w:val="000000" w:themeColor="text1"/>
                <w:sz w:val="20"/>
                <w:szCs w:val="20"/>
              </w:rPr>
            </w:pPr>
            <w:r w:rsidRPr="00C46F11">
              <w:rPr>
                <w:rFonts w:ascii="Arial" w:hAnsi="Arial" w:cs="Arial"/>
                <w:color w:val="000000" w:themeColor="text1"/>
                <w:sz w:val="20"/>
                <w:szCs w:val="20"/>
              </w:rPr>
              <w:t>więcej niż jeden program</w:t>
            </w:r>
            <w:r w:rsidRPr="00C46F11" w:rsidDel="00C46F11">
              <w:rPr>
                <w:rFonts w:ascii="Arial" w:hAnsi="Arial" w:cs="Arial"/>
                <w:color w:val="000000" w:themeColor="text1"/>
                <w:sz w:val="20"/>
                <w:szCs w:val="20"/>
              </w:rPr>
              <w:t xml:space="preserve"> </w:t>
            </w:r>
          </w:p>
        </w:tc>
      </w:tr>
      <w:tr w:rsidR="003822D6" w:rsidRPr="00BB3F2B" w14:paraId="7E3A71D5" w14:textId="77777777" w:rsidTr="00092D04">
        <w:trPr>
          <w:trHeight w:val="70"/>
        </w:trPr>
        <w:tc>
          <w:tcPr>
            <w:tcW w:w="534" w:type="dxa"/>
            <w:vMerge/>
          </w:tcPr>
          <w:p w14:paraId="60BCC04D"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442A3113"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vAlign w:val="center"/>
          </w:tcPr>
          <w:p w14:paraId="21A97D59" w14:textId="03195EE5" w:rsidR="003822D6" w:rsidRPr="00BB3F2B" w:rsidRDefault="004C61EF" w:rsidP="00092D04">
            <w:pPr>
              <w:rPr>
                <w:rFonts w:ascii="Arial" w:hAnsi="Arial" w:cs="Arial"/>
                <w:color w:val="000000" w:themeColor="text1"/>
                <w:sz w:val="20"/>
                <w:szCs w:val="20"/>
              </w:rPr>
            </w:pPr>
            <w:bookmarkStart w:id="4" w:name="_Hlk138143503"/>
            <w:r w:rsidRPr="004C61EF">
              <w:rPr>
                <w:rFonts w:ascii="Arial" w:hAnsi="Arial" w:cs="Arial"/>
                <w:color w:val="000000" w:themeColor="text1"/>
                <w:sz w:val="20"/>
                <w:szCs w:val="20"/>
              </w:rPr>
              <w:t>Rekomendacja zatwierdzona w całości (realizowana)</w:t>
            </w:r>
            <w:bookmarkEnd w:id="4"/>
          </w:p>
        </w:tc>
      </w:tr>
      <w:tr w:rsidR="003822D6" w:rsidRPr="00661FF8" w14:paraId="00C42C80" w14:textId="77777777" w:rsidTr="00482BEA">
        <w:trPr>
          <w:trHeight w:val="708"/>
        </w:trPr>
        <w:tc>
          <w:tcPr>
            <w:tcW w:w="534" w:type="dxa"/>
            <w:vMerge w:val="restart"/>
          </w:tcPr>
          <w:p w14:paraId="232DE28E" w14:textId="77777777" w:rsidR="003822D6" w:rsidRPr="00BB3F2B" w:rsidRDefault="003822D6" w:rsidP="00092D04">
            <w:pPr>
              <w:jc w:val="center"/>
              <w:rPr>
                <w:rFonts w:ascii="Arial" w:hAnsi="Arial" w:cs="Arial"/>
                <w:sz w:val="20"/>
                <w:szCs w:val="20"/>
              </w:rPr>
            </w:pPr>
            <w:r>
              <w:rPr>
                <w:rFonts w:ascii="Arial" w:hAnsi="Arial" w:cs="Arial"/>
                <w:sz w:val="20"/>
                <w:szCs w:val="20"/>
              </w:rPr>
              <w:t>11</w:t>
            </w:r>
            <w:r w:rsidRPr="00BB3F2B">
              <w:rPr>
                <w:rFonts w:ascii="Arial" w:hAnsi="Arial" w:cs="Arial"/>
                <w:sz w:val="20"/>
                <w:szCs w:val="20"/>
              </w:rPr>
              <w:t>.</w:t>
            </w:r>
          </w:p>
        </w:tc>
        <w:tc>
          <w:tcPr>
            <w:tcW w:w="2863" w:type="dxa"/>
            <w:tcBorders>
              <w:top w:val="single" w:sz="4" w:space="0" w:color="auto"/>
            </w:tcBorders>
          </w:tcPr>
          <w:p w14:paraId="325923E6" w14:textId="77777777" w:rsidR="003822D6" w:rsidRPr="00661FF8" w:rsidRDefault="003822D6" w:rsidP="00092D04">
            <w:pPr>
              <w:rPr>
                <w:rFonts w:ascii="Arial" w:hAnsi="Arial" w:cs="Arial"/>
                <w:sz w:val="20"/>
                <w:szCs w:val="20"/>
              </w:rPr>
            </w:pPr>
            <w:r w:rsidRPr="00F71F9C">
              <w:rPr>
                <w:rFonts w:ascii="Arial" w:hAnsi="Arial" w:cs="Arial"/>
                <w:sz w:val="20"/>
                <w:szCs w:val="20"/>
              </w:rPr>
              <w:t>Realizacja projektu rewitalizacji kolei wąskotorowej nie przyczynia się do zwiększenia dostępności komunikacyjnej</w:t>
            </w:r>
            <w:r w:rsidRPr="00901A49">
              <w:rPr>
                <w:rFonts w:ascii="Arial" w:hAnsi="Arial" w:cs="Arial"/>
                <w:sz w:val="20"/>
                <w:szCs w:val="20"/>
              </w:rPr>
              <w:t xml:space="preserve"> województwa z uwagi na wykorzystywanie jej jedynie w sezonie letnim i w </w:t>
            </w:r>
            <w:r w:rsidRPr="00901A49">
              <w:rPr>
                <w:rFonts w:ascii="Arial" w:hAnsi="Arial" w:cs="Arial"/>
                <w:sz w:val="20"/>
                <w:szCs w:val="20"/>
              </w:rPr>
              <w:lastRenderedPageBreak/>
              <w:t>charakterze turystycznym (s. 51, 61-62, 105).</w:t>
            </w:r>
          </w:p>
        </w:tc>
        <w:tc>
          <w:tcPr>
            <w:tcW w:w="2694" w:type="dxa"/>
            <w:tcBorders>
              <w:top w:val="single" w:sz="4" w:space="0" w:color="auto"/>
            </w:tcBorders>
          </w:tcPr>
          <w:p w14:paraId="20C2FEE1" w14:textId="77777777" w:rsidR="003822D6" w:rsidRPr="00661FF8" w:rsidRDefault="003822D6" w:rsidP="00092D04">
            <w:pPr>
              <w:rPr>
                <w:rFonts w:ascii="Arial" w:hAnsi="Arial" w:cs="Arial"/>
                <w:sz w:val="20"/>
                <w:szCs w:val="20"/>
              </w:rPr>
            </w:pPr>
            <w:r w:rsidRPr="00F71F9C">
              <w:rPr>
                <w:rFonts w:ascii="Arial" w:hAnsi="Arial" w:cs="Arial"/>
                <w:sz w:val="20"/>
                <w:szCs w:val="20"/>
              </w:rPr>
              <w:lastRenderedPageBreak/>
              <w:t>Objęcie Przeworskiej Kolei Dojazdowej zintegrowaną ofertą przewozową.</w:t>
            </w:r>
          </w:p>
        </w:tc>
        <w:tc>
          <w:tcPr>
            <w:tcW w:w="1990" w:type="dxa"/>
            <w:tcBorders>
              <w:top w:val="single" w:sz="4" w:space="0" w:color="auto"/>
            </w:tcBorders>
          </w:tcPr>
          <w:p w14:paraId="13952D10" w14:textId="7C62346A" w:rsidR="003822D6" w:rsidRPr="00661FF8" w:rsidRDefault="003822D6" w:rsidP="00060E4B">
            <w:pPr>
              <w:spacing w:after="0"/>
              <w:rPr>
                <w:rFonts w:ascii="Arial" w:hAnsi="Arial" w:cs="Arial"/>
                <w:sz w:val="20"/>
                <w:szCs w:val="20"/>
              </w:rPr>
            </w:pPr>
            <w:r w:rsidRPr="00BD1907">
              <w:rPr>
                <w:rFonts w:ascii="Arial" w:hAnsi="Arial" w:cs="Arial"/>
                <w:sz w:val="20"/>
                <w:szCs w:val="20"/>
              </w:rPr>
              <w:t xml:space="preserve">Departament Dróg i Publicznego Transportu Zbiorowego </w:t>
            </w:r>
          </w:p>
        </w:tc>
        <w:tc>
          <w:tcPr>
            <w:tcW w:w="2409" w:type="dxa"/>
            <w:tcBorders>
              <w:top w:val="single" w:sz="4" w:space="0" w:color="auto"/>
            </w:tcBorders>
          </w:tcPr>
          <w:p w14:paraId="389BC96F" w14:textId="4BF936D6" w:rsidR="003822D6" w:rsidRPr="00F71F9C" w:rsidRDefault="003822D6" w:rsidP="00092D04">
            <w:pPr>
              <w:rPr>
                <w:rFonts w:ascii="Arial" w:hAnsi="Arial" w:cs="Arial"/>
                <w:sz w:val="20"/>
                <w:szCs w:val="20"/>
              </w:rPr>
            </w:pPr>
            <w:r w:rsidRPr="00F71F9C">
              <w:rPr>
                <w:rFonts w:ascii="Arial" w:hAnsi="Arial" w:cs="Arial"/>
                <w:sz w:val="20"/>
                <w:szCs w:val="20"/>
              </w:rPr>
              <w:t>Pr</w:t>
            </w:r>
            <w:r w:rsidR="00F71F9C">
              <w:rPr>
                <w:rFonts w:ascii="Arial" w:hAnsi="Arial" w:cs="Arial"/>
                <w:sz w:val="20"/>
                <w:szCs w:val="20"/>
              </w:rPr>
              <w:t xml:space="preserve">zeprowadzenie </w:t>
            </w:r>
            <w:r w:rsidRPr="00F71F9C">
              <w:rPr>
                <w:rFonts w:ascii="Arial" w:hAnsi="Arial" w:cs="Arial"/>
                <w:sz w:val="20"/>
                <w:szCs w:val="20"/>
              </w:rPr>
              <w:t xml:space="preserve">analiz dotyczących możliwości wdrożenia współpracy w zakresie połączenia przejazdów kolei wąskotorowej (oraz innych systemów transportu publicznego) z transportem </w:t>
            </w:r>
            <w:r w:rsidRPr="00F71F9C">
              <w:rPr>
                <w:rFonts w:ascii="Arial" w:hAnsi="Arial" w:cs="Arial"/>
                <w:sz w:val="20"/>
                <w:szCs w:val="20"/>
              </w:rPr>
              <w:lastRenderedPageBreak/>
              <w:t>kolejowym organizowanym przez samorząd województwa.</w:t>
            </w:r>
          </w:p>
        </w:tc>
        <w:tc>
          <w:tcPr>
            <w:tcW w:w="1418" w:type="dxa"/>
            <w:tcBorders>
              <w:top w:val="single" w:sz="4" w:space="0" w:color="auto"/>
            </w:tcBorders>
          </w:tcPr>
          <w:p w14:paraId="4037CD54" w14:textId="5BD592FD" w:rsidR="003822D6" w:rsidRDefault="002C053C" w:rsidP="00092D04">
            <w:pPr>
              <w:rPr>
                <w:rFonts w:ascii="Arial" w:hAnsi="Arial" w:cs="Arial"/>
                <w:sz w:val="20"/>
                <w:szCs w:val="20"/>
              </w:rPr>
            </w:pPr>
            <w:r>
              <w:rPr>
                <w:rFonts w:ascii="Arial" w:hAnsi="Arial" w:cs="Arial"/>
                <w:sz w:val="20"/>
                <w:szCs w:val="20"/>
              </w:rPr>
              <w:lastRenderedPageBreak/>
              <w:t>30 czerwca</w:t>
            </w:r>
            <w:r w:rsidR="003822D6" w:rsidRPr="00901A49">
              <w:rPr>
                <w:rFonts w:ascii="Arial" w:hAnsi="Arial" w:cs="Arial"/>
                <w:sz w:val="20"/>
                <w:szCs w:val="20"/>
              </w:rPr>
              <w:t xml:space="preserve"> 2023</w:t>
            </w:r>
          </w:p>
          <w:p w14:paraId="37CCED40" w14:textId="77777777" w:rsidR="003822D6" w:rsidRPr="00901A49" w:rsidRDefault="003822D6" w:rsidP="00092D04">
            <w:pPr>
              <w:rPr>
                <w:rFonts w:ascii="Arial" w:hAnsi="Arial" w:cs="Arial"/>
                <w:sz w:val="20"/>
                <w:szCs w:val="20"/>
              </w:rPr>
            </w:pPr>
          </w:p>
          <w:p w14:paraId="4BB69301" w14:textId="77777777" w:rsidR="009125AA" w:rsidRDefault="009125AA" w:rsidP="00092D04">
            <w:pPr>
              <w:rPr>
                <w:rFonts w:ascii="Arial" w:hAnsi="Arial" w:cs="Arial"/>
                <w:sz w:val="20"/>
                <w:szCs w:val="20"/>
              </w:rPr>
            </w:pPr>
          </w:p>
          <w:p w14:paraId="363276A3" w14:textId="77777777" w:rsidR="009125AA" w:rsidRDefault="009125AA" w:rsidP="00092D04">
            <w:pPr>
              <w:rPr>
                <w:rFonts w:ascii="Arial" w:hAnsi="Arial" w:cs="Arial"/>
                <w:sz w:val="20"/>
                <w:szCs w:val="20"/>
              </w:rPr>
            </w:pPr>
          </w:p>
          <w:p w14:paraId="48FE2CEC" w14:textId="77777777" w:rsidR="009125AA" w:rsidRDefault="009125AA" w:rsidP="00092D04">
            <w:pPr>
              <w:rPr>
                <w:rFonts w:ascii="Arial" w:hAnsi="Arial" w:cs="Arial"/>
                <w:sz w:val="20"/>
                <w:szCs w:val="20"/>
              </w:rPr>
            </w:pPr>
          </w:p>
          <w:p w14:paraId="5A0E2E2D" w14:textId="77777777" w:rsidR="009125AA" w:rsidRDefault="009125AA" w:rsidP="00092D04">
            <w:pPr>
              <w:rPr>
                <w:rFonts w:ascii="Arial" w:hAnsi="Arial" w:cs="Arial"/>
                <w:sz w:val="20"/>
                <w:szCs w:val="20"/>
              </w:rPr>
            </w:pPr>
          </w:p>
          <w:p w14:paraId="09474DD6" w14:textId="16F8234A" w:rsidR="003822D6" w:rsidRPr="00661FF8" w:rsidRDefault="003822D6" w:rsidP="00092D04">
            <w:pPr>
              <w:rPr>
                <w:rFonts w:ascii="Arial" w:hAnsi="Arial" w:cs="Arial"/>
                <w:sz w:val="20"/>
                <w:szCs w:val="20"/>
              </w:rPr>
            </w:pPr>
          </w:p>
        </w:tc>
        <w:tc>
          <w:tcPr>
            <w:tcW w:w="2546" w:type="dxa"/>
            <w:tcBorders>
              <w:top w:val="single" w:sz="4" w:space="0" w:color="auto"/>
            </w:tcBorders>
          </w:tcPr>
          <w:p w14:paraId="6D3000FE" w14:textId="356F629F" w:rsidR="00D43C16" w:rsidRPr="00661FF8" w:rsidRDefault="00D43C16" w:rsidP="00D43C16">
            <w:pPr>
              <w:rPr>
                <w:rFonts w:ascii="Arial" w:hAnsi="Arial" w:cs="Arial"/>
                <w:sz w:val="20"/>
                <w:szCs w:val="20"/>
              </w:rPr>
            </w:pPr>
          </w:p>
          <w:p w14:paraId="0F81C736" w14:textId="28C56E6A" w:rsidR="00124EA2" w:rsidRPr="00661FF8" w:rsidRDefault="00124EA2" w:rsidP="00092D04">
            <w:pPr>
              <w:rPr>
                <w:rFonts w:ascii="Arial" w:hAnsi="Arial" w:cs="Arial"/>
                <w:sz w:val="20"/>
                <w:szCs w:val="20"/>
              </w:rPr>
            </w:pPr>
          </w:p>
        </w:tc>
      </w:tr>
      <w:tr w:rsidR="003822D6" w:rsidRPr="00BB3F2B" w14:paraId="1F956E8F" w14:textId="77777777" w:rsidTr="00745FCB">
        <w:trPr>
          <w:trHeight w:val="425"/>
        </w:trPr>
        <w:tc>
          <w:tcPr>
            <w:tcW w:w="534" w:type="dxa"/>
            <w:vMerge/>
          </w:tcPr>
          <w:p w14:paraId="00EBE1BA"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743F4B06"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vAlign w:val="center"/>
          </w:tcPr>
          <w:p w14:paraId="3B2E2232" w14:textId="5068C85C" w:rsidR="003822D6" w:rsidRPr="00BB3F2B" w:rsidRDefault="003759DF" w:rsidP="00092D04">
            <w:pPr>
              <w:rPr>
                <w:rFonts w:ascii="Arial" w:hAnsi="Arial" w:cs="Arial"/>
                <w:sz w:val="20"/>
                <w:szCs w:val="20"/>
              </w:rPr>
            </w:pPr>
            <w:r>
              <w:rPr>
                <w:rFonts w:ascii="Arial" w:hAnsi="Arial" w:cs="Arial"/>
                <w:sz w:val="20"/>
                <w:szCs w:val="20"/>
              </w:rPr>
              <w:t xml:space="preserve">Programowa </w:t>
            </w:r>
          </w:p>
        </w:tc>
        <w:tc>
          <w:tcPr>
            <w:tcW w:w="2409" w:type="dxa"/>
            <w:shd w:val="pct10" w:color="auto" w:fill="auto"/>
            <w:vAlign w:val="center"/>
          </w:tcPr>
          <w:p w14:paraId="73E2B0CD"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vAlign w:val="center"/>
          </w:tcPr>
          <w:p w14:paraId="5AA5A41A" w14:textId="77777777" w:rsidR="003822D6" w:rsidRPr="00BB3F2B" w:rsidRDefault="003822D6" w:rsidP="00092D04">
            <w:pPr>
              <w:rPr>
                <w:rFonts w:ascii="Arial" w:hAnsi="Arial" w:cs="Arial"/>
                <w:sz w:val="20"/>
                <w:szCs w:val="20"/>
              </w:rPr>
            </w:pPr>
            <w:r w:rsidRPr="00901A49">
              <w:rPr>
                <w:rFonts w:ascii="Arial" w:hAnsi="Arial" w:cs="Arial"/>
                <w:sz w:val="20"/>
                <w:szCs w:val="20"/>
              </w:rPr>
              <w:t>Strategiczna</w:t>
            </w:r>
          </w:p>
        </w:tc>
      </w:tr>
      <w:tr w:rsidR="003822D6" w:rsidRPr="00BB3F2B" w14:paraId="0781B29A" w14:textId="77777777" w:rsidTr="00745FCB">
        <w:trPr>
          <w:trHeight w:val="422"/>
        </w:trPr>
        <w:tc>
          <w:tcPr>
            <w:tcW w:w="534" w:type="dxa"/>
            <w:vMerge/>
          </w:tcPr>
          <w:p w14:paraId="42BF3A1E"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3D256664"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vAlign w:val="center"/>
          </w:tcPr>
          <w:p w14:paraId="5ED5EDD5" w14:textId="77777777" w:rsidR="003822D6" w:rsidRPr="00BB3F2B" w:rsidRDefault="003822D6" w:rsidP="00092D04">
            <w:pPr>
              <w:rPr>
                <w:rFonts w:ascii="Arial" w:hAnsi="Arial" w:cs="Arial"/>
                <w:color w:val="000000" w:themeColor="text1"/>
                <w:sz w:val="20"/>
                <w:szCs w:val="20"/>
              </w:rPr>
            </w:pPr>
            <w:r w:rsidRPr="00901A49">
              <w:rPr>
                <w:rFonts w:ascii="Arial" w:hAnsi="Arial" w:cs="Arial"/>
                <w:color w:val="000000" w:themeColor="text1"/>
                <w:sz w:val="20"/>
                <w:szCs w:val="20"/>
              </w:rPr>
              <w:t>Transport</w:t>
            </w:r>
          </w:p>
        </w:tc>
        <w:tc>
          <w:tcPr>
            <w:tcW w:w="2409" w:type="dxa"/>
            <w:shd w:val="pct10" w:color="auto" w:fill="auto"/>
            <w:vAlign w:val="center"/>
          </w:tcPr>
          <w:p w14:paraId="5011E69C"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59C8CD88" w14:textId="77777777" w:rsidR="003822D6" w:rsidRPr="00BB3F2B" w:rsidRDefault="003822D6" w:rsidP="00092D04">
            <w:pPr>
              <w:rPr>
                <w:rFonts w:ascii="Arial" w:hAnsi="Arial" w:cs="Arial"/>
                <w:color w:val="000000" w:themeColor="text1"/>
                <w:sz w:val="20"/>
                <w:szCs w:val="20"/>
              </w:rPr>
            </w:pPr>
            <w:r w:rsidRPr="00C46F11">
              <w:rPr>
                <w:rFonts w:ascii="Arial" w:hAnsi="Arial" w:cs="Arial"/>
                <w:color w:val="000000" w:themeColor="text1"/>
                <w:sz w:val="20"/>
                <w:szCs w:val="20"/>
              </w:rPr>
              <w:t xml:space="preserve">więcej niż jeden program </w:t>
            </w:r>
          </w:p>
        </w:tc>
      </w:tr>
      <w:tr w:rsidR="003822D6" w:rsidRPr="00BB3F2B" w14:paraId="6E4B4D03" w14:textId="77777777" w:rsidTr="00092D04">
        <w:trPr>
          <w:trHeight w:val="70"/>
        </w:trPr>
        <w:tc>
          <w:tcPr>
            <w:tcW w:w="534" w:type="dxa"/>
            <w:vMerge/>
          </w:tcPr>
          <w:p w14:paraId="15AD6968"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38B17BBF"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vAlign w:val="center"/>
          </w:tcPr>
          <w:p w14:paraId="0BE51460" w14:textId="2A6D2FE2" w:rsidR="003822D6" w:rsidRPr="00BB3F2B" w:rsidRDefault="006F741F" w:rsidP="002C053C">
            <w:pPr>
              <w:jc w:val="both"/>
              <w:rPr>
                <w:rFonts w:ascii="Arial" w:hAnsi="Arial" w:cs="Arial"/>
                <w:color w:val="000000" w:themeColor="text1"/>
                <w:sz w:val="20"/>
                <w:szCs w:val="20"/>
              </w:rPr>
            </w:pPr>
            <w:r w:rsidRPr="006F741F">
              <w:rPr>
                <w:rFonts w:ascii="Arial" w:hAnsi="Arial" w:cs="Arial"/>
                <w:color w:val="000000" w:themeColor="text1"/>
                <w:sz w:val="20"/>
                <w:szCs w:val="20"/>
              </w:rPr>
              <w:t>R</w:t>
            </w:r>
            <w:r w:rsidR="002E6B6F">
              <w:rPr>
                <w:rFonts w:ascii="Arial" w:hAnsi="Arial" w:cs="Arial"/>
                <w:color w:val="000000" w:themeColor="text1"/>
                <w:sz w:val="20"/>
                <w:szCs w:val="20"/>
              </w:rPr>
              <w:t>ekomendacja</w:t>
            </w:r>
            <w:r w:rsidR="0059639B">
              <w:rPr>
                <w:rFonts w:ascii="Arial" w:hAnsi="Arial" w:cs="Arial"/>
                <w:color w:val="000000" w:themeColor="text1"/>
                <w:sz w:val="20"/>
                <w:szCs w:val="20"/>
              </w:rPr>
              <w:t xml:space="preserve"> zatwierdzona w ca</w:t>
            </w:r>
            <w:r w:rsidR="002C053C">
              <w:rPr>
                <w:rFonts w:ascii="Arial" w:hAnsi="Arial" w:cs="Arial"/>
                <w:color w:val="000000" w:themeColor="text1"/>
                <w:sz w:val="20"/>
                <w:szCs w:val="20"/>
              </w:rPr>
              <w:t xml:space="preserve">łości (wdrożona) </w:t>
            </w:r>
          </w:p>
        </w:tc>
      </w:tr>
      <w:tr w:rsidR="003822D6" w:rsidRPr="00661FF8" w14:paraId="5A0AE4A8" w14:textId="77777777" w:rsidTr="00482BEA">
        <w:trPr>
          <w:trHeight w:val="708"/>
        </w:trPr>
        <w:tc>
          <w:tcPr>
            <w:tcW w:w="534" w:type="dxa"/>
            <w:vMerge w:val="restart"/>
          </w:tcPr>
          <w:p w14:paraId="59D65763" w14:textId="77777777" w:rsidR="003822D6" w:rsidRPr="00BB3F2B" w:rsidRDefault="003822D6" w:rsidP="00092D04">
            <w:pPr>
              <w:jc w:val="center"/>
              <w:rPr>
                <w:rFonts w:ascii="Arial" w:hAnsi="Arial" w:cs="Arial"/>
                <w:sz w:val="20"/>
                <w:szCs w:val="20"/>
              </w:rPr>
            </w:pPr>
            <w:r>
              <w:rPr>
                <w:rFonts w:ascii="Arial" w:hAnsi="Arial" w:cs="Arial"/>
                <w:sz w:val="20"/>
                <w:szCs w:val="20"/>
              </w:rPr>
              <w:t>12</w:t>
            </w:r>
            <w:r w:rsidRPr="00BB3F2B">
              <w:rPr>
                <w:rFonts w:ascii="Arial" w:hAnsi="Arial" w:cs="Arial"/>
                <w:sz w:val="20"/>
                <w:szCs w:val="20"/>
              </w:rPr>
              <w:t>.</w:t>
            </w:r>
          </w:p>
        </w:tc>
        <w:tc>
          <w:tcPr>
            <w:tcW w:w="2863" w:type="dxa"/>
            <w:tcBorders>
              <w:top w:val="single" w:sz="4" w:space="0" w:color="auto"/>
            </w:tcBorders>
          </w:tcPr>
          <w:p w14:paraId="0EE34F01" w14:textId="77777777" w:rsidR="003822D6" w:rsidRPr="00661FF8" w:rsidRDefault="003822D6" w:rsidP="00092D04">
            <w:pPr>
              <w:rPr>
                <w:rFonts w:ascii="Arial" w:hAnsi="Arial" w:cs="Arial"/>
                <w:sz w:val="20"/>
                <w:szCs w:val="20"/>
              </w:rPr>
            </w:pPr>
            <w:r w:rsidRPr="00901A49">
              <w:rPr>
                <w:rFonts w:ascii="Arial" w:hAnsi="Arial" w:cs="Arial"/>
                <w:sz w:val="20"/>
                <w:szCs w:val="20"/>
              </w:rPr>
              <w:t>Realizowane inwestycje dotyczące transportu niskoemisyjnego nie objęły wszystkich samorządów tworzących poszczególne MOF-y. Część MOF-ów wcale nie została objęta inwestycjami (s. 126, 155).</w:t>
            </w:r>
          </w:p>
        </w:tc>
        <w:tc>
          <w:tcPr>
            <w:tcW w:w="2694" w:type="dxa"/>
            <w:tcBorders>
              <w:top w:val="single" w:sz="4" w:space="0" w:color="auto"/>
            </w:tcBorders>
          </w:tcPr>
          <w:p w14:paraId="415A8B44" w14:textId="77777777" w:rsidR="003822D6" w:rsidRPr="00661FF8" w:rsidRDefault="003822D6" w:rsidP="00092D04">
            <w:pPr>
              <w:rPr>
                <w:rFonts w:ascii="Arial" w:hAnsi="Arial" w:cs="Arial"/>
                <w:sz w:val="20"/>
                <w:szCs w:val="20"/>
              </w:rPr>
            </w:pPr>
            <w:r w:rsidRPr="00901A49">
              <w:rPr>
                <w:rFonts w:ascii="Arial" w:hAnsi="Arial" w:cs="Arial"/>
                <w:sz w:val="20"/>
              </w:rPr>
              <w:t>Realizacja inwestycji w zakresie niskoemisyjności powinna obejmować wszystkie gminy tworzące dany MOF.</w:t>
            </w:r>
          </w:p>
        </w:tc>
        <w:tc>
          <w:tcPr>
            <w:tcW w:w="1990" w:type="dxa"/>
            <w:tcBorders>
              <w:top w:val="single" w:sz="4" w:space="0" w:color="auto"/>
            </w:tcBorders>
          </w:tcPr>
          <w:p w14:paraId="499D887E" w14:textId="3A358306" w:rsidR="003822D6" w:rsidRDefault="003822D6" w:rsidP="009125AA">
            <w:pPr>
              <w:rPr>
                <w:rFonts w:ascii="Arial" w:hAnsi="Arial" w:cs="Arial"/>
                <w:sz w:val="20"/>
                <w:szCs w:val="20"/>
              </w:rPr>
            </w:pPr>
            <w:r w:rsidRPr="00BD1907">
              <w:rPr>
                <w:rFonts w:ascii="Arial" w:hAnsi="Arial" w:cs="Arial"/>
                <w:sz w:val="20"/>
                <w:szCs w:val="20"/>
              </w:rPr>
              <w:t>Departament Zarządzania Regionalnym Programem Operacyjnym</w:t>
            </w:r>
            <w:r w:rsidR="00906569">
              <w:rPr>
                <w:rFonts w:ascii="Arial" w:hAnsi="Arial" w:cs="Arial"/>
                <w:sz w:val="20"/>
                <w:szCs w:val="20"/>
              </w:rPr>
              <w:t>,</w:t>
            </w:r>
          </w:p>
          <w:p w14:paraId="31F04616" w14:textId="53656BA2" w:rsidR="00906569" w:rsidRPr="00542EAE" w:rsidRDefault="00906569" w:rsidP="009125AA">
            <w:pPr>
              <w:rPr>
                <w:rFonts w:ascii="Arial" w:hAnsi="Arial" w:cs="Arial"/>
                <w:sz w:val="20"/>
              </w:rPr>
            </w:pPr>
            <w:r w:rsidRPr="0078285C">
              <w:rPr>
                <w:rFonts w:ascii="Arial" w:hAnsi="Arial" w:cs="Arial"/>
                <w:sz w:val="20"/>
                <w:szCs w:val="20"/>
              </w:rPr>
              <w:t>Departament Wdrażania Projektów Infrastrukturalnych Regionalnego Programu Operacyjnego</w:t>
            </w:r>
            <w:r>
              <w:rPr>
                <w:rFonts w:ascii="Arial" w:hAnsi="Arial" w:cs="Arial"/>
                <w:sz w:val="20"/>
                <w:szCs w:val="20"/>
              </w:rPr>
              <w:t xml:space="preserve"> </w:t>
            </w:r>
          </w:p>
          <w:p w14:paraId="3B8A2CFB" w14:textId="333050C4" w:rsidR="003822D6" w:rsidRPr="00661FF8" w:rsidRDefault="003822D6" w:rsidP="009125AA">
            <w:pPr>
              <w:rPr>
                <w:rFonts w:ascii="Arial" w:hAnsi="Arial" w:cs="Arial"/>
                <w:sz w:val="20"/>
                <w:szCs w:val="20"/>
              </w:rPr>
            </w:pPr>
          </w:p>
        </w:tc>
        <w:tc>
          <w:tcPr>
            <w:tcW w:w="2409" w:type="dxa"/>
            <w:tcBorders>
              <w:top w:val="single" w:sz="4" w:space="0" w:color="auto"/>
            </w:tcBorders>
          </w:tcPr>
          <w:p w14:paraId="3EEC5F8B" w14:textId="734FEC28" w:rsidR="003822D6" w:rsidRPr="00901A49" w:rsidRDefault="00175B26" w:rsidP="00092D04">
            <w:pPr>
              <w:rPr>
                <w:rFonts w:ascii="Arial" w:hAnsi="Arial" w:cs="Arial"/>
                <w:sz w:val="20"/>
                <w:szCs w:val="20"/>
              </w:rPr>
            </w:pPr>
            <w:r>
              <w:rPr>
                <w:rFonts w:ascii="Arial" w:hAnsi="Arial" w:cs="Arial"/>
                <w:sz w:val="20"/>
                <w:szCs w:val="20"/>
              </w:rPr>
              <w:t>Rozważenie wprowadzenie kryterium punktującego, w</w:t>
            </w:r>
            <w:r w:rsidR="003822D6" w:rsidRPr="00901A49">
              <w:rPr>
                <w:rFonts w:ascii="Arial" w:hAnsi="Arial" w:cs="Arial"/>
                <w:sz w:val="20"/>
                <w:szCs w:val="20"/>
              </w:rPr>
              <w:t xml:space="preserve"> przypadku jakichkolwiek p</w:t>
            </w:r>
            <w:r w:rsidR="003B49AA">
              <w:rPr>
                <w:rFonts w:ascii="Arial" w:hAnsi="Arial" w:cs="Arial"/>
                <w:sz w:val="20"/>
                <w:szCs w:val="20"/>
              </w:rPr>
              <w:t>rojektów realizowanych przez MOF</w:t>
            </w:r>
            <w:r w:rsidR="00F31C63">
              <w:rPr>
                <w:rFonts w:ascii="Arial" w:hAnsi="Arial" w:cs="Arial"/>
                <w:sz w:val="20"/>
                <w:szCs w:val="20"/>
              </w:rPr>
              <w:t>,</w:t>
            </w:r>
            <w:r>
              <w:rPr>
                <w:rFonts w:ascii="Arial" w:hAnsi="Arial" w:cs="Arial"/>
                <w:sz w:val="20"/>
                <w:szCs w:val="20"/>
              </w:rPr>
              <w:t xml:space="preserve"> dot. </w:t>
            </w:r>
            <w:r w:rsidR="003822D6" w:rsidRPr="00901A49">
              <w:rPr>
                <w:rFonts w:ascii="Arial" w:hAnsi="Arial" w:cs="Arial"/>
                <w:sz w:val="20"/>
                <w:szCs w:val="20"/>
              </w:rPr>
              <w:t xml:space="preserve"> wym</w:t>
            </w:r>
            <w:r w:rsidR="00CA46DD">
              <w:rPr>
                <w:rFonts w:ascii="Arial" w:hAnsi="Arial" w:cs="Arial"/>
                <w:sz w:val="20"/>
                <w:szCs w:val="20"/>
              </w:rPr>
              <w:t>o</w:t>
            </w:r>
            <w:r w:rsidR="003822D6" w:rsidRPr="00901A49">
              <w:rPr>
                <w:rFonts w:ascii="Arial" w:hAnsi="Arial" w:cs="Arial"/>
                <w:sz w:val="20"/>
                <w:szCs w:val="20"/>
              </w:rPr>
              <w:t>g</w:t>
            </w:r>
            <w:r>
              <w:rPr>
                <w:rFonts w:ascii="Arial" w:hAnsi="Arial" w:cs="Arial"/>
                <w:sz w:val="20"/>
                <w:szCs w:val="20"/>
              </w:rPr>
              <w:t>u</w:t>
            </w:r>
            <w:r w:rsidR="00D97D88">
              <w:rPr>
                <w:rFonts w:ascii="Arial" w:hAnsi="Arial" w:cs="Arial"/>
                <w:sz w:val="20"/>
                <w:szCs w:val="20"/>
              </w:rPr>
              <w:t xml:space="preserve"> </w:t>
            </w:r>
            <w:r w:rsidR="003822D6" w:rsidRPr="00901A49">
              <w:rPr>
                <w:rFonts w:ascii="Arial" w:hAnsi="Arial" w:cs="Arial"/>
                <w:sz w:val="20"/>
                <w:szCs w:val="20"/>
              </w:rPr>
              <w:t>uczestnictw</w:t>
            </w:r>
            <w:r>
              <w:rPr>
                <w:rFonts w:ascii="Arial" w:hAnsi="Arial" w:cs="Arial"/>
                <w:sz w:val="20"/>
                <w:szCs w:val="20"/>
              </w:rPr>
              <w:t>a</w:t>
            </w:r>
            <w:r w:rsidR="003822D6" w:rsidRPr="00901A49">
              <w:rPr>
                <w:rFonts w:ascii="Arial" w:hAnsi="Arial" w:cs="Arial"/>
                <w:sz w:val="20"/>
                <w:szCs w:val="20"/>
              </w:rPr>
              <w:t xml:space="preserve"> w nich wszystkich JST tworzących dany obszar. </w:t>
            </w:r>
          </w:p>
          <w:p w14:paraId="0D1A207B" w14:textId="61E70EC8" w:rsidR="003822D6" w:rsidRPr="00661FF8" w:rsidRDefault="003822D6" w:rsidP="00175B26">
            <w:pPr>
              <w:rPr>
                <w:rFonts w:ascii="Arial" w:hAnsi="Arial" w:cs="Arial"/>
                <w:sz w:val="20"/>
                <w:szCs w:val="20"/>
              </w:rPr>
            </w:pPr>
          </w:p>
        </w:tc>
        <w:tc>
          <w:tcPr>
            <w:tcW w:w="1418" w:type="dxa"/>
            <w:tcBorders>
              <w:top w:val="single" w:sz="4" w:space="0" w:color="auto"/>
            </w:tcBorders>
          </w:tcPr>
          <w:p w14:paraId="3E5CBF03" w14:textId="45512D29" w:rsidR="003822D6" w:rsidRPr="00661FF8" w:rsidRDefault="006E4568" w:rsidP="00092D04">
            <w:pPr>
              <w:rPr>
                <w:rFonts w:ascii="Arial" w:hAnsi="Arial" w:cs="Arial"/>
                <w:sz w:val="20"/>
                <w:szCs w:val="20"/>
              </w:rPr>
            </w:pPr>
            <w:r>
              <w:rPr>
                <w:rFonts w:ascii="Arial" w:hAnsi="Arial" w:cs="Arial"/>
                <w:sz w:val="20"/>
                <w:szCs w:val="20"/>
              </w:rPr>
              <w:t xml:space="preserve">31 marca 2024 </w:t>
            </w:r>
          </w:p>
        </w:tc>
        <w:tc>
          <w:tcPr>
            <w:tcW w:w="2546" w:type="dxa"/>
            <w:tcBorders>
              <w:top w:val="single" w:sz="4" w:space="0" w:color="auto"/>
            </w:tcBorders>
          </w:tcPr>
          <w:p w14:paraId="0718B600" w14:textId="77777777" w:rsidR="003822D6" w:rsidRPr="00661FF8" w:rsidRDefault="003822D6" w:rsidP="00092D04">
            <w:pPr>
              <w:rPr>
                <w:rFonts w:ascii="Arial" w:hAnsi="Arial" w:cs="Arial"/>
                <w:sz w:val="20"/>
                <w:szCs w:val="20"/>
              </w:rPr>
            </w:pPr>
          </w:p>
        </w:tc>
      </w:tr>
      <w:tr w:rsidR="003822D6" w:rsidRPr="00BB3F2B" w14:paraId="53C97ECB" w14:textId="77777777" w:rsidTr="00745FCB">
        <w:trPr>
          <w:trHeight w:val="425"/>
        </w:trPr>
        <w:tc>
          <w:tcPr>
            <w:tcW w:w="534" w:type="dxa"/>
            <w:vMerge/>
          </w:tcPr>
          <w:p w14:paraId="6EF2E5E2"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7769FBAB"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vAlign w:val="center"/>
          </w:tcPr>
          <w:p w14:paraId="37E8D6F8" w14:textId="77777777" w:rsidR="003822D6" w:rsidRPr="00BB3F2B" w:rsidRDefault="003822D6" w:rsidP="00092D04">
            <w:pPr>
              <w:rPr>
                <w:rFonts w:ascii="Arial" w:hAnsi="Arial" w:cs="Arial"/>
                <w:sz w:val="20"/>
                <w:szCs w:val="20"/>
              </w:rPr>
            </w:pPr>
            <w:r w:rsidRPr="00901A49">
              <w:rPr>
                <w:rFonts w:ascii="Arial" w:hAnsi="Arial" w:cs="Arial"/>
                <w:sz w:val="20"/>
                <w:szCs w:val="20"/>
              </w:rPr>
              <w:t>Programowa</w:t>
            </w:r>
          </w:p>
        </w:tc>
        <w:tc>
          <w:tcPr>
            <w:tcW w:w="2409" w:type="dxa"/>
            <w:shd w:val="pct10" w:color="auto" w:fill="auto"/>
            <w:vAlign w:val="center"/>
          </w:tcPr>
          <w:p w14:paraId="7A8BA7B4"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vAlign w:val="center"/>
          </w:tcPr>
          <w:p w14:paraId="5AADACC2" w14:textId="77777777" w:rsidR="003822D6" w:rsidRPr="00BB3F2B" w:rsidRDefault="003822D6" w:rsidP="00092D04">
            <w:pPr>
              <w:rPr>
                <w:rFonts w:ascii="Arial" w:hAnsi="Arial" w:cs="Arial"/>
                <w:sz w:val="20"/>
                <w:szCs w:val="20"/>
              </w:rPr>
            </w:pPr>
            <w:r w:rsidRPr="00901A49">
              <w:rPr>
                <w:rFonts w:ascii="Arial" w:hAnsi="Arial" w:cs="Arial"/>
                <w:sz w:val="20"/>
                <w:szCs w:val="20"/>
              </w:rPr>
              <w:t>Strategiczna</w:t>
            </w:r>
          </w:p>
        </w:tc>
      </w:tr>
      <w:tr w:rsidR="003822D6" w:rsidRPr="00BB3F2B" w14:paraId="6B3BD074" w14:textId="77777777" w:rsidTr="00745FCB">
        <w:trPr>
          <w:trHeight w:val="422"/>
        </w:trPr>
        <w:tc>
          <w:tcPr>
            <w:tcW w:w="534" w:type="dxa"/>
            <w:vMerge/>
          </w:tcPr>
          <w:p w14:paraId="7412164C"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74EE58AB"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vAlign w:val="center"/>
          </w:tcPr>
          <w:p w14:paraId="76CC8A16" w14:textId="77777777" w:rsidR="003822D6" w:rsidRPr="00BB3F2B" w:rsidRDefault="003822D6" w:rsidP="00092D04">
            <w:pPr>
              <w:rPr>
                <w:rFonts w:ascii="Arial" w:hAnsi="Arial" w:cs="Arial"/>
                <w:color w:val="000000" w:themeColor="text1"/>
                <w:sz w:val="20"/>
                <w:szCs w:val="20"/>
              </w:rPr>
            </w:pPr>
            <w:r w:rsidRPr="00901A49">
              <w:rPr>
                <w:rFonts w:ascii="Arial" w:hAnsi="Arial" w:cs="Arial"/>
                <w:color w:val="000000" w:themeColor="text1"/>
                <w:sz w:val="20"/>
                <w:szCs w:val="20"/>
              </w:rPr>
              <w:t>Transport</w:t>
            </w:r>
          </w:p>
        </w:tc>
        <w:tc>
          <w:tcPr>
            <w:tcW w:w="2409" w:type="dxa"/>
            <w:shd w:val="pct10" w:color="auto" w:fill="auto"/>
            <w:vAlign w:val="center"/>
          </w:tcPr>
          <w:p w14:paraId="1FDA5279"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159AB5C4" w14:textId="77777777" w:rsidR="003822D6" w:rsidRPr="00BB3F2B" w:rsidRDefault="003822D6" w:rsidP="00092D04">
            <w:pPr>
              <w:rPr>
                <w:rFonts w:ascii="Arial" w:hAnsi="Arial" w:cs="Arial"/>
                <w:color w:val="000000" w:themeColor="text1"/>
                <w:sz w:val="20"/>
                <w:szCs w:val="20"/>
              </w:rPr>
            </w:pPr>
            <w:r w:rsidRPr="00901A49">
              <w:rPr>
                <w:rFonts w:ascii="Arial" w:hAnsi="Arial" w:cs="Arial"/>
                <w:color w:val="000000" w:themeColor="text1"/>
                <w:sz w:val="20"/>
                <w:szCs w:val="20"/>
              </w:rPr>
              <w:t>FEP 2021-2027</w:t>
            </w:r>
          </w:p>
        </w:tc>
      </w:tr>
      <w:tr w:rsidR="003822D6" w:rsidRPr="00BB3F2B" w14:paraId="2C5C3EA7" w14:textId="77777777" w:rsidTr="00092D04">
        <w:trPr>
          <w:trHeight w:val="70"/>
        </w:trPr>
        <w:tc>
          <w:tcPr>
            <w:tcW w:w="534" w:type="dxa"/>
            <w:vMerge/>
          </w:tcPr>
          <w:p w14:paraId="70B8F171"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02136D46"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vAlign w:val="center"/>
          </w:tcPr>
          <w:p w14:paraId="3E53B53A" w14:textId="04102F0C" w:rsidR="003822D6" w:rsidRPr="00BB3F2B" w:rsidRDefault="0025195D" w:rsidP="00092D04">
            <w:pPr>
              <w:rPr>
                <w:rFonts w:ascii="Arial" w:hAnsi="Arial" w:cs="Arial"/>
                <w:color w:val="000000" w:themeColor="text1"/>
                <w:sz w:val="20"/>
                <w:szCs w:val="20"/>
              </w:rPr>
            </w:pPr>
            <w:r w:rsidRPr="0025195D">
              <w:rPr>
                <w:rFonts w:ascii="Arial" w:hAnsi="Arial" w:cs="Arial"/>
                <w:color w:val="000000" w:themeColor="text1"/>
                <w:sz w:val="20"/>
                <w:szCs w:val="20"/>
              </w:rPr>
              <w:t>Rekomendacja zatwierdzona w całości</w:t>
            </w:r>
          </w:p>
        </w:tc>
      </w:tr>
      <w:tr w:rsidR="003822D6" w:rsidRPr="00661FF8" w14:paraId="31FD2437" w14:textId="77777777" w:rsidTr="00482BEA">
        <w:trPr>
          <w:trHeight w:val="708"/>
        </w:trPr>
        <w:tc>
          <w:tcPr>
            <w:tcW w:w="534" w:type="dxa"/>
            <w:vMerge w:val="restart"/>
          </w:tcPr>
          <w:p w14:paraId="69DC4935" w14:textId="77777777" w:rsidR="003822D6" w:rsidRPr="00BB3F2B" w:rsidRDefault="003822D6" w:rsidP="00092D04">
            <w:pPr>
              <w:jc w:val="center"/>
              <w:rPr>
                <w:rFonts w:ascii="Arial" w:hAnsi="Arial" w:cs="Arial"/>
                <w:sz w:val="20"/>
                <w:szCs w:val="20"/>
              </w:rPr>
            </w:pPr>
            <w:r>
              <w:rPr>
                <w:rFonts w:ascii="Arial" w:hAnsi="Arial" w:cs="Arial"/>
                <w:sz w:val="20"/>
                <w:szCs w:val="20"/>
              </w:rPr>
              <w:t>13</w:t>
            </w:r>
            <w:r w:rsidRPr="00BB3F2B">
              <w:rPr>
                <w:rFonts w:ascii="Arial" w:hAnsi="Arial" w:cs="Arial"/>
                <w:sz w:val="20"/>
                <w:szCs w:val="20"/>
              </w:rPr>
              <w:t>.</w:t>
            </w:r>
          </w:p>
        </w:tc>
        <w:tc>
          <w:tcPr>
            <w:tcW w:w="2863" w:type="dxa"/>
            <w:tcBorders>
              <w:top w:val="single" w:sz="4" w:space="0" w:color="auto"/>
            </w:tcBorders>
          </w:tcPr>
          <w:p w14:paraId="42F16D77" w14:textId="77777777" w:rsidR="003822D6" w:rsidRPr="009C10D4" w:rsidRDefault="003822D6" w:rsidP="00092D04">
            <w:pPr>
              <w:rPr>
                <w:rFonts w:ascii="Arial" w:hAnsi="Arial" w:cs="Arial"/>
                <w:sz w:val="20"/>
                <w:szCs w:val="20"/>
              </w:rPr>
            </w:pPr>
            <w:r w:rsidRPr="009C10D4">
              <w:rPr>
                <w:rFonts w:ascii="Arial" w:hAnsi="Arial" w:cs="Arial"/>
                <w:sz w:val="20"/>
                <w:szCs w:val="20"/>
              </w:rPr>
              <w:t>Mimo prowadzonych inwestycji infrastrukturalnych, część województwa charakteryzuje się ograniczoną dostępnością do transportu autobusowego i kolejowego. Część sołectw nie ma zapewnionego publicznego dojazdu do miejscowości gminnej (s. 151, 157-159).</w:t>
            </w:r>
          </w:p>
        </w:tc>
        <w:tc>
          <w:tcPr>
            <w:tcW w:w="2694" w:type="dxa"/>
            <w:tcBorders>
              <w:top w:val="single" w:sz="4" w:space="0" w:color="auto"/>
            </w:tcBorders>
          </w:tcPr>
          <w:p w14:paraId="430147B2" w14:textId="77777777" w:rsidR="003822D6" w:rsidRPr="009C10D4" w:rsidRDefault="003822D6" w:rsidP="00092D04">
            <w:pPr>
              <w:rPr>
                <w:rFonts w:ascii="Arial" w:hAnsi="Arial" w:cs="Arial"/>
                <w:sz w:val="20"/>
                <w:szCs w:val="20"/>
              </w:rPr>
            </w:pPr>
            <w:r w:rsidRPr="009C10D4">
              <w:rPr>
                <w:rFonts w:ascii="Arial" w:hAnsi="Arial" w:cs="Arial"/>
                <w:sz w:val="20"/>
                <w:szCs w:val="20"/>
              </w:rPr>
              <w:t>Przeprowadzenie analiz możliwości wdrożenia transportu na żądanie w ramach FEP 2021-2027.</w:t>
            </w:r>
          </w:p>
        </w:tc>
        <w:tc>
          <w:tcPr>
            <w:tcW w:w="1990" w:type="dxa"/>
            <w:tcBorders>
              <w:top w:val="single" w:sz="4" w:space="0" w:color="auto"/>
            </w:tcBorders>
          </w:tcPr>
          <w:p w14:paraId="73EA7F44" w14:textId="5CC9B65C" w:rsidR="00006A59" w:rsidRPr="00764B9C" w:rsidRDefault="00006A59" w:rsidP="00006A59">
            <w:pPr>
              <w:spacing w:after="0"/>
              <w:rPr>
                <w:rFonts w:ascii="Arial" w:hAnsi="Arial" w:cs="Arial"/>
                <w:sz w:val="20"/>
                <w:szCs w:val="20"/>
              </w:rPr>
            </w:pPr>
            <w:r w:rsidRPr="00764B9C">
              <w:rPr>
                <w:rFonts w:ascii="Arial" w:hAnsi="Arial" w:cs="Arial"/>
                <w:sz w:val="20"/>
                <w:szCs w:val="20"/>
              </w:rPr>
              <w:t xml:space="preserve">Departament </w:t>
            </w:r>
            <w:r w:rsidR="000722E0">
              <w:rPr>
                <w:rFonts w:ascii="Arial" w:hAnsi="Arial" w:cs="Arial"/>
                <w:sz w:val="20"/>
                <w:szCs w:val="20"/>
              </w:rPr>
              <w:t xml:space="preserve">Zarządzania Regionalnym Programem Operacyjnym </w:t>
            </w:r>
          </w:p>
          <w:p w14:paraId="435B19D7" w14:textId="65E0E3AA" w:rsidR="00006A59" w:rsidRDefault="00006A59" w:rsidP="009125AA">
            <w:pPr>
              <w:rPr>
                <w:rFonts w:ascii="Arial" w:hAnsi="Arial" w:cs="Arial"/>
                <w:sz w:val="20"/>
              </w:rPr>
            </w:pPr>
          </w:p>
          <w:p w14:paraId="23284CDC" w14:textId="5BE9DCB3" w:rsidR="003822D6" w:rsidRPr="00542EAE" w:rsidRDefault="003822D6" w:rsidP="009125AA">
            <w:pPr>
              <w:rPr>
                <w:rFonts w:ascii="Arial" w:hAnsi="Arial" w:cs="Arial"/>
                <w:sz w:val="20"/>
              </w:rPr>
            </w:pPr>
          </w:p>
        </w:tc>
        <w:tc>
          <w:tcPr>
            <w:tcW w:w="2409" w:type="dxa"/>
            <w:tcBorders>
              <w:top w:val="single" w:sz="4" w:space="0" w:color="auto"/>
            </w:tcBorders>
          </w:tcPr>
          <w:p w14:paraId="5C195B8D" w14:textId="5F97F46B" w:rsidR="003822D6" w:rsidRDefault="003822D6" w:rsidP="00092D04">
            <w:pPr>
              <w:rPr>
                <w:rFonts w:ascii="Arial" w:hAnsi="Arial" w:cs="Arial"/>
                <w:sz w:val="20"/>
                <w:szCs w:val="20"/>
              </w:rPr>
            </w:pPr>
            <w:r w:rsidRPr="00D84952">
              <w:rPr>
                <w:rFonts w:ascii="Arial" w:hAnsi="Arial" w:cs="Arial"/>
                <w:sz w:val="20"/>
                <w:szCs w:val="20"/>
              </w:rPr>
              <w:t>Rozwiązaniem wpływającym na ograniczanie zjawiska wykluczenia transportowego może być wdrożenie projektów związanych z transportem na żądanie.</w:t>
            </w:r>
          </w:p>
          <w:p w14:paraId="727B2E8C" w14:textId="705A6A39" w:rsidR="003822D6" w:rsidRPr="00661FF8" w:rsidRDefault="00280D54" w:rsidP="00E14547">
            <w:pPr>
              <w:pStyle w:val="Tekstkomentarza"/>
              <w:spacing w:line="276" w:lineRule="auto"/>
              <w:rPr>
                <w:rFonts w:ascii="Arial" w:hAnsi="Arial" w:cs="Arial"/>
              </w:rPr>
            </w:pPr>
            <w:r w:rsidRPr="00280D54">
              <w:rPr>
                <w:rFonts w:ascii="Arial" w:hAnsi="Arial" w:cs="Arial"/>
              </w:rPr>
              <w:t xml:space="preserve">Zadania mogą być realizowane w ramach inwestycji infrastrukturalnych z EFRR, ale także poprzez zwiększanie dostępności do usług społecznych z EFS+ </w:t>
            </w:r>
            <w:r w:rsidR="00080B8C">
              <w:rPr>
                <w:rFonts w:ascii="Arial" w:hAnsi="Arial" w:cs="Arial"/>
              </w:rPr>
              <w:t>(</w:t>
            </w:r>
            <w:r w:rsidRPr="00280D54">
              <w:rPr>
                <w:rFonts w:ascii="Arial" w:hAnsi="Arial" w:cs="Arial"/>
              </w:rPr>
              <w:t xml:space="preserve">przy spełnieniu warunku, że transport indywidualny może być </w:t>
            </w:r>
            <w:r w:rsidRPr="00280D54">
              <w:rPr>
                <w:rFonts w:ascii="Arial" w:hAnsi="Arial" w:cs="Arial"/>
              </w:rPr>
              <w:lastRenderedPageBreak/>
              <w:t>realizowany jako element kompleksowych projektów dotyczących usług asystenckich lub usług opiekuńczych zgodnie z Wytycznymi dotyczącym realizacji projektów z udziałem środków Europejskiego Funduszu Społecznego Plus w regionalnych programach na lata 2021–2027, zapisami FEP/SZOP oraz kryteriów wyboru projektów</w:t>
            </w:r>
            <w:r w:rsidR="00080B8C">
              <w:rPr>
                <w:rFonts w:ascii="Arial" w:hAnsi="Arial" w:cs="Arial"/>
              </w:rPr>
              <w:t>)</w:t>
            </w:r>
            <w:r w:rsidRPr="00280D54">
              <w:rPr>
                <w:rFonts w:ascii="Arial" w:hAnsi="Arial" w:cs="Arial"/>
              </w:rPr>
              <w:t xml:space="preserve">. </w:t>
            </w:r>
          </w:p>
        </w:tc>
        <w:tc>
          <w:tcPr>
            <w:tcW w:w="1418" w:type="dxa"/>
            <w:tcBorders>
              <w:top w:val="single" w:sz="4" w:space="0" w:color="auto"/>
            </w:tcBorders>
          </w:tcPr>
          <w:p w14:paraId="7AB59722" w14:textId="3522A54C" w:rsidR="003822D6" w:rsidRPr="00661FF8" w:rsidRDefault="0028235F" w:rsidP="00E31A80">
            <w:pPr>
              <w:rPr>
                <w:rFonts w:ascii="Arial" w:hAnsi="Arial" w:cs="Arial"/>
                <w:sz w:val="20"/>
                <w:szCs w:val="20"/>
              </w:rPr>
            </w:pPr>
            <w:r>
              <w:rPr>
                <w:rFonts w:ascii="Arial" w:hAnsi="Arial" w:cs="Arial"/>
                <w:sz w:val="20"/>
                <w:szCs w:val="20"/>
              </w:rPr>
              <w:lastRenderedPageBreak/>
              <w:t xml:space="preserve">30 czerwca 2023 </w:t>
            </w:r>
          </w:p>
        </w:tc>
        <w:tc>
          <w:tcPr>
            <w:tcW w:w="2546" w:type="dxa"/>
            <w:tcBorders>
              <w:top w:val="single" w:sz="4" w:space="0" w:color="auto"/>
            </w:tcBorders>
          </w:tcPr>
          <w:p w14:paraId="2373F14F" w14:textId="26B5E823" w:rsidR="0076390B" w:rsidRPr="00661FF8" w:rsidRDefault="0076390B" w:rsidP="00092D04">
            <w:pPr>
              <w:rPr>
                <w:rFonts w:ascii="Arial" w:hAnsi="Arial" w:cs="Arial"/>
                <w:sz w:val="20"/>
                <w:szCs w:val="20"/>
              </w:rPr>
            </w:pPr>
            <w:r>
              <w:rPr>
                <w:rFonts w:ascii="Arial" w:hAnsi="Arial" w:cs="Arial"/>
                <w:sz w:val="20"/>
                <w:szCs w:val="20"/>
              </w:rPr>
              <w:t xml:space="preserve"> </w:t>
            </w:r>
          </w:p>
        </w:tc>
      </w:tr>
      <w:tr w:rsidR="003822D6" w:rsidRPr="00BB3F2B" w14:paraId="3EDD5676" w14:textId="77777777" w:rsidTr="00745FCB">
        <w:trPr>
          <w:trHeight w:val="425"/>
        </w:trPr>
        <w:tc>
          <w:tcPr>
            <w:tcW w:w="534" w:type="dxa"/>
            <w:vMerge/>
          </w:tcPr>
          <w:p w14:paraId="57631484"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0F16F12F"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vAlign w:val="center"/>
          </w:tcPr>
          <w:p w14:paraId="7E2F5AC2" w14:textId="77777777" w:rsidR="003822D6" w:rsidRPr="00BB3F2B" w:rsidRDefault="003822D6" w:rsidP="00092D04">
            <w:pPr>
              <w:rPr>
                <w:rFonts w:ascii="Arial" w:hAnsi="Arial" w:cs="Arial"/>
                <w:sz w:val="20"/>
                <w:szCs w:val="20"/>
              </w:rPr>
            </w:pPr>
            <w:r w:rsidRPr="00D84952">
              <w:rPr>
                <w:rFonts w:ascii="Arial" w:hAnsi="Arial" w:cs="Arial"/>
                <w:sz w:val="20"/>
                <w:szCs w:val="20"/>
              </w:rPr>
              <w:t>Programowa</w:t>
            </w:r>
          </w:p>
        </w:tc>
        <w:tc>
          <w:tcPr>
            <w:tcW w:w="2409" w:type="dxa"/>
            <w:shd w:val="pct10" w:color="auto" w:fill="auto"/>
            <w:vAlign w:val="center"/>
          </w:tcPr>
          <w:p w14:paraId="79B9B7A3"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vAlign w:val="center"/>
          </w:tcPr>
          <w:p w14:paraId="64C6EF75" w14:textId="77777777" w:rsidR="003822D6" w:rsidRPr="00BB3F2B" w:rsidRDefault="003822D6" w:rsidP="00092D04">
            <w:pPr>
              <w:rPr>
                <w:rFonts w:ascii="Arial" w:hAnsi="Arial" w:cs="Arial"/>
                <w:sz w:val="20"/>
                <w:szCs w:val="20"/>
              </w:rPr>
            </w:pPr>
            <w:r w:rsidRPr="00D84952">
              <w:rPr>
                <w:rFonts w:ascii="Arial" w:hAnsi="Arial" w:cs="Arial"/>
                <w:sz w:val="20"/>
                <w:szCs w:val="20"/>
              </w:rPr>
              <w:t>Strategiczna</w:t>
            </w:r>
          </w:p>
        </w:tc>
      </w:tr>
      <w:tr w:rsidR="003822D6" w:rsidRPr="00BB3F2B" w14:paraId="3FDD560A" w14:textId="77777777" w:rsidTr="00745FCB">
        <w:trPr>
          <w:trHeight w:val="422"/>
        </w:trPr>
        <w:tc>
          <w:tcPr>
            <w:tcW w:w="534" w:type="dxa"/>
            <w:vMerge/>
          </w:tcPr>
          <w:p w14:paraId="4C4AC97A"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6C203AA3"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vAlign w:val="center"/>
          </w:tcPr>
          <w:p w14:paraId="2B767FF1" w14:textId="77777777" w:rsidR="003822D6" w:rsidRPr="00BB3F2B" w:rsidRDefault="003822D6" w:rsidP="00092D04">
            <w:pPr>
              <w:rPr>
                <w:rFonts w:ascii="Arial" w:hAnsi="Arial" w:cs="Arial"/>
                <w:color w:val="000000" w:themeColor="text1"/>
                <w:sz w:val="20"/>
                <w:szCs w:val="20"/>
              </w:rPr>
            </w:pPr>
            <w:r w:rsidRPr="00D84952">
              <w:rPr>
                <w:rFonts w:ascii="Arial" w:hAnsi="Arial" w:cs="Arial"/>
                <w:color w:val="000000" w:themeColor="text1"/>
                <w:sz w:val="20"/>
                <w:szCs w:val="20"/>
              </w:rPr>
              <w:t>Transport, włączenie społeczne</w:t>
            </w:r>
          </w:p>
        </w:tc>
        <w:tc>
          <w:tcPr>
            <w:tcW w:w="2409" w:type="dxa"/>
            <w:shd w:val="pct10" w:color="auto" w:fill="auto"/>
            <w:vAlign w:val="center"/>
          </w:tcPr>
          <w:p w14:paraId="7C171CC9"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1DB83BDD" w14:textId="77777777" w:rsidR="003822D6" w:rsidRPr="00BB3F2B" w:rsidRDefault="003822D6" w:rsidP="00092D04">
            <w:pPr>
              <w:rPr>
                <w:rFonts w:ascii="Arial" w:hAnsi="Arial" w:cs="Arial"/>
                <w:color w:val="000000" w:themeColor="text1"/>
                <w:sz w:val="20"/>
                <w:szCs w:val="20"/>
              </w:rPr>
            </w:pPr>
            <w:r w:rsidRPr="00D84952">
              <w:rPr>
                <w:rFonts w:ascii="Arial" w:hAnsi="Arial" w:cs="Arial"/>
                <w:color w:val="000000" w:themeColor="text1"/>
                <w:sz w:val="20"/>
                <w:szCs w:val="20"/>
              </w:rPr>
              <w:t>FEP 2021-2027</w:t>
            </w:r>
          </w:p>
        </w:tc>
      </w:tr>
      <w:tr w:rsidR="003822D6" w:rsidRPr="00BB3F2B" w14:paraId="65538FB1" w14:textId="77777777" w:rsidTr="00092D04">
        <w:trPr>
          <w:trHeight w:val="70"/>
        </w:trPr>
        <w:tc>
          <w:tcPr>
            <w:tcW w:w="534" w:type="dxa"/>
            <w:vMerge/>
          </w:tcPr>
          <w:p w14:paraId="293AA5C9"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49F6D5ED"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vAlign w:val="center"/>
          </w:tcPr>
          <w:p w14:paraId="1D79D0FF" w14:textId="14A942DA" w:rsidR="003822D6" w:rsidRPr="00BB3F2B" w:rsidRDefault="00DE2315" w:rsidP="000722E0">
            <w:pPr>
              <w:rPr>
                <w:rFonts w:ascii="Arial" w:hAnsi="Arial" w:cs="Arial"/>
                <w:color w:val="000000" w:themeColor="text1"/>
                <w:sz w:val="20"/>
                <w:szCs w:val="20"/>
              </w:rPr>
            </w:pPr>
            <w:r w:rsidRPr="008D3D5C">
              <w:rPr>
                <w:rFonts w:ascii="Arial" w:hAnsi="Arial" w:cs="Arial"/>
                <w:color w:val="000000" w:themeColor="text1"/>
                <w:sz w:val="20"/>
                <w:szCs w:val="20"/>
              </w:rPr>
              <w:t>R</w:t>
            </w:r>
            <w:r>
              <w:rPr>
                <w:rFonts w:ascii="Arial" w:hAnsi="Arial" w:cs="Arial"/>
                <w:color w:val="000000" w:themeColor="text1"/>
                <w:sz w:val="20"/>
                <w:szCs w:val="20"/>
              </w:rPr>
              <w:t>ekomendacja zatwierdzona</w:t>
            </w:r>
            <w:r w:rsidR="00AF6E1B">
              <w:rPr>
                <w:rFonts w:ascii="Arial" w:hAnsi="Arial" w:cs="Arial"/>
                <w:color w:val="000000" w:themeColor="text1"/>
                <w:sz w:val="20"/>
                <w:szCs w:val="20"/>
              </w:rPr>
              <w:t xml:space="preserve"> </w:t>
            </w:r>
            <w:r w:rsidR="000722E0">
              <w:rPr>
                <w:rFonts w:ascii="Arial" w:hAnsi="Arial" w:cs="Arial"/>
                <w:color w:val="000000" w:themeColor="text1"/>
                <w:sz w:val="20"/>
                <w:szCs w:val="20"/>
              </w:rPr>
              <w:t>w całości</w:t>
            </w:r>
            <w:r w:rsidR="00AF6E1B">
              <w:rPr>
                <w:rFonts w:ascii="Arial" w:hAnsi="Arial" w:cs="Arial"/>
                <w:color w:val="000000" w:themeColor="text1"/>
                <w:sz w:val="20"/>
                <w:szCs w:val="20"/>
              </w:rPr>
              <w:t xml:space="preserve"> (wdrożona)</w:t>
            </w:r>
          </w:p>
        </w:tc>
      </w:tr>
      <w:tr w:rsidR="003822D6" w:rsidRPr="00661FF8" w14:paraId="17628E0C" w14:textId="77777777" w:rsidTr="00482BEA">
        <w:trPr>
          <w:trHeight w:val="708"/>
        </w:trPr>
        <w:tc>
          <w:tcPr>
            <w:tcW w:w="534" w:type="dxa"/>
            <w:vMerge w:val="restart"/>
          </w:tcPr>
          <w:p w14:paraId="51BC56F6" w14:textId="77777777" w:rsidR="003822D6" w:rsidRPr="00BB3F2B" w:rsidRDefault="003822D6" w:rsidP="00092D04">
            <w:pPr>
              <w:jc w:val="center"/>
              <w:rPr>
                <w:rFonts w:ascii="Arial" w:hAnsi="Arial" w:cs="Arial"/>
                <w:sz w:val="20"/>
                <w:szCs w:val="20"/>
              </w:rPr>
            </w:pPr>
            <w:r>
              <w:rPr>
                <w:rFonts w:ascii="Arial" w:hAnsi="Arial" w:cs="Arial"/>
                <w:sz w:val="20"/>
                <w:szCs w:val="20"/>
              </w:rPr>
              <w:t>14</w:t>
            </w:r>
            <w:r w:rsidRPr="00BB3F2B">
              <w:rPr>
                <w:rFonts w:ascii="Arial" w:hAnsi="Arial" w:cs="Arial"/>
                <w:sz w:val="20"/>
                <w:szCs w:val="20"/>
              </w:rPr>
              <w:t>.</w:t>
            </w:r>
          </w:p>
        </w:tc>
        <w:tc>
          <w:tcPr>
            <w:tcW w:w="2863" w:type="dxa"/>
            <w:tcBorders>
              <w:top w:val="single" w:sz="4" w:space="0" w:color="auto"/>
            </w:tcBorders>
          </w:tcPr>
          <w:p w14:paraId="4160F728" w14:textId="6A6BB23A" w:rsidR="003822D6" w:rsidRPr="00661FF8" w:rsidRDefault="003822D6" w:rsidP="00092D04">
            <w:pPr>
              <w:rPr>
                <w:rFonts w:ascii="Arial" w:hAnsi="Arial" w:cs="Arial"/>
                <w:sz w:val="20"/>
                <w:szCs w:val="20"/>
              </w:rPr>
            </w:pPr>
            <w:r w:rsidRPr="00D84952">
              <w:rPr>
                <w:rFonts w:ascii="Arial" w:hAnsi="Arial" w:cs="Arial"/>
                <w:sz w:val="20"/>
                <w:szCs w:val="20"/>
              </w:rPr>
              <w:t xml:space="preserve">Wskazuje się na niską spójność sieci dróg </w:t>
            </w:r>
            <w:r w:rsidRPr="00D84952">
              <w:rPr>
                <w:rFonts w:ascii="Arial" w:hAnsi="Arial" w:cs="Arial"/>
                <w:sz w:val="20"/>
                <w:szCs w:val="20"/>
              </w:rPr>
              <w:lastRenderedPageBreak/>
              <w:t>rowerowych w obrębie miast województwa. Jednocześnie zaznacza się, że mogłyby one pełnić dużą rolę we wzmacnianiu transportu niskoemisyjnego, zapewniając dojazd do węzłów przesiadkowych (s. 159-161)</w:t>
            </w:r>
            <w:r w:rsidR="00723B80">
              <w:rPr>
                <w:rFonts w:ascii="Arial" w:hAnsi="Arial" w:cs="Arial"/>
                <w:sz w:val="20"/>
                <w:szCs w:val="20"/>
              </w:rPr>
              <w:t>.</w:t>
            </w:r>
          </w:p>
        </w:tc>
        <w:tc>
          <w:tcPr>
            <w:tcW w:w="2694" w:type="dxa"/>
            <w:tcBorders>
              <w:top w:val="single" w:sz="4" w:space="0" w:color="auto"/>
            </w:tcBorders>
          </w:tcPr>
          <w:p w14:paraId="3FF68090" w14:textId="77777777" w:rsidR="003822D6" w:rsidRPr="00661FF8" w:rsidRDefault="003822D6" w:rsidP="00092D04">
            <w:pPr>
              <w:rPr>
                <w:rFonts w:ascii="Arial" w:hAnsi="Arial" w:cs="Arial"/>
                <w:sz w:val="20"/>
                <w:szCs w:val="20"/>
              </w:rPr>
            </w:pPr>
            <w:r w:rsidRPr="00D84952">
              <w:rPr>
                <w:rFonts w:ascii="Arial" w:hAnsi="Arial" w:cs="Arial"/>
                <w:sz w:val="20"/>
                <w:szCs w:val="20"/>
              </w:rPr>
              <w:lastRenderedPageBreak/>
              <w:t>Potrzeba budowy sieci infrastruktury rowerowej.</w:t>
            </w:r>
          </w:p>
        </w:tc>
        <w:tc>
          <w:tcPr>
            <w:tcW w:w="1990" w:type="dxa"/>
            <w:tcBorders>
              <w:top w:val="single" w:sz="4" w:space="0" w:color="auto"/>
            </w:tcBorders>
          </w:tcPr>
          <w:p w14:paraId="2B04D78E" w14:textId="73CE25CB" w:rsidR="00E4450B" w:rsidRDefault="00E4450B" w:rsidP="00127CD9">
            <w:pPr>
              <w:spacing w:after="0"/>
              <w:rPr>
                <w:rFonts w:ascii="Arial" w:hAnsi="Arial" w:cs="Arial"/>
                <w:sz w:val="20"/>
                <w:szCs w:val="20"/>
              </w:rPr>
            </w:pPr>
            <w:r w:rsidRPr="00E4450B">
              <w:rPr>
                <w:rFonts w:ascii="Arial" w:hAnsi="Arial" w:cs="Arial"/>
                <w:sz w:val="20"/>
                <w:szCs w:val="20"/>
              </w:rPr>
              <w:t xml:space="preserve">Departament Promocji, Turystyki </w:t>
            </w:r>
            <w:r w:rsidRPr="00E4450B">
              <w:rPr>
                <w:rFonts w:ascii="Arial" w:hAnsi="Arial" w:cs="Arial"/>
                <w:sz w:val="20"/>
                <w:szCs w:val="20"/>
              </w:rPr>
              <w:lastRenderedPageBreak/>
              <w:t>i Współpracy Gospodarczej</w:t>
            </w:r>
          </w:p>
          <w:p w14:paraId="468CDA53" w14:textId="77777777" w:rsidR="00E4450B" w:rsidRDefault="00E4450B" w:rsidP="00127CD9">
            <w:pPr>
              <w:spacing w:after="0"/>
              <w:rPr>
                <w:rFonts w:ascii="Arial" w:hAnsi="Arial" w:cs="Arial"/>
                <w:sz w:val="20"/>
                <w:szCs w:val="20"/>
              </w:rPr>
            </w:pPr>
          </w:p>
          <w:p w14:paraId="491292E8" w14:textId="2E9526F9" w:rsidR="003822D6" w:rsidRDefault="003822D6" w:rsidP="00127CD9">
            <w:pPr>
              <w:spacing w:after="0"/>
              <w:rPr>
                <w:rFonts w:ascii="Arial" w:hAnsi="Arial" w:cs="Arial"/>
                <w:sz w:val="20"/>
                <w:szCs w:val="20"/>
              </w:rPr>
            </w:pPr>
            <w:r w:rsidRPr="00BD1907">
              <w:rPr>
                <w:rFonts w:ascii="Arial" w:hAnsi="Arial" w:cs="Arial"/>
                <w:sz w:val="20"/>
                <w:szCs w:val="20"/>
              </w:rPr>
              <w:t>Departament Dróg i Publicznego Transportu Zbiorowego</w:t>
            </w:r>
            <w:r w:rsidR="00C51F1B">
              <w:rPr>
                <w:rFonts w:ascii="Arial" w:hAnsi="Arial" w:cs="Arial"/>
                <w:sz w:val="20"/>
                <w:szCs w:val="20"/>
              </w:rPr>
              <w:t>,</w:t>
            </w:r>
          </w:p>
          <w:p w14:paraId="66FAF127" w14:textId="08A17F08" w:rsidR="00C51F1B" w:rsidRDefault="00C51F1B" w:rsidP="00127CD9">
            <w:pPr>
              <w:spacing w:after="0"/>
              <w:rPr>
                <w:rFonts w:ascii="Arial" w:hAnsi="Arial" w:cs="Arial"/>
                <w:sz w:val="20"/>
                <w:szCs w:val="20"/>
              </w:rPr>
            </w:pPr>
          </w:p>
          <w:p w14:paraId="689AB1B5" w14:textId="78E34815" w:rsidR="00127CD9" w:rsidRDefault="00E4450B" w:rsidP="00127CD9">
            <w:pPr>
              <w:spacing w:after="0"/>
              <w:rPr>
                <w:rFonts w:ascii="Arial" w:hAnsi="Arial" w:cs="Arial"/>
                <w:sz w:val="20"/>
                <w:szCs w:val="20"/>
              </w:rPr>
            </w:pPr>
            <w:r>
              <w:rPr>
                <w:rFonts w:ascii="Arial" w:hAnsi="Arial" w:cs="Arial"/>
                <w:sz w:val="20"/>
                <w:szCs w:val="20"/>
              </w:rPr>
              <w:t>Departament Rozwoju Regionalnego</w:t>
            </w:r>
          </w:p>
          <w:p w14:paraId="3E39F47E" w14:textId="77777777" w:rsidR="00E4450B" w:rsidRDefault="00E4450B" w:rsidP="00127CD9">
            <w:pPr>
              <w:spacing w:after="0"/>
              <w:rPr>
                <w:rFonts w:ascii="Arial" w:hAnsi="Arial" w:cs="Arial"/>
                <w:sz w:val="20"/>
                <w:szCs w:val="20"/>
              </w:rPr>
            </w:pPr>
          </w:p>
          <w:p w14:paraId="603FD628" w14:textId="71D5C2AA" w:rsidR="003822D6" w:rsidRPr="00661FF8" w:rsidRDefault="003822D6" w:rsidP="007F02A6">
            <w:pPr>
              <w:rPr>
                <w:rFonts w:ascii="Arial" w:hAnsi="Arial" w:cs="Arial"/>
                <w:sz w:val="20"/>
                <w:szCs w:val="20"/>
              </w:rPr>
            </w:pPr>
          </w:p>
        </w:tc>
        <w:tc>
          <w:tcPr>
            <w:tcW w:w="2409" w:type="dxa"/>
            <w:tcBorders>
              <w:top w:val="single" w:sz="4" w:space="0" w:color="auto"/>
            </w:tcBorders>
          </w:tcPr>
          <w:p w14:paraId="1F33D1BB" w14:textId="5EB86BBA" w:rsidR="003822D6" w:rsidRPr="00661FF8" w:rsidRDefault="003822D6" w:rsidP="00092D04">
            <w:pPr>
              <w:rPr>
                <w:rFonts w:ascii="Arial" w:hAnsi="Arial" w:cs="Arial"/>
                <w:sz w:val="20"/>
                <w:szCs w:val="20"/>
              </w:rPr>
            </w:pPr>
            <w:r w:rsidRPr="00D84952">
              <w:rPr>
                <w:rFonts w:ascii="Arial" w:hAnsi="Arial" w:cs="Arial"/>
                <w:sz w:val="20"/>
                <w:szCs w:val="20"/>
              </w:rPr>
              <w:lastRenderedPageBreak/>
              <w:t xml:space="preserve">W ramach działań związanych z </w:t>
            </w:r>
            <w:r w:rsidRPr="00D84952">
              <w:rPr>
                <w:rFonts w:ascii="Arial" w:hAnsi="Arial" w:cs="Arial"/>
                <w:sz w:val="20"/>
                <w:szCs w:val="20"/>
              </w:rPr>
              <w:lastRenderedPageBreak/>
              <w:t>niskoemisyjnością należy budować sieć infrastruktury rowerowej, nie tylko wzdłuż dróg wojewódzkich, ale przede wszystkim wzdłuż dróg gminnych i powiatowych (zapewniając dojazd do celów podróży oraz węzłów integracyjnych). Ważne jednak, aby inwestycje nie skupiły s</w:t>
            </w:r>
            <w:r w:rsidR="00964B80">
              <w:rPr>
                <w:rFonts w:ascii="Arial" w:hAnsi="Arial" w:cs="Arial"/>
                <w:sz w:val="20"/>
                <w:szCs w:val="20"/>
              </w:rPr>
              <w:t xml:space="preserve">ię na modernizacjach dróg, przy </w:t>
            </w:r>
            <w:r w:rsidRPr="00D84952">
              <w:rPr>
                <w:rFonts w:ascii="Arial" w:hAnsi="Arial" w:cs="Arial"/>
                <w:sz w:val="20"/>
                <w:szCs w:val="20"/>
              </w:rPr>
              <w:t>okazji których zostaną zrealizowane inwestycje rowerowe, ale największy nacisk powinien zostać położony na tworzenie dróg rowerowych (ewentualnie ciągów pieszo-rowerowych).</w:t>
            </w:r>
          </w:p>
        </w:tc>
        <w:tc>
          <w:tcPr>
            <w:tcW w:w="1418" w:type="dxa"/>
            <w:tcBorders>
              <w:top w:val="single" w:sz="4" w:space="0" w:color="auto"/>
            </w:tcBorders>
          </w:tcPr>
          <w:p w14:paraId="2201B70C" w14:textId="77777777" w:rsidR="003822D6" w:rsidRPr="00661FF8" w:rsidRDefault="003822D6" w:rsidP="00092D04">
            <w:pPr>
              <w:rPr>
                <w:rFonts w:ascii="Arial" w:hAnsi="Arial" w:cs="Arial"/>
                <w:sz w:val="20"/>
                <w:szCs w:val="20"/>
              </w:rPr>
            </w:pPr>
            <w:r w:rsidRPr="00D84952">
              <w:rPr>
                <w:rFonts w:ascii="Arial" w:hAnsi="Arial" w:cs="Arial"/>
                <w:sz w:val="20"/>
                <w:szCs w:val="20"/>
              </w:rPr>
              <w:lastRenderedPageBreak/>
              <w:t>31 marca 2024</w:t>
            </w:r>
          </w:p>
        </w:tc>
        <w:tc>
          <w:tcPr>
            <w:tcW w:w="2546" w:type="dxa"/>
            <w:tcBorders>
              <w:top w:val="single" w:sz="4" w:space="0" w:color="auto"/>
            </w:tcBorders>
          </w:tcPr>
          <w:p w14:paraId="36D7FF1B" w14:textId="77777777" w:rsidR="003822D6" w:rsidRPr="00661FF8" w:rsidRDefault="003822D6" w:rsidP="00092D04">
            <w:pPr>
              <w:rPr>
                <w:rFonts w:ascii="Arial" w:hAnsi="Arial" w:cs="Arial"/>
                <w:sz w:val="20"/>
                <w:szCs w:val="20"/>
              </w:rPr>
            </w:pPr>
          </w:p>
        </w:tc>
      </w:tr>
      <w:tr w:rsidR="003822D6" w:rsidRPr="00BB3F2B" w14:paraId="678D4B93" w14:textId="77777777" w:rsidTr="00745FCB">
        <w:trPr>
          <w:trHeight w:val="425"/>
        </w:trPr>
        <w:tc>
          <w:tcPr>
            <w:tcW w:w="534" w:type="dxa"/>
            <w:vMerge/>
          </w:tcPr>
          <w:p w14:paraId="3AF010AA" w14:textId="77777777" w:rsidR="003822D6" w:rsidRPr="00BB3F2B" w:rsidRDefault="003822D6" w:rsidP="00092D04">
            <w:pPr>
              <w:rPr>
                <w:rFonts w:ascii="Arial" w:hAnsi="Arial" w:cs="Arial"/>
                <w:sz w:val="20"/>
                <w:szCs w:val="20"/>
              </w:rPr>
            </w:pPr>
          </w:p>
        </w:tc>
        <w:tc>
          <w:tcPr>
            <w:tcW w:w="2863" w:type="dxa"/>
            <w:shd w:val="pct10" w:color="auto" w:fill="auto"/>
            <w:vAlign w:val="center"/>
          </w:tcPr>
          <w:p w14:paraId="26BC2D57" w14:textId="77777777" w:rsidR="003822D6" w:rsidRPr="00BB3F2B" w:rsidRDefault="003822D6" w:rsidP="00092D04">
            <w:pPr>
              <w:rPr>
                <w:rFonts w:ascii="Arial" w:hAnsi="Arial" w:cs="Arial"/>
                <w:sz w:val="20"/>
                <w:szCs w:val="20"/>
              </w:rPr>
            </w:pPr>
            <w:r w:rsidRPr="00BB3F2B">
              <w:rPr>
                <w:rFonts w:ascii="Arial" w:hAnsi="Arial" w:cs="Arial"/>
                <w:b/>
                <w:sz w:val="20"/>
                <w:szCs w:val="20"/>
              </w:rPr>
              <w:t>Klasa rekomendacji</w:t>
            </w:r>
          </w:p>
        </w:tc>
        <w:tc>
          <w:tcPr>
            <w:tcW w:w="4684" w:type="dxa"/>
            <w:gridSpan w:val="2"/>
            <w:vAlign w:val="center"/>
          </w:tcPr>
          <w:p w14:paraId="1C242572" w14:textId="77777777" w:rsidR="003822D6" w:rsidRPr="00BB3F2B" w:rsidRDefault="003822D6" w:rsidP="00092D04">
            <w:pPr>
              <w:rPr>
                <w:rFonts w:ascii="Arial" w:hAnsi="Arial" w:cs="Arial"/>
                <w:sz w:val="20"/>
                <w:szCs w:val="20"/>
              </w:rPr>
            </w:pPr>
            <w:r w:rsidRPr="00D84952">
              <w:rPr>
                <w:rFonts w:ascii="Arial" w:hAnsi="Arial" w:cs="Arial"/>
                <w:sz w:val="20"/>
                <w:szCs w:val="20"/>
              </w:rPr>
              <w:t>Programowa</w:t>
            </w:r>
          </w:p>
        </w:tc>
        <w:tc>
          <w:tcPr>
            <w:tcW w:w="2409" w:type="dxa"/>
            <w:shd w:val="pct10" w:color="auto" w:fill="auto"/>
            <w:vAlign w:val="center"/>
          </w:tcPr>
          <w:p w14:paraId="31BD3ACA" w14:textId="77777777" w:rsidR="003822D6" w:rsidRPr="00BB3F2B" w:rsidRDefault="003822D6" w:rsidP="00092D04">
            <w:pPr>
              <w:rPr>
                <w:rFonts w:ascii="Arial" w:hAnsi="Arial" w:cs="Arial"/>
                <w:b/>
                <w:sz w:val="20"/>
                <w:szCs w:val="20"/>
              </w:rPr>
            </w:pPr>
            <w:r w:rsidRPr="00BB3F2B">
              <w:rPr>
                <w:rFonts w:ascii="Arial" w:hAnsi="Arial" w:cs="Arial"/>
                <w:b/>
                <w:sz w:val="20"/>
                <w:szCs w:val="20"/>
              </w:rPr>
              <w:t>Podklasa rekomendacji</w:t>
            </w:r>
          </w:p>
        </w:tc>
        <w:tc>
          <w:tcPr>
            <w:tcW w:w="3964" w:type="dxa"/>
            <w:gridSpan w:val="2"/>
            <w:vAlign w:val="center"/>
          </w:tcPr>
          <w:p w14:paraId="43852FF3" w14:textId="77777777" w:rsidR="003822D6" w:rsidRPr="00BB3F2B" w:rsidRDefault="003822D6" w:rsidP="00092D04">
            <w:pPr>
              <w:rPr>
                <w:rFonts w:ascii="Arial" w:hAnsi="Arial" w:cs="Arial"/>
                <w:sz w:val="20"/>
                <w:szCs w:val="20"/>
              </w:rPr>
            </w:pPr>
            <w:r w:rsidRPr="00D84952">
              <w:rPr>
                <w:rFonts w:ascii="Arial" w:hAnsi="Arial" w:cs="Arial"/>
                <w:sz w:val="20"/>
                <w:szCs w:val="20"/>
              </w:rPr>
              <w:t>Strategiczna</w:t>
            </w:r>
          </w:p>
        </w:tc>
      </w:tr>
      <w:tr w:rsidR="003822D6" w:rsidRPr="00BB3F2B" w14:paraId="3F836964" w14:textId="77777777" w:rsidTr="00745FCB">
        <w:trPr>
          <w:trHeight w:val="422"/>
        </w:trPr>
        <w:tc>
          <w:tcPr>
            <w:tcW w:w="534" w:type="dxa"/>
            <w:vMerge/>
          </w:tcPr>
          <w:p w14:paraId="32993F7D"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vAlign w:val="center"/>
          </w:tcPr>
          <w:p w14:paraId="3C256644"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 xml:space="preserve">Obszar tematyczny </w:t>
            </w:r>
          </w:p>
        </w:tc>
        <w:tc>
          <w:tcPr>
            <w:tcW w:w="4684" w:type="dxa"/>
            <w:gridSpan w:val="2"/>
            <w:vAlign w:val="center"/>
          </w:tcPr>
          <w:p w14:paraId="01D11FF7" w14:textId="77777777" w:rsidR="003822D6" w:rsidRPr="00BB3F2B" w:rsidRDefault="003822D6" w:rsidP="00092D04">
            <w:pPr>
              <w:rPr>
                <w:rFonts w:ascii="Arial" w:hAnsi="Arial" w:cs="Arial"/>
                <w:color w:val="000000" w:themeColor="text1"/>
                <w:sz w:val="20"/>
                <w:szCs w:val="20"/>
              </w:rPr>
            </w:pPr>
            <w:r w:rsidRPr="00D84952">
              <w:rPr>
                <w:rFonts w:ascii="Arial" w:hAnsi="Arial" w:cs="Arial"/>
                <w:color w:val="000000" w:themeColor="text1"/>
                <w:sz w:val="20"/>
                <w:szCs w:val="20"/>
              </w:rPr>
              <w:t>Transport, włączenie społeczne</w:t>
            </w:r>
          </w:p>
        </w:tc>
        <w:tc>
          <w:tcPr>
            <w:tcW w:w="2409" w:type="dxa"/>
            <w:shd w:val="pct10" w:color="auto" w:fill="auto"/>
            <w:vAlign w:val="center"/>
          </w:tcPr>
          <w:p w14:paraId="4EC3F15D"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Program operacyjny</w:t>
            </w:r>
          </w:p>
        </w:tc>
        <w:tc>
          <w:tcPr>
            <w:tcW w:w="3964" w:type="dxa"/>
            <w:gridSpan w:val="2"/>
            <w:vAlign w:val="center"/>
          </w:tcPr>
          <w:p w14:paraId="4E0F6430" w14:textId="7E59CA3B" w:rsidR="003822D6" w:rsidRPr="00BB3F2B" w:rsidRDefault="009850A1" w:rsidP="00092D04">
            <w:pPr>
              <w:rPr>
                <w:rFonts w:ascii="Arial" w:hAnsi="Arial" w:cs="Arial"/>
                <w:color w:val="000000" w:themeColor="text1"/>
                <w:sz w:val="20"/>
                <w:szCs w:val="20"/>
              </w:rPr>
            </w:pPr>
            <w:r w:rsidRPr="00C46F11">
              <w:rPr>
                <w:rFonts w:ascii="Arial" w:hAnsi="Arial" w:cs="Arial"/>
                <w:color w:val="000000" w:themeColor="text1"/>
                <w:sz w:val="20"/>
                <w:szCs w:val="20"/>
              </w:rPr>
              <w:t xml:space="preserve">więcej niż jeden program </w:t>
            </w:r>
          </w:p>
        </w:tc>
      </w:tr>
      <w:tr w:rsidR="003822D6" w:rsidRPr="00BB3F2B" w14:paraId="091C3B7B" w14:textId="77777777" w:rsidTr="00092D04">
        <w:trPr>
          <w:trHeight w:val="70"/>
        </w:trPr>
        <w:tc>
          <w:tcPr>
            <w:tcW w:w="534" w:type="dxa"/>
            <w:vMerge/>
          </w:tcPr>
          <w:p w14:paraId="2F6F0702" w14:textId="77777777" w:rsidR="003822D6" w:rsidRPr="00BB3F2B" w:rsidRDefault="003822D6" w:rsidP="00092D04">
            <w:pPr>
              <w:rPr>
                <w:rFonts w:ascii="Arial" w:hAnsi="Arial" w:cs="Arial"/>
                <w:color w:val="000000" w:themeColor="text1"/>
                <w:sz w:val="20"/>
                <w:szCs w:val="20"/>
              </w:rPr>
            </w:pPr>
          </w:p>
        </w:tc>
        <w:tc>
          <w:tcPr>
            <w:tcW w:w="2863" w:type="dxa"/>
            <w:shd w:val="pct10" w:color="auto" w:fill="auto"/>
          </w:tcPr>
          <w:p w14:paraId="516C9DDC" w14:textId="77777777" w:rsidR="003822D6" w:rsidRPr="00BB3F2B" w:rsidRDefault="003822D6" w:rsidP="00092D04">
            <w:pPr>
              <w:rPr>
                <w:rFonts w:ascii="Arial" w:hAnsi="Arial" w:cs="Arial"/>
                <w:color w:val="000000" w:themeColor="text1"/>
                <w:sz w:val="20"/>
                <w:szCs w:val="20"/>
              </w:rPr>
            </w:pPr>
            <w:r w:rsidRPr="00BB3F2B">
              <w:rPr>
                <w:rFonts w:ascii="Arial" w:hAnsi="Arial" w:cs="Arial"/>
                <w:b/>
                <w:color w:val="000000" w:themeColor="text1"/>
                <w:sz w:val="20"/>
                <w:szCs w:val="20"/>
              </w:rPr>
              <w:t>Bazowy status rekomendacji</w:t>
            </w:r>
          </w:p>
        </w:tc>
        <w:tc>
          <w:tcPr>
            <w:tcW w:w="11057" w:type="dxa"/>
            <w:gridSpan w:val="5"/>
            <w:vAlign w:val="center"/>
          </w:tcPr>
          <w:p w14:paraId="4EF0DB5C" w14:textId="4821E290" w:rsidR="003822D6" w:rsidRPr="00BB3F2B" w:rsidRDefault="00DA299B" w:rsidP="00092D04">
            <w:pPr>
              <w:rPr>
                <w:rFonts w:ascii="Arial" w:hAnsi="Arial" w:cs="Arial"/>
                <w:color w:val="000000" w:themeColor="text1"/>
                <w:sz w:val="20"/>
                <w:szCs w:val="20"/>
              </w:rPr>
            </w:pPr>
            <w:r w:rsidRPr="00DA299B">
              <w:rPr>
                <w:rFonts w:ascii="Arial" w:hAnsi="Arial" w:cs="Arial"/>
                <w:color w:val="000000" w:themeColor="text1"/>
                <w:sz w:val="20"/>
                <w:szCs w:val="20"/>
              </w:rPr>
              <w:t xml:space="preserve">Rekomendacja zatwierdzona </w:t>
            </w:r>
            <w:r w:rsidR="007763EE">
              <w:rPr>
                <w:rFonts w:ascii="Arial" w:hAnsi="Arial" w:cs="Arial"/>
                <w:color w:val="000000" w:themeColor="text1"/>
                <w:sz w:val="20"/>
                <w:szCs w:val="20"/>
              </w:rPr>
              <w:t>w całości</w:t>
            </w:r>
            <w:r w:rsidRPr="00DA299B">
              <w:rPr>
                <w:rFonts w:ascii="Arial" w:hAnsi="Arial" w:cs="Arial"/>
                <w:color w:val="000000" w:themeColor="text1"/>
                <w:sz w:val="20"/>
                <w:szCs w:val="20"/>
              </w:rPr>
              <w:t xml:space="preserve"> (realizowana)</w:t>
            </w:r>
          </w:p>
        </w:tc>
      </w:tr>
    </w:tbl>
    <w:p w14:paraId="1B22961B" w14:textId="77777777" w:rsidR="003822D6" w:rsidRPr="0031029C" w:rsidRDefault="003822D6" w:rsidP="003822D6">
      <w:pPr>
        <w:rPr>
          <w:rFonts w:ascii="Arial" w:hAnsi="Arial"/>
          <w:b/>
          <w:color w:val="000000" w:themeColor="text1"/>
          <w:sz w:val="20"/>
        </w:rPr>
      </w:pPr>
    </w:p>
    <w:p w14:paraId="18E55B09" w14:textId="77777777" w:rsidR="003822D6" w:rsidRPr="0031029C" w:rsidRDefault="003822D6" w:rsidP="003822D6">
      <w:pPr>
        <w:spacing w:after="0" w:line="312" w:lineRule="auto"/>
        <w:jc w:val="both"/>
        <w:rPr>
          <w:rFonts w:ascii="Arial" w:hAnsi="Arial"/>
          <w:b/>
          <w:color w:val="000000" w:themeColor="text1"/>
          <w:sz w:val="4"/>
        </w:rPr>
      </w:pPr>
    </w:p>
    <w:p w14:paraId="31E217DA" w14:textId="77777777" w:rsidR="003822D6" w:rsidRPr="0031029C" w:rsidRDefault="003822D6" w:rsidP="003822D6">
      <w:pPr>
        <w:spacing w:after="0" w:line="240" w:lineRule="auto"/>
        <w:jc w:val="both"/>
        <w:rPr>
          <w:rFonts w:ascii="Arial" w:hAnsi="Arial"/>
          <w:b/>
          <w:color w:val="000000" w:themeColor="text1"/>
          <w:sz w:val="20"/>
        </w:rPr>
      </w:pPr>
      <w:r w:rsidRPr="0031029C">
        <w:rPr>
          <w:rFonts w:ascii="Arial" w:hAnsi="Arial"/>
          <w:b/>
          <w:color w:val="000000" w:themeColor="text1"/>
          <w:sz w:val="20"/>
        </w:rPr>
        <w:t>WYJAŚNIENIA:</w:t>
      </w:r>
    </w:p>
    <w:p w14:paraId="49B9C6C9" w14:textId="77777777" w:rsidR="003822D6" w:rsidRPr="0031029C" w:rsidRDefault="003822D6" w:rsidP="003822D6">
      <w:pPr>
        <w:spacing w:after="0" w:line="240" w:lineRule="auto"/>
        <w:jc w:val="both"/>
        <w:rPr>
          <w:rFonts w:ascii="Arial" w:hAnsi="Arial"/>
          <w:color w:val="000000" w:themeColor="text1"/>
          <w:sz w:val="20"/>
        </w:rPr>
      </w:pPr>
      <w:r w:rsidRPr="0031029C">
        <w:rPr>
          <w:rFonts w:ascii="Arial" w:hAnsi="Arial"/>
          <w:b/>
          <w:color w:val="000000" w:themeColor="text1"/>
          <w:sz w:val="20"/>
        </w:rPr>
        <w:t>Treść wniosku:</w:t>
      </w:r>
      <w:r w:rsidRPr="0031029C">
        <w:rPr>
          <w:rFonts w:ascii="Arial" w:hAnsi="Arial"/>
          <w:color w:val="000000" w:themeColor="text1"/>
          <w:sz w:val="20"/>
        </w:rPr>
        <w:t xml:space="preserve"> odniesienie do konkretnej części raportu stanowiącej uzasadnienie sformułowania danej rekomendacji z podaniem numeru strony, na której omówiono wniosek.</w:t>
      </w:r>
    </w:p>
    <w:p w14:paraId="770BD685" w14:textId="77777777" w:rsidR="003822D6" w:rsidRPr="0031029C" w:rsidRDefault="003822D6" w:rsidP="003822D6">
      <w:pPr>
        <w:pStyle w:val="Default"/>
        <w:jc w:val="both"/>
        <w:rPr>
          <w:color w:val="000000" w:themeColor="text1"/>
          <w:sz w:val="20"/>
        </w:rPr>
      </w:pPr>
      <w:r w:rsidRPr="0031029C">
        <w:rPr>
          <w:b/>
          <w:color w:val="000000" w:themeColor="text1"/>
          <w:sz w:val="20"/>
        </w:rPr>
        <w:t xml:space="preserve">Treść rekomendacji: </w:t>
      </w:r>
      <w:r w:rsidRPr="0031029C">
        <w:rPr>
          <w:color w:val="000000" w:themeColor="text1"/>
          <w:sz w:val="20"/>
        </w:rPr>
        <w:t xml:space="preserve">rekomendacja powinna być sformułowana możliwe konkretnie i szczegółowo. W jasny sposób powinna wskazywać co należy zmienić, aby osiągnąć pożądany efekt. Należy zrezygnować z rekomendacji ogólnikowych, ponieważ takie rekomendacje często nie dają się wdrożyć lub też ocena ich faktycznego stanu wdrożenia jest niemożliwa. </w:t>
      </w:r>
    </w:p>
    <w:p w14:paraId="1C31B3CA" w14:textId="77777777" w:rsidR="003822D6" w:rsidRPr="0031029C" w:rsidRDefault="003822D6" w:rsidP="003822D6">
      <w:pPr>
        <w:pStyle w:val="Default"/>
        <w:jc w:val="both"/>
        <w:rPr>
          <w:color w:val="000000" w:themeColor="text1"/>
          <w:sz w:val="20"/>
        </w:rPr>
      </w:pPr>
      <w:r w:rsidRPr="0031029C">
        <w:rPr>
          <w:b/>
          <w:color w:val="000000" w:themeColor="text1"/>
          <w:sz w:val="20"/>
        </w:rPr>
        <w:t>Adresat rekomendacji</w:t>
      </w:r>
      <w:r w:rsidRPr="0031029C">
        <w:rPr>
          <w:color w:val="000000" w:themeColor="text1"/>
          <w:sz w:val="20"/>
        </w:rPr>
        <w:t xml:space="preserve">: każdorazowo należy określić precyzyjnie adresata lub adresatów rekomendacji. Należy pamiętać, że ta sama instytucja może pełnić różne funkcje w ramach procesu realizacji polityki spójności. W takim wypadku należy </w:t>
      </w:r>
      <w:r w:rsidRPr="00905706">
        <w:rPr>
          <w:color w:val="000000" w:themeColor="text1"/>
          <w:sz w:val="20"/>
          <w:szCs w:val="20"/>
        </w:rPr>
        <w:t>uściślić adresata</w:t>
      </w:r>
      <w:r w:rsidRPr="0031029C">
        <w:rPr>
          <w:color w:val="000000" w:themeColor="text1"/>
          <w:sz w:val="20"/>
        </w:rPr>
        <w:t xml:space="preserve"> do poziomu umożliwiającego poprawną identyfikację. </w:t>
      </w:r>
    </w:p>
    <w:p w14:paraId="39CB0F72" w14:textId="77777777" w:rsidR="003822D6" w:rsidRPr="0031029C" w:rsidRDefault="003822D6" w:rsidP="003822D6">
      <w:pPr>
        <w:pStyle w:val="Default"/>
        <w:jc w:val="both"/>
        <w:rPr>
          <w:color w:val="000000" w:themeColor="text1"/>
          <w:sz w:val="20"/>
        </w:rPr>
      </w:pPr>
      <w:r w:rsidRPr="0031029C">
        <w:rPr>
          <w:b/>
          <w:color w:val="000000" w:themeColor="text1"/>
          <w:sz w:val="20"/>
        </w:rPr>
        <w:t>Sposób wdrożenia</w:t>
      </w:r>
      <w:r w:rsidRPr="0031029C">
        <w:rPr>
          <w:color w:val="000000" w:themeColor="text1"/>
          <w:sz w:val="20"/>
        </w:rPr>
        <w:t xml:space="preserve">: opis, w jaki sposób należy wdrożyć rekomendację. Powinien szczegółowo wskazywać jakie działania należy podjąć, w jakim horyzoncie czasowym oraz wskazywać ewentualne koszty tej zmiany. </w:t>
      </w:r>
      <w:r w:rsidRPr="00905706">
        <w:rPr>
          <w:color w:val="000000" w:themeColor="text1"/>
          <w:sz w:val="20"/>
          <w:szCs w:val="20"/>
        </w:rPr>
        <w:t xml:space="preserve">Sposób wdrożenia może ulec zmianie w trakcie realizacji procesu. </w:t>
      </w:r>
    </w:p>
    <w:p w14:paraId="3E1C51B2" w14:textId="77777777" w:rsidR="003822D6" w:rsidRDefault="003822D6" w:rsidP="003822D6">
      <w:pPr>
        <w:pStyle w:val="Default"/>
        <w:jc w:val="both"/>
        <w:rPr>
          <w:sz w:val="20"/>
          <w:szCs w:val="20"/>
        </w:rPr>
      </w:pPr>
      <w:r w:rsidRPr="00E92183">
        <w:rPr>
          <w:b/>
          <w:sz w:val="20"/>
          <w:szCs w:val="20"/>
        </w:rPr>
        <w:t>Termin wdrożenia</w:t>
      </w:r>
      <w:r>
        <w:rPr>
          <w:b/>
          <w:sz w:val="20"/>
          <w:szCs w:val="20"/>
        </w:rPr>
        <w:t xml:space="preserve">: </w:t>
      </w:r>
      <w:r w:rsidRPr="00E92183">
        <w:rPr>
          <w:sz w:val="20"/>
          <w:szCs w:val="20"/>
        </w:rPr>
        <w:t xml:space="preserve">powinien mieć formę daty dziennej odpowiadającej zakończeniu danego kwartału, czyli 31 marca, 30 czerwca, 30 września lub 31 grudnia danego roku. </w:t>
      </w:r>
    </w:p>
    <w:p w14:paraId="5F76E5DD" w14:textId="77777777" w:rsidR="003822D6" w:rsidRPr="0031029C" w:rsidRDefault="003822D6" w:rsidP="003822D6">
      <w:pPr>
        <w:pStyle w:val="Default"/>
        <w:rPr>
          <w:color w:val="000000" w:themeColor="text1"/>
          <w:sz w:val="20"/>
        </w:rPr>
      </w:pPr>
      <w:r w:rsidRPr="006B678C">
        <w:rPr>
          <w:b/>
          <w:sz w:val="20"/>
          <w:szCs w:val="20"/>
        </w:rPr>
        <w:t>Uzasadnienie odrzucenia rekomendacji</w:t>
      </w:r>
      <w:r>
        <w:rPr>
          <w:b/>
          <w:sz w:val="20"/>
          <w:szCs w:val="20"/>
        </w:rPr>
        <w:t xml:space="preserve">/ </w:t>
      </w:r>
      <w:r w:rsidRPr="00905706">
        <w:rPr>
          <w:b/>
          <w:color w:val="000000" w:themeColor="text1"/>
          <w:sz w:val="20"/>
          <w:szCs w:val="20"/>
        </w:rPr>
        <w:t>wdrożenia w części</w:t>
      </w:r>
      <w:r w:rsidRPr="0031029C">
        <w:rPr>
          <w:color w:val="000000" w:themeColor="text1"/>
          <w:sz w:val="20"/>
        </w:rPr>
        <w:t xml:space="preserve">: syntetyczne uzasadnienie </w:t>
      </w:r>
      <w:r w:rsidRPr="00905706">
        <w:rPr>
          <w:color w:val="000000" w:themeColor="text1"/>
          <w:sz w:val="20"/>
          <w:szCs w:val="20"/>
        </w:rPr>
        <w:t>podjętej decyzji</w:t>
      </w:r>
      <w:r w:rsidRPr="0031029C">
        <w:rPr>
          <w:color w:val="000000" w:themeColor="text1"/>
          <w:sz w:val="20"/>
        </w:rPr>
        <w:t xml:space="preserve">. </w:t>
      </w:r>
    </w:p>
    <w:p w14:paraId="6F5D4512" w14:textId="77777777" w:rsidR="003822D6" w:rsidRPr="0031029C" w:rsidRDefault="003822D6" w:rsidP="003822D6">
      <w:pPr>
        <w:pStyle w:val="Default"/>
        <w:jc w:val="both"/>
        <w:rPr>
          <w:color w:val="000000" w:themeColor="text1"/>
          <w:sz w:val="20"/>
        </w:rPr>
      </w:pPr>
      <w:r w:rsidRPr="0031029C">
        <w:rPr>
          <w:b/>
          <w:color w:val="000000" w:themeColor="text1"/>
          <w:sz w:val="20"/>
        </w:rPr>
        <w:t>Klasa rekomendacji:</w:t>
      </w:r>
      <w:r w:rsidRPr="0031029C">
        <w:rPr>
          <w:color w:val="000000" w:themeColor="text1"/>
          <w:sz w:val="20"/>
        </w:rPr>
        <w:t xml:space="preserve"> należy wybrać jedną z poniższych opcji:</w:t>
      </w:r>
    </w:p>
    <w:p w14:paraId="682FB20E" w14:textId="77777777" w:rsidR="003822D6" w:rsidRPr="0031029C" w:rsidRDefault="003822D6" w:rsidP="003822D6">
      <w:pPr>
        <w:pStyle w:val="Default"/>
        <w:numPr>
          <w:ilvl w:val="0"/>
          <w:numId w:val="1"/>
        </w:numPr>
        <w:jc w:val="both"/>
        <w:rPr>
          <w:color w:val="000000" w:themeColor="text1"/>
          <w:sz w:val="20"/>
        </w:rPr>
      </w:pPr>
      <w:r w:rsidRPr="0031029C">
        <w:rPr>
          <w:color w:val="000000" w:themeColor="text1"/>
          <w:sz w:val="20"/>
        </w:rPr>
        <w:t xml:space="preserve">Rekomendacja horyzontalna – dot. realizacji polityki spójności, wykraczająca poza </w:t>
      </w:r>
      <w:r w:rsidRPr="00905706">
        <w:rPr>
          <w:color w:val="000000" w:themeColor="text1"/>
          <w:sz w:val="20"/>
          <w:szCs w:val="20"/>
        </w:rPr>
        <w:t xml:space="preserve">jeden program operacyjny. </w:t>
      </w:r>
    </w:p>
    <w:p w14:paraId="08CEC04B" w14:textId="77777777" w:rsidR="003822D6" w:rsidRPr="0031029C" w:rsidRDefault="003822D6" w:rsidP="003822D6">
      <w:pPr>
        <w:pStyle w:val="Default"/>
        <w:numPr>
          <w:ilvl w:val="0"/>
          <w:numId w:val="1"/>
        </w:numPr>
        <w:jc w:val="both"/>
        <w:rPr>
          <w:color w:val="000000" w:themeColor="text1"/>
          <w:sz w:val="20"/>
        </w:rPr>
      </w:pPr>
      <w:r w:rsidRPr="0031029C">
        <w:rPr>
          <w:color w:val="000000" w:themeColor="text1"/>
          <w:sz w:val="20"/>
        </w:rPr>
        <w:t>Rekomendacja programowa – dot. tylko jednego programu</w:t>
      </w:r>
      <w:r w:rsidRPr="00905706">
        <w:rPr>
          <w:color w:val="000000" w:themeColor="text1"/>
          <w:sz w:val="20"/>
          <w:szCs w:val="20"/>
        </w:rPr>
        <w:t xml:space="preserve"> operacyjnego.</w:t>
      </w:r>
      <w:r w:rsidR="00B75958">
        <w:rPr>
          <w:color w:val="000000" w:themeColor="text1"/>
          <w:sz w:val="20"/>
          <w:szCs w:val="20"/>
        </w:rPr>
        <w:t xml:space="preserve"> </w:t>
      </w:r>
    </w:p>
    <w:p w14:paraId="7EB3C4B9" w14:textId="77777777" w:rsidR="003822D6" w:rsidRPr="00184AA3" w:rsidRDefault="003822D6" w:rsidP="003822D6">
      <w:pPr>
        <w:pStyle w:val="Default"/>
        <w:numPr>
          <w:ilvl w:val="0"/>
          <w:numId w:val="1"/>
        </w:numPr>
        <w:jc w:val="both"/>
        <w:rPr>
          <w:sz w:val="20"/>
          <w:szCs w:val="20"/>
        </w:rPr>
      </w:pPr>
      <w:r w:rsidRPr="00184AA3">
        <w:rPr>
          <w:sz w:val="20"/>
          <w:szCs w:val="20"/>
        </w:rPr>
        <w:t xml:space="preserve">Rekomendacja </w:t>
      </w:r>
      <w:proofErr w:type="spellStart"/>
      <w:r w:rsidRPr="00184AA3">
        <w:rPr>
          <w:sz w:val="20"/>
          <w:szCs w:val="20"/>
        </w:rPr>
        <w:t>pozasystemowa</w:t>
      </w:r>
      <w:proofErr w:type="spellEnd"/>
      <w:r w:rsidRPr="00184AA3">
        <w:rPr>
          <w:sz w:val="20"/>
          <w:szCs w:val="20"/>
        </w:rPr>
        <w:t xml:space="preserve"> (zewnętrzna) – dot. instytucji lub obszarów zlokalizowanych poza systemem realizacji polityki spójności. Tego typu rekomendacje nie powinny być głównym produktem badania, niemniej jeśli w sposób istotny wpływają na realizację polityki spójności mogą być formułowane i przyjmowane do wdrażania. Rekomendacje tego typu zostaną udostępnione adresatom przez KJE.</w:t>
      </w:r>
    </w:p>
    <w:p w14:paraId="518EF859" w14:textId="77777777" w:rsidR="003822D6" w:rsidRDefault="003822D6" w:rsidP="003822D6">
      <w:pPr>
        <w:pStyle w:val="Default"/>
        <w:jc w:val="both"/>
        <w:rPr>
          <w:sz w:val="20"/>
          <w:szCs w:val="20"/>
        </w:rPr>
      </w:pPr>
      <w:r w:rsidRPr="001D475C">
        <w:rPr>
          <w:b/>
          <w:sz w:val="20"/>
          <w:szCs w:val="20"/>
        </w:rPr>
        <w:t>Podklasa rekomendacji</w:t>
      </w:r>
      <w:r>
        <w:rPr>
          <w:sz w:val="20"/>
          <w:szCs w:val="20"/>
        </w:rPr>
        <w:t>:</w:t>
      </w:r>
      <w:r w:rsidR="00B75958">
        <w:rPr>
          <w:sz w:val="20"/>
          <w:szCs w:val="20"/>
        </w:rPr>
        <w:t xml:space="preserve"> </w:t>
      </w:r>
      <w:r>
        <w:rPr>
          <w:sz w:val="20"/>
          <w:szCs w:val="20"/>
        </w:rPr>
        <w:t>w ramach klas rekomendacji horyzontalnej i programowej należy wybrać jedną z poniższych opcji:</w:t>
      </w:r>
    </w:p>
    <w:p w14:paraId="74DA5402" w14:textId="77777777" w:rsidR="003822D6" w:rsidRPr="001D475C" w:rsidRDefault="003822D6" w:rsidP="003822D6">
      <w:pPr>
        <w:pStyle w:val="Default"/>
        <w:numPr>
          <w:ilvl w:val="0"/>
          <w:numId w:val="2"/>
        </w:numPr>
        <w:jc w:val="both"/>
        <w:rPr>
          <w:sz w:val="20"/>
          <w:szCs w:val="20"/>
        </w:rPr>
      </w:pPr>
      <w:r w:rsidRPr="001D475C">
        <w:rPr>
          <w:sz w:val="20"/>
          <w:szCs w:val="20"/>
        </w:rPr>
        <w:t>R</w:t>
      </w:r>
      <w:r>
        <w:rPr>
          <w:sz w:val="20"/>
          <w:szCs w:val="20"/>
        </w:rPr>
        <w:t>ekomendacja operacyjna – dot.</w:t>
      </w:r>
      <w:r w:rsidRPr="001D475C">
        <w:rPr>
          <w:sz w:val="20"/>
          <w:szCs w:val="20"/>
        </w:rPr>
        <w:t xml:space="preserve"> kwestii wdrożeniowych programu/ów oraz usprawnień w tym zakresie.</w:t>
      </w:r>
    </w:p>
    <w:p w14:paraId="76D5BD38" w14:textId="77777777" w:rsidR="003822D6" w:rsidRPr="0097204B" w:rsidRDefault="003822D6" w:rsidP="003822D6">
      <w:pPr>
        <w:pStyle w:val="Default"/>
        <w:numPr>
          <w:ilvl w:val="0"/>
          <w:numId w:val="2"/>
        </w:numPr>
        <w:jc w:val="both"/>
        <w:rPr>
          <w:sz w:val="20"/>
          <w:szCs w:val="20"/>
        </w:rPr>
      </w:pPr>
      <w:r w:rsidRPr="001D475C">
        <w:rPr>
          <w:sz w:val="20"/>
          <w:szCs w:val="20"/>
        </w:rPr>
        <w:t>Rek</w:t>
      </w:r>
      <w:r>
        <w:rPr>
          <w:sz w:val="20"/>
          <w:szCs w:val="20"/>
        </w:rPr>
        <w:t>omendacja strategiczna – dot.</w:t>
      </w:r>
      <w:r w:rsidRPr="001D475C">
        <w:rPr>
          <w:sz w:val="20"/>
          <w:szCs w:val="20"/>
        </w:rPr>
        <w:t xml:space="preserve"> strategicznych kwestii w obszarze realizacji programu lub całej polityki spójności.</w:t>
      </w:r>
    </w:p>
    <w:p w14:paraId="00C90E26" w14:textId="77777777" w:rsidR="003822D6" w:rsidRPr="0097204B" w:rsidRDefault="003822D6" w:rsidP="003822D6">
      <w:pPr>
        <w:pStyle w:val="Default"/>
        <w:jc w:val="both"/>
        <w:rPr>
          <w:sz w:val="20"/>
          <w:szCs w:val="20"/>
        </w:rPr>
      </w:pPr>
      <w:r w:rsidRPr="0097204B">
        <w:rPr>
          <w:b/>
          <w:sz w:val="20"/>
          <w:szCs w:val="20"/>
        </w:rPr>
        <w:lastRenderedPageBreak/>
        <w:t xml:space="preserve">Obszar tematyczny: </w:t>
      </w:r>
      <w:r w:rsidRPr="0097204B">
        <w:rPr>
          <w:sz w:val="20"/>
          <w:szCs w:val="20"/>
        </w:rPr>
        <w:t>przyporządkowany w</w:t>
      </w:r>
      <w:r>
        <w:rPr>
          <w:sz w:val="20"/>
          <w:szCs w:val="20"/>
        </w:rPr>
        <w:t>g następującej</w:t>
      </w:r>
      <w:r w:rsidRPr="0097204B">
        <w:rPr>
          <w:sz w:val="20"/>
          <w:szCs w:val="20"/>
        </w:rPr>
        <w:t xml:space="preserve"> kategoryzacji</w:t>
      </w:r>
      <w:r>
        <w:rPr>
          <w:sz w:val="20"/>
          <w:szCs w:val="20"/>
        </w:rPr>
        <w:t>:, p</w:t>
      </w:r>
      <w:r w:rsidRPr="0097204B">
        <w:rPr>
          <w:sz w:val="20"/>
          <w:szCs w:val="20"/>
        </w:rPr>
        <w:t>olityki horyzontalne</w:t>
      </w:r>
      <w:r>
        <w:rPr>
          <w:sz w:val="20"/>
          <w:szCs w:val="20"/>
        </w:rPr>
        <w:t>, s</w:t>
      </w:r>
      <w:r w:rsidRPr="0097204B">
        <w:rPr>
          <w:sz w:val="20"/>
          <w:szCs w:val="20"/>
        </w:rPr>
        <w:t>ystem</w:t>
      </w:r>
      <w:r>
        <w:rPr>
          <w:sz w:val="20"/>
          <w:szCs w:val="20"/>
        </w:rPr>
        <w:t xml:space="preserve"> realizacji polityki spójności, informacja i promocja, rozwój regionalny i lokalny, i</w:t>
      </w:r>
      <w:r w:rsidRPr="0097204B">
        <w:rPr>
          <w:sz w:val="20"/>
          <w:szCs w:val="20"/>
        </w:rPr>
        <w:t>nnow</w:t>
      </w:r>
      <w:r>
        <w:rPr>
          <w:sz w:val="20"/>
          <w:szCs w:val="20"/>
        </w:rPr>
        <w:t>acyjność oraz badania i rozwój, społeczeństwo informacyjne, przedsiębiorczość, energetyka, środowisko, transport, edukacja, kultura, turystyka i rekreacja, zdrowie, rynek pracy, włączenie społeczne, s</w:t>
      </w:r>
      <w:r w:rsidRPr="0097204B">
        <w:rPr>
          <w:sz w:val="20"/>
          <w:szCs w:val="20"/>
        </w:rPr>
        <w:t xml:space="preserve">prawność administracji. </w:t>
      </w:r>
    </w:p>
    <w:p w14:paraId="3C308492" w14:textId="77777777" w:rsidR="003822D6" w:rsidRPr="00CD7C4B" w:rsidRDefault="003822D6" w:rsidP="003822D6">
      <w:pPr>
        <w:pStyle w:val="Default"/>
        <w:rPr>
          <w:sz w:val="20"/>
          <w:szCs w:val="20"/>
        </w:rPr>
      </w:pPr>
      <w:r w:rsidRPr="0097204B">
        <w:rPr>
          <w:b/>
          <w:sz w:val="20"/>
          <w:szCs w:val="20"/>
        </w:rPr>
        <w:t>Program operacyjny:</w:t>
      </w:r>
      <w:r w:rsidRPr="0097204B">
        <w:rPr>
          <w:sz w:val="20"/>
          <w:szCs w:val="20"/>
        </w:rPr>
        <w:t xml:space="preserve"> rekomendacja musi mieć przyporządkowany PO, którego dotyczy. Jeśli dotyczy więcej niż jednego programu, należy wpisać kategorię </w:t>
      </w:r>
      <w:r w:rsidRPr="00CD7C4B">
        <w:rPr>
          <w:sz w:val="20"/>
          <w:szCs w:val="20"/>
        </w:rPr>
        <w:t xml:space="preserve">„więcej niż jeden program”, lub „nie dotyczy” w przypadku rekomendacji </w:t>
      </w:r>
      <w:proofErr w:type="spellStart"/>
      <w:r w:rsidRPr="00CD7C4B">
        <w:rPr>
          <w:sz w:val="20"/>
          <w:szCs w:val="20"/>
        </w:rPr>
        <w:t>pozasystemowych</w:t>
      </w:r>
      <w:proofErr w:type="spellEnd"/>
      <w:r w:rsidRPr="00CD7C4B">
        <w:rPr>
          <w:sz w:val="20"/>
          <w:szCs w:val="20"/>
        </w:rPr>
        <w:t xml:space="preserve">. </w:t>
      </w:r>
    </w:p>
    <w:p w14:paraId="2C5ABACB" w14:textId="77777777" w:rsidR="003822D6" w:rsidRPr="00CD7C4B" w:rsidRDefault="003822D6" w:rsidP="003822D6">
      <w:pPr>
        <w:pStyle w:val="Default"/>
        <w:rPr>
          <w:sz w:val="20"/>
          <w:szCs w:val="20"/>
        </w:rPr>
      </w:pPr>
      <w:r w:rsidRPr="0031029C">
        <w:rPr>
          <w:b/>
          <w:sz w:val="20"/>
        </w:rPr>
        <w:t>Instytucja zlecająca badanie</w:t>
      </w:r>
      <w:r w:rsidRPr="00CD7C4B">
        <w:rPr>
          <w:sz w:val="20"/>
          <w:szCs w:val="20"/>
        </w:rPr>
        <w:t xml:space="preserve"> – należy stosować jednolite nazewnictwo według terminologii instytucjonalnej. </w:t>
      </w:r>
    </w:p>
    <w:p w14:paraId="2FBCD650" w14:textId="77777777" w:rsidR="003822D6" w:rsidRDefault="003822D6" w:rsidP="003822D6">
      <w:pPr>
        <w:pStyle w:val="Default"/>
        <w:rPr>
          <w:b/>
          <w:sz w:val="20"/>
          <w:szCs w:val="20"/>
        </w:rPr>
      </w:pPr>
      <w:r w:rsidRPr="001766A3">
        <w:rPr>
          <w:b/>
          <w:sz w:val="20"/>
          <w:szCs w:val="20"/>
        </w:rPr>
        <w:t xml:space="preserve">Status rekomendacji: </w:t>
      </w:r>
    </w:p>
    <w:p w14:paraId="7A76895C" w14:textId="77777777" w:rsidR="003822D6" w:rsidRPr="00CD7C4B" w:rsidRDefault="003822D6" w:rsidP="003822D6">
      <w:pPr>
        <w:pStyle w:val="Default"/>
        <w:rPr>
          <w:sz w:val="20"/>
          <w:szCs w:val="20"/>
        </w:rPr>
      </w:pPr>
      <w:r>
        <w:rPr>
          <w:b/>
          <w:sz w:val="20"/>
          <w:szCs w:val="20"/>
        </w:rPr>
        <w:t>s</w:t>
      </w:r>
      <w:r w:rsidRPr="00CD7C4B">
        <w:rPr>
          <w:b/>
          <w:sz w:val="20"/>
          <w:szCs w:val="20"/>
        </w:rPr>
        <w:t>tatus bazowy</w:t>
      </w:r>
      <w:r>
        <w:rPr>
          <w:sz w:val="20"/>
          <w:szCs w:val="20"/>
        </w:rPr>
        <w:t xml:space="preserve">: </w:t>
      </w:r>
      <w:r w:rsidRPr="00CD7C4B">
        <w:rPr>
          <w:sz w:val="20"/>
          <w:szCs w:val="20"/>
        </w:rPr>
        <w:t>nadawany w mom</w:t>
      </w:r>
      <w:r>
        <w:rPr>
          <w:sz w:val="20"/>
          <w:szCs w:val="20"/>
        </w:rPr>
        <w:t xml:space="preserve">encie zatwierdzania </w:t>
      </w:r>
      <w:r w:rsidRPr="00CD7C4B">
        <w:rPr>
          <w:sz w:val="20"/>
          <w:szCs w:val="20"/>
        </w:rPr>
        <w:t>kształtu tabeli rekomendacji; nie podlega zmi</w:t>
      </w:r>
      <w:r>
        <w:rPr>
          <w:sz w:val="20"/>
          <w:szCs w:val="20"/>
        </w:rPr>
        <w:t>anie;</w:t>
      </w:r>
      <w:r w:rsidRPr="00CD7C4B">
        <w:rPr>
          <w:sz w:val="20"/>
          <w:szCs w:val="20"/>
        </w:rPr>
        <w:t xml:space="preserve"> </w:t>
      </w:r>
    </w:p>
    <w:p w14:paraId="30808782" w14:textId="77777777" w:rsidR="003822D6" w:rsidRPr="001766A3" w:rsidRDefault="003822D6" w:rsidP="003822D6">
      <w:pPr>
        <w:pStyle w:val="Default"/>
        <w:rPr>
          <w:b/>
          <w:sz w:val="20"/>
          <w:szCs w:val="20"/>
        </w:rPr>
      </w:pPr>
      <w:r w:rsidRPr="001766A3">
        <w:rPr>
          <w:sz w:val="20"/>
          <w:szCs w:val="20"/>
        </w:rPr>
        <w:t>należy wybrać jedną z poniższych opcji:</w:t>
      </w:r>
    </w:p>
    <w:p w14:paraId="4DDB4E15" w14:textId="77777777" w:rsidR="003822D6" w:rsidRPr="001766A3" w:rsidRDefault="003822D6" w:rsidP="003822D6">
      <w:pPr>
        <w:pStyle w:val="Default"/>
        <w:numPr>
          <w:ilvl w:val="0"/>
          <w:numId w:val="3"/>
        </w:numPr>
        <w:jc w:val="both"/>
        <w:rPr>
          <w:sz w:val="20"/>
          <w:szCs w:val="20"/>
        </w:rPr>
      </w:pPr>
      <w:bookmarkStart w:id="5" w:name="_Hlk137798494"/>
      <w:r w:rsidRPr="001766A3">
        <w:rPr>
          <w:sz w:val="20"/>
          <w:szCs w:val="20"/>
        </w:rPr>
        <w:t>Rekomendacja zatwierdzona w całości - rekomendacja, która została zaakceptowana do wdrożenia w całości i działania wdrożeniowe jeszcze się nie rozpoczęły,</w:t>
      </w:r>
    </w:p>
    <w:p w14:paraId="714F5CE2" w14:textId="77777777" w:rsidR="003822D6" w:rsidRPr="001766A3" w:rsidRDefault="003822D6" w:rsidP="003822D6">
      <w:pPr>
        <w:pStyle w:val="Default"/>
        <w:numPr>
          <w:ilvl w:val="0"/>
          <w:numId w:val="3"/>
        </w:numPr>
        <w:jc w:val="both"/>
        <w:rPr>
          <w:sz w:val="20"/>
          <w:szCs w:val="20"/>
        </w:rPr>
      </w:pPr>
      <w:r w:rsidRPr="001766A3">
        <w:rPr>
          <w:sz w:val="20"/>
          <w:szCs w:val="20"/>
        </w:rPr>
        <w:t>Rekomendacja zatwierdzona częściowo - rekomendacja, która została zaakce</w:t>
      </w:r>
      <w:r>
        <w:rPr>
          <w:sz w:val="20"/>
          <w:szCs w:val="20"/>
        </w:rPr>
        <w:t>ptowana do wdrożenia w części i</w:t>
      </w:r>
      <w:r w:rsidRPr="001766A3">
        <w:rPr>
          <w:sz w:val="20"/>
          <w:szCs w:val="20"/>
        </w:rPr>
        <w:t xml:space="preserve"> działania wdrożeniowe jeszcze się nie rozpoczęły,</w:t>
      </w:r>
    </w:p>
    <w:p w14:paraId="0CAB4177" w14:textId="77777777" w:rsidR="003822D6" w:rsidRPr="001766A3" w:rsidRDefault="003822D6" w:rsidP="003822D6">
      <w:pPr>
        <w:pStyle w:val="Default"/>
        <w:numPr>
          <w:ilvl w:val="0"/>
          <w:numId w:val="3"/>
        </w:numPr>
        <w:jc w:val="both"/>
        <w:rPr>
          <w:sz w:val="20"/>
          <w:szCs w:val="20"/>
        </w:rPr>
      </w:pPr>
      <w:r w:rsidRPr="001766A3">
        <w:rPr>
          <w:sz w:val="20"/>
          <w:szCs w:val="20"/>
        </w:rPr>
        <w:t xml:space="preserve">Rekomendacja zatwierdzona w całości </w:t>
      </w:r>
      <w:r>
        <w:rPr>
          <w:sz w:val="20"/>
          <w:szCs w:val="20"/>
        </w:rPr>
        <w:t>(</w:t>
      </w:r>
      <w:r w:rsidRPr="001766A3">
        <w:rPr>
          <w:sz w:val="20"/>
          <w:szCs w:val="20"/>
        </w:rPr>
        <w:t>realizowana</w:t>
      </w:r>
      <w:r>
        <w:rPr>
          <w:sz w:val="20"/>
          <w:szCs w:val="20"/>
        </w:rPr>
        <w:t>)</w:t>
      </w:r>
      <w:r w:rsidRPr="001766A3">
        <w:rPr>
          <w:sz w:val="20"/>
          <w:szCs w:val="20"/>
        </w:rPr>
        <w:t xml:space="preserve"> – rekomendacja, która została zaakceptowana do wdrożenia w całości i działania wdrożeniowe jeszcze trwają,</w:t>
      </w:r>
    </w:p>
    <w:p w14:paraId="20FB3358" w14:textId="77777777" w:rsidR="003822D6" w:rsidRPr="001766A3" w:rsidRDefault="003822D6" w:rsidP="003822D6">
      <w:pPr>
        <w:pStyle w:val="Default"/>
        <w:numPr>
          <w:ilvl w:val="0"/>
          <w:numId w:val="3"/>
        </w:numPr>
        <w:jc w:val="both"/>
        <w:rPr>
          <w:sz w:val="20"/>
          <w:szCs w:val="20"/>
        </w:rPr>
      </w:pPr>
      <w:r w:rsidRPr="001766A3">
        <w:rPr>
          <w:sz w:val="20"/>
          <w:szCs w:val="20"/>
        </w:rPr>
        <w:t xml:space="preserve">Rekomendacja zatwierdzoną częściowo </w:t>
      </w:r>
      <w:r>
        <w:rPr>
          <w:sz w:val="20"/>
          <w:szCs w:val="20"/>
        </w:rPr>
        <w:t>(</w:t>
      </w:r>
      <w:r w:rsidRPr="001766A3">
        <w:rPr>
          <w:sz w:val="20"/>
          <w:szCs w:val="20"/>
        </w:rPr>
        <w:t>realizowana</w:t>
      </w:r>
      <w:r>
        <w:rPr>
          <w:sz w:val="20"/>
          <w:szCs w:val="20"/>
        </w:rPr>
        <w:t>)</w:t>
      </w:r>
      <w:r w:rsidRPr="001766A3">
        <w:rPr>
          <w:sz w:val="20"/>
          <w:szCs w:val="20"/>
        </w:rPr>
        <w:t>- rekomendacja, która została zaakcept</w:t>
      </w:r>
      <w:r>
        <w:rPr>
          <w:sz w:val="20"/>
          <w:szCs w:val="20"/>
        </w:rPr>
        <w:t>owana do wdrożenia w części i</w:t>
      </w:r>
      <w:r w:rsidRPr="001766A3">
        <w:rPr>
          <w:sz w:val="20"/>
          <w:szCs w:val="20"/>
        </w:rPr>
        <w:t xml:space="preserve"> działania wdrożeniowe jeszcze trwają, </w:t>
      </w:r>
    </w:p>
    <w:p w14:paraId="5FED8AE3" w14:textId="77777777" w:rsidR="003822D6" w:rsidRPr="001766A3" w:rsidRDefault="003822D6" w:rsidP="003822D6">
      <w:pPr>
        <w:pStyle w:val="Default"/>
        <w:numPr>
          <w:ilvl w:val="0"/>
          <w:numId w:val="3"/>
        </w:numPr>
        <w:jc w:val="both"/>
        <w:rPr>
          <w:sz w:val="20"/>
          <w:szCs w:val="20"/>
        </w:rPr>
      </w:pPr>
      <w:r w:rsidRPr="001766A3">
        <w:rPr>
          <w:sz w:val="20"/>
          <w:szCs w:val="20"/>
        </w:rPr>
        <w:t xml:space="preserve">Rekomendacja zatwierdzona w całości </w:t>
      </w:r>
      <w:r>
        <w:rPr>
          <w:sz w:val="20"/>
          <w:szCs w:val="20"/>
        </w:rPr>
        <w:t>(</w:t>
      </w:r>
      <w:r w:rsidRPr="001766A3">
        <w:rPr>
          <w:sz w:val="20"/>
          <w:szCs w:val="20"/>
        </w:rPr>
        <w:t>wdrożona</w:t>
      </w:r>
      <w:r>
        <w:rPr>
          <w:sz w:val="20"/>
          <w:szCs w:val="20"/>
        </w:rPr>
        <w:t>)</w:t>
      </w:r>
      <w:r w:rsidRPr="001766A3">
        <w:rPr>
          <w:sz w:val="20"/>
          <w:szCs w:val="20"/>
        </w:rPr>
        <w:t xml:space="preserve">– rekomendacja, która została zaakceptowana do wdrożenia w całości i działania wdrożeniowe już zakończono, </w:t>
      </w:r>
    </w:p>
    <w:p w14:paraId="36F61117" w14:textId="77777777" w:rsidR="003822D6" w:rsidRPr="001766A3" w:rsidRDefault="003822D6" w:rsidP="003822D6">
      <w:pPr>
        <w:pStyle w:val="Default"/>
        <w:numPr>
          <w:ilvl w:val="0"/>
          <w:numId w:val="3"/>
        </w:numPr>
        <w:jc w:val="both"/>
        <w:rPr>
          <w:sz w:val="20"/>
          <w:szCs w:val="20"/>
        </w:rPr>
      </w:pPr>
      <w:r w:rsidRPr="001766A3">
        <w:rPr>
          <w:sz w:val="20"/>
          <w:szCs w:val="20"/>
        </w:rPr>
        <w:t xml:space="preserve">Rekomendacja zatwierdzona częściowo </w:t>
      </w:r>
      <w:r>
        <w:rPr>
          <w:sz w:val="20"/>
          <w:szCs w:val="20"/>
        </w:rPr>
        <w:t>(</w:t>
      </w:r>
      <w:r w:rsidRPr="001766A3">
        <w:rPr>
          <w:sz w:val="20"/>
          <w:szCs w:val="20"/>
        </w:rPr>
        <w:t>wdrożona</w:t>
      </w:r>
      <w:r>
        <w:rPr>
          <w:sz w:val="20"/>
          <w:szCs w:val="20"/>
        </w:rPr>
        <w:t>)</w:t>
      </w:r>
      <w:r w:rsidRPr="001766A3">
        <w:rPr>
          <w:sz w:val="20"/>
          <w:szCs w:val="20"/>
        </w:rPr>
        <w:t xml:space="preserve"> – rekomendacja, która została zaakceptowana do wdrożenia tylko w części i działania wdrożeniowe już zakończono, </w:t>
      </w:r>
    </w:p>
    <w:p w14:paraId="18FA650B" w14:textId="77777777" w:rsidR="003822D6" w:rsidRPr="00F133B2" w:rsidRDefault="003822D6" w:rsidP="003822D6">
      <w:pPr>
        <w:pStyle w:val="Default"/>
        <w:numPr>
          <w:ilvl w:val="0"/>
          <w:numId w:val="3"/>
        </w:numPr>
        <w:jc w:val="both"/>
        <w:rPr>
          <w:sz w:val="20"/>
          <w:szCs w:val="20"/>
        </w:rPr>
      </w:pPr>
      <w:r w:rsidRPr="001766A3">
        <w:rPr>
          <w:sz w:val="20"/>
          <w:szCs w:val="20"/>
        </w:rPr>
        <w:t>Rekomendacja odrzucona – rekomendacja, która została cał</w:t>
      </w:r>
      <w:r>
        <w:rPr>
          <w:sz w:val="20"/>
          <w:szCs w:val="20"/>
        </w:rPr>
        <w:t>kowicie odrzucona.</w:t>
      </w:r>
      <w:r>
        <w:tab/>
      </w:r>
    </w:p>
    <w:bookmarkEnd w:id="5"/>
    <w:p w14:paraId="590307A0" w14:textId="77777777" w:rsidR="00312BCB" w:rsidRDefault="00312BCB"/>
    <w:sectPr w:rsidR="00312BCB" w:rsidSect="00033FA4">
      <w:headerReference w:type="default" r:id="rId8"/>
      <w:footerReference w:type="default" r:id="rId9"/>
      <w:headerReference w:type="first" r:id="rId10"/>
      <w:pgSz w:w="16838" w:h="11906" w:orient="landscape"/>
      <w:pgMar w:top="17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73E3C" w14:textId="77777777" w:rsidR="00941A9E" w:rsidRDefault="00941A9E" w:rsidP="003822D6">
      <w:pPr>
        <w:spacing w:after="0" w:line="240" w:lineRule="auto"/>
      </w:pPr>
      <w:r>
        <w:separator/>
      </w:r>
    </w:p>
  </w:endnote>
  <w:endnote w:type="continuationSeparator" w:id="0">
    <w:p w14:paraId="4B1FA43A" w14:textId="77777777" w:rsidR="00941A9E" w:rsidRDefault="00941A9E" w:rsidP="0038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24264"/>
      <w:docPartObj>
        <w:docPartGallery w:val="Page Numbers (Bottom of Page)"/>
        <w:docPartUnique/>
      </w:docPartObj>
    </w:sdtPr>
    <w:sdtEndPr/>
    <w:sdtContent>
      <w:p w14:paraId="045D47B6" w14:textId="075840C1" w:rsidR="00F655E4" w:rsidRDefault="00F655E4">
        <w:pPr>
          <w:pStyle w:val="Stopka"/>
          <w:jc w:val="right"/>
        </w:pPr>
        <w:r>
          <w:fldChar w:fldCharType="begin"/>
        </w:r>
        <w:r>
          <w:instrText>PAGE   \* MERGEFORMAT</w:instrText>
        </w:r>
        <w:r>
          <w:fldChar w:fldCharType="separate"/>
        </w:r>
        <w:r w:rsidR="00F31C63">
          <w:rPr>
            <w:noProof/>
          </w:rPr>
          <w:t>20</w:t>
        </w:r>
        <w:r>
          <w:fldChar w:fldCharType="end"/>
        </w:r>
      </w:p>
    </w:sdtContent>
  </w:sdt>
  <w:p w14:paraId="0994D5C1" w14:textId="77777777" w:rsidR="00F655E4" w:rsidRDefault="00F655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AA24A" w14:textId="77777777" w:rsidR="00941A9E" w:rsidRDefault="00941A9E" w:rsidP="003822D6">
      <w:pPr>
        <w:spacing w:after="0" w:line="240" w:lineRule="auto"/>
      </w:pPr>
      <w:r>
        <w:separator/>
      </w:r>
    </w:p>
  </w:footnote>
  <w:footnote w:type="continuationSeparator" w:id="0">
    <w:p w14:paraId="6B8F40E8" w14:textId="77777777" w:rsidR="00941A9E" w:rsidRDefault="00941A9E" w:rsidP="00382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DC08" w14:textId="77777777" w:rsidR="00F655E4" w:rsidRDefault="00F655E4" w:rsidP="009125A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BD92D" w14:textId="77777777" w:rsidR="00F655E4" w:rsidRDefault="00F655E4" w:rsidP="007970BA">
    <w:pPr>
      <w:pStyle w:val="Nagwek"/>
      <w:jc w:val="center"/>
    </w:pPr>
    <w:r>
      <w:rPr>
        <w:noProof/>
        <w:lang w:eastAsia="pl-PL"/>
      </w:rPr>
      <w:drawing>
        <wp:inline distT="0" distB="0" distL="0" distR="0" wp14:anchorId="77424F2A" wp14:editId="45E4085A">
          <wp:extent cx="5755005" cy="420370"/>
          <wp:effectExtent l="0" t="0" r="0" b="0"/>
          <wp:docPr id="4" name="Obraz 4" descr="Obraz prezentujący znaki graficzne - znak Fundusze Europejskie z napisem Program Regionalny, znak barw Rzeczypospolitej Polskiej składający się z symbolu graficznego oraz nazwy Rzeczpospolita Polska, logo promocyjne województwa podkarpackiego z podpisem Podkarpackie przestrzeń otwarta, znak Unii Europejskiej z napisem Europejskie Fundusze Strukturaln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7A7"/>
    <w:multiLevelType w:val="hybridMultilevel"/>
    <w:tmpl w:val="37D66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50429C"/>
    <w:multiLevelType w:val="hybridMultilevel"/>
    <w:tmpl w:val="9DA2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EB36CB"/>
    <w:multiLevelType w:val="hybridMultilevel"/>
    <w:tmpl w:val="37D66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050ACE"/>
    <w:multiLevelType w:val="hybridMultilevel"/>
    <w:tmpl w:val="5F0CD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383FD3"/>
    <w:multiLevelType w:val="hybridMultilevel"/>
    <w:tmpl w:val="EFF66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6E4042"/>
    <w:multiLevelType w:val="hybridMultilevel"/>
    <w:tmpl w:val="C6BC8E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087144"/>
    <w:multiLevelType w:val="hybridMultilevel"/>
    <w:tmpl w:val="37D66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3C06EF"/>
    <w:multiLevelType w:val="hybridMultilevel"/>
    <w:tmpl w:val="37D66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52E0770"/>
    <w:multiLevelType w:val="hybridMultilevel"/>
    <w:tmpl w:val="6F14D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DC3955"/>
    <w:multiLevelType w:val="hybridMultilevel"/>
    <w:tmpl w:val="63D2C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C60D17"/>
    <w:multiLevelType w:val="hybridMultilevel"/>
    <w:tmpl w:val="5F746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58174B"/>
    <w:multiLevelType w:val="hybridMultilevel"/>
    <w:tmpl w:val="E352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AB006CA"/>
    <w:multiLevelType w:val="hybridMultilevel"/>
    <w:tmpl w:val="9DA2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2F3092"/>
    <w:multiLevelType w:val="hybridMultilevel"/>
    <w:tmpl w:val="37D66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0"/>
  </w:num>
  <w:num w:numId="5">
    <w:abstractNumId w:val="13"/>
  </w:num>
  <w:num w:numId="6">
    <w:abstractNumId w:val="6"/>
  </w:num>
  <w:num w:numId="7">
    <w:abstractNumId w:val="12"/>
  </w:num>
  <w:num w:numId="8">
    <w:abstractNumId w:val="1"/>
  </w:num>
  <w:num w:numId="9">
    <w:abstractNumId w:val="2"/>
  </w:num>
  <w:num w:numId="10">
    <w:abstractNumId w:val="7"/>
  </w:num>
  <w:num w:numId="11">
    <w:abstractNumId w:val="8"/>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2D6"/>
    <w:rsid w:val="00005383"/>
    <w:rsid w:val="00006A59"/>
    <w:rsid w:val="00023020"/>
    <w:rsid w:val="00027EDC"/>
    <w:rsid w:val="00033DFF"/>
    <w:rsid w:val="00033FA4"/>
    <w:rsid w:val="00034DF0"/>
    <w:rsid w:val="00041CAF"/>
    <w:rsid w:val="00044C12"/>
    <w:rsid w:val="0005350D"/>
    <w:rsid w:val="00060E4B"/>
    <w:rsid w:val="000722E0"/>
    <w:rsid w:val="0007693C"/>
    <w:rsid w:val="00080B8C"/>
    <w:rsid w:val="00083723"/>
    <w:rsid w:val="000864E8"/>
    <w:rsid w:val="000868D3"/>
    <w:rsid w:val="00087B02"/>
    <w:rsid w:val="00087E57"/>
    <w:rsid w:val="00092D04"/>
    <w:rsid w:val="000A2ED5"/>
    <w:rsid w:val="000B1484"/>
    <w:rsid w:val="000B5964"/>
    <w:rsid w:val="000B625D"/>
    <w:rsid w:val="000B70D2"/>
    <w:rsid w:val="000C129C"/>
    <w:rsid w:val="000C287D"/>
    <w:rsid w:val="000C5284"/>
    <w:rsid w:val="000C790B"/>
    <w:rsid w:val="000D760C"/>
    <w:rsid w:val="000E41B4"/>
    <w:rsid w:val="000E4D87"/>
    <w:rsid w:val="000F012C"/>
    <w:rsid w:val="000F1D26"/>
    <w:rsid w:val="000F4E97"/>
    <w:rsid w:val="000F7DD7"/>
    <w:rsid w:val="00105E8A"/>
    <w:rsid w:val="00112040"/>
    <w:rsid w:val="001211C6"/>
    <w:rsid w:val="00124EA2"/>
    <w:rsid w:val="00124EB5"/>
    <w:rsid w:val="00125D1C"/>
    <w:rsid w:val="00127CD9"/>
    <w:rsid w:val="00133B3D"/>
    <w:rsid w:val="00142A92"/>
    <w:rsid w:val="00147223"/>
    <w:rsid w:val="00153458"/>
    <w:rsid w:val="001573B7"/>
    <w:rsid w:val="00161B10"/>
    <w:rsid w:val="00161DAD"/>
    <w:rsid w:val="00162C70"/>
    <w:rsid w:val="0016342D"/>
    <w:rsid w:val="00175B26"/>
    <w:rsid w:val="001767DA"/>
    <w:rsid w:val="001843D6"/>
    <w:rsid w:val="00190A4A"/>
    <w:rsid w:val="00193AA3"/>
    <w:rsid w:val="001A1036"/>
    <w:rsid w:val="001A3C13"/>
    <w:rsid w:val="001B0350"/>
    <w:rsid w:val="001C0F05"/>
    <w:rsid w:val="001C12F5"/>
    <w:rsid w:val="001C132C"/>
    <w:rsid w:val="001D1550"/>
    <w:rsid w:val="001D1BA3"/>
    <w:rsid w:val="001D31F6"/>
    <w:rsid w:val="001E4560"/>
    <w:rsid w:val="001F1045"/>
    <w:rsid w:val="001F3888"/>
    <w:rsid w:val="00201430"/>
    <w:rsid w:val="002201B8"/>
    <w:rsid w:val="00222504"/>
    <w:rsid w:val="00225692"/>
    <w:rsid w:val="002257F0"/>
    <w:rsid w:val="00244270"/>
    <w:rsid w:val="002502A6"/>
    <w:rsid w:val="0025195D"/>
    <w:rsid w:val="00262624"/>
    <w:rsid w:val="00262B62"/>
    <w:rsid w:val="0027605C"/>
    <w:rsid w:val="00280D54"/>
    <w:rsid w:val="00281D80"/>
    <w:rsid w:val="0028200D"/>
    <w:rsid w:val="0028235F"/>
    <w:rsid w:val="00292955"/>
    <w:rsid w:val="002A68E1"/>
    <w:rsid w:val="002A7A8D"/>
    <w:rsid w:val="002B5D08"/>
    <w:rsid w:val="002B63D3"/>
    <w:rsid w:val="002C053C"/>
    <w:rsid w:val="002C0A76"/>
    <w:rsid w:val="002C3EB8"/>
    <w:rsid w:val="002D4B1D"/>
    <w:rsid w:val="002E6B6F"/>
    <w:rsid w:val="002E7846"/>
    <w:rsid w:val="002F1959"/>
    <w:rsid w:val="00304436"/>
    <w:rsid w:val="00312BCB"/>
    <w:rsid w:val="00317525"/>
    <w:rsid w:val="003175A6"/>
    <w:rsid w:val="00317A67"/>
    <w:rsid w:val="00324789"/>
    <w:rsid w:val="00343620"/>
    <w:rsid w:val="00363135"/>
    <w:rsid w:val="00370C31"/>
    <w:rsid w:val="003734CE"/>
    <w:rsid w:val="003759DF"/>
    <w:rsid w:val="00376816"/>
    <w:rsid w:val="00377A78"/>
    <w:rsid w:val="003822D6"/>
    <w:rsid w:val="003831CA"/>
    <w:rsid w:val="00383965"/>
    <w:rsid w:val="0038770F"/>
    <w:rsid w:val="00391306"/>
    <w:rsid w:val="003B49AA"/>
    <w:rsid w:val="003C7422"/>
    <w:rsid w:val="003E5FDF"/>
    <w:rsid w:val="003F05A1"/>
    <w:rsid w:val="003F380B"/>
    <w:rsid w:val="00401A59"/>
    <w:rsid w:val="0040558F"/>
    <w:rsid w:val="0042600B"/>
    <w:rsid w:val="00443908"/>
    <w:rsid w:val="004446DC"/>
    <w:rsid w:val="00447920"/>
    <w:rsid w:val="004509F7"/>
    <w:rsid w:val="00453198"/>
    <w:rsid w:val="00455C70"/>
    <w:rsid w:val="0046184B"/>
    <w:rsid w:val="00466759"/>
    <w:rsid w:val="0047458F"/>
    <w:rsid w:val="00480C7C"/>
    <w:rsid w:val="004827A8"/>
    <w:rsid w:val="00482BEA"/>
    <w:rsid w:val="004842CC"/>
    <w:rsid w:val="0049723A"/>
    <w:rsid w:val="00497B26"/>
    <w:rsid w:val="004A2430"/>
    <w:rsid w:val="004A370E"/>
    <w:rsid w:val="004A3861"/>
    <w:rsid w:val="004B1AB5"/>
    <w:rsid w:val="004B7743"/>
    <w:rsid w:val="004C2C87"/>
    <w:rsid w:val="004C61EF"/>
    <w:rsid w:val="004C694A"/>
    <w:rsid w:val="004F1FC8"/>
    <w:rsid w:val="00500E22"/>
    <w:rsid w:val="00505C7F"/>
    <w:rsid w:val="0051086C"/>
    <w:rsid w:val="00527C51"/>
    <w:rsid w:val="00533B18"/>
    <w:rsid w:val="00535652"/>
    <w:rsid w:val="00542EAE"/>
    <w:rsid w:val="0054449D"/>
    <w:rsid w:val="005445C5"/>
    <w:rsid w:val="00564EE3"/>
    <w:rsid w:val="00570863"/>
    <w:rsid w:val="00571E71"/>
    <w:rsid w:val="00592550"/>
    <w:rsid w:val="0059639B"/>
    <w:rsid w:val="005B018E"/>
    <w:rsid w:val="005B7D30"/>
    <w:rsid w:val="005C3E8B"/>
    <w:rsid w:val="005D16E6"/>
    <w:rsid w:val="005E46B5"/>
    <w:rsid w:val="005F1639"/>
    <w:rsid w:val="005F69B5"/>
    <w:rsid w:val="006240D3"/>
    <w:rsid w:val="00630513"/>
    <w:rsid w:val="0063315E"/>
    <w:rsid w:val="00640511"/>
    <w:rsid w:val="00654FC6"/>
    <w:rsid w:val="006554FE"/>
    <w:rsid w:val="00655878"/>
    <w:rsid w:val="00657B61"/>
    <w:rsid w:val="006645D6"/>
    <w:rsid w:val="00667D3F"/>
    <w:rsid w:val="00674AB5"/>
    <w:rsid w:val="0067526F"/>
    <w:rsid w:val="00685598"/>
    <w:rsid w:val="00686383"/>
    <w:rsid w:val="00692B02"/>
    <w:rsid w:val="006960B2"/>
    <w:rsid w:val="00696C33"/>
    <w:rsid w:val="006A3E55"/>
    <w:rsid w:val="006B0742"/>
    <w:rsid w:val="006B3CC7"/>
    <w:rsid w:val="006C599F"/>
    <w:rsid w:val="006D0205"/>
    <w:rsid w:val="006E0933"/>
    <w:rsid w:val="006E288B"/>
    <w:rsid w:val="006E3A23"/>
    <w:rsid w:val="006E4568"/>
    <w:rsid w:val="006F741F"/>
    <w:rsid w:val="00702246"/>
    <w:rsid w:val="00704F17"/>
    <w:rsid w:val="007102B7"/>
    <w:rsid w:val="007137BC"/>
    <w:rsid w:val="00716898"/>
    <w:rsid w:val="00716950"/>
    <w:rsid w:val="00723B80"/>
    <w:rsid w:val="00723C88"/>
    <w:rsid w:val="0072642F"/>
    <w:rsid w:val="007329E3"/>
    <w:rsid w:val="007342DD"/>
    <w:rsid w:val="007343F2"/>
    <w:rsid w:val="00735BBF"/>
    <w:rsid w:val="00745FCB"/>
    <w:rsid w:val="00753E29"/>
    <w:rsid w:val="0076390B"/>
    <w:rsid w:val="00775AB8"/>
    <w:rsid w:val="007763EE"/>
    <w:rsid w:val="007823FA"/>
    <w:rsid w:val="0078285C"/>
    <w:rsid w:val="00792B4B"/>
    <w:rsid w:val="007948B1"/>
    <w:rsid w:val="007952B4"/>
    <w:rsid w:val="00795F06"/>
    <w:rsid w:val="007970BA"/>
    <w:rsid w:val="007A5CEA"/>
    <w:rsid w:val="007B1CB4"/>
    <w:rsid w:val="007B7570"/>
    <w:rsid w:val="007C5869"/>
    <w:rsid w:val="007C6519"/>
    <w:rsid w:val="007D2E13"/>
    <w:rsid w:val="007D705A"/>
    <w:rsid w:val="007E03DA"/>
    <w:rsid w:val="007E2166"/>
    <w:rsid w:val="007E4A86"/>
    <w:rsid w:val="007F02A6"/>
    <w:rsid w:val="007F4B06"/>
    <w:rsid w:val="007F73EF"/>
    <w:rsid w:val="00803144"/>
    <w:rsid w:val="00805C4F"/>
    <w:rsid w:val="00807EF7"/>
    <w:rsid w:val="00810EA1"/>
    <w:rsid w:val="008203D9"/>
    <w:rsid w:val="0083189A"/>
    <w:rsid w:val="00841FD9"/>
    <w:rsid w:val="008469B1"/>
    <w:rsid w:val="00864B28"/>
    <w:rsid w:val="00877041"/>
    <w:rsid w:val="008812EE"/>
    <w:rsid w:val="008B3053"/>
    <w:rsid w:val="008C25CB"/>
    <w:rsid w:val="008C5DBC"/>
    <w:rsid w:val="008D3D5C"/>
    <w:rsid w:val="008E0A88"/>
    <w:rsid w:val="008E65F3"/>
    <w:rsid w:val="008E7F74"/>
    <w:rsid w:val="008F1BE9"/>
    <w:rsid w:val="00903D54"/>
    <w:rsid w:val="00906569"/>
    <w:rsid w:val="00910FA0"/>
    <w:rsid w:val="009125AA"/>
    <w:rsid w:val="00915808"/>
    <w:rsid w:val="00920254"/>
    <w:rsid w:val="0092090C"/>
    <w:rsid w:val="00926B40"/>
    <w:rsid w:val="00933316"/>
    <w:rsid w:val="009378A2"/>
    <w:rsid w:val="009379B1"/>
    <w:rsid w:val="00941273"/>
    <w:rsid w:val="00941A9E"/>
    <w:rsid w:val="00942BA9"/>
    <w:rsid w:val="00943803"/>
    <w:rsid w:val="00950736"/>
    <w:rsid w:val="00954736"/>
    <w:rsid w:val="00957EEA"/>
    <w:rsid w:val="00960E52"/>
    <w:rsid w:val="00964B80"/>
    <w:rsid w:val="00967A95"/>
    <w:rsid w:val="00970481"/>
    <w:rsid w:val="00976ACB"/>
    <w:rsid w:val="00984532"/>
    <w:rsid w:val="009850A1"/>
    <w:rsid w:val="00986AE6"/>
    <w:rsid w:val="00990C9C"/>
    <w:rsid w:val="00990F73"/>
    <w:rsid w:val="009A1AAE"/>
    <w:rsid w:val="009A574B"/>
    <w:rsid w:val="009B3267"/>
    <w:rsid w:val="009B5895"/>
    <w:rsid w:val="009C10D4"/>
    <w:rsid w:val="009C3308"/>
    <w:rsid w:val="009D7D9C"/>
    <w:rsid w:val="009E0D8C"/>
    <w:rsid w:val="009E6061"/>
    <w:rsid w:val="009F3461"/>
    <w:rsid w:val="00A00F6B"/>
    <w:rsid w:val="00A02AB2"/>
    <w:rsid w:val="00A041A8"/>
    <w:rsid w:val="00A04746"/>
    <w:rsid w:val="00A047B6"/>
    <w:rsid w:val="00A11770"/>
    <w:rsid w:val="00A16E52"/>
    <w:rsid w:val="00A2595E"/>
    <w:rsid w:val="00A3349E"/>
    <w:rsid w:val="00A6304A"/>
    <w:rsid w:val="00A6408D"/>
    <w:rsid w:val="00A65D12"/>
    <w:rsid w:val="00A70542"/>
    <w:rsid w:val="00A80005"/>
    <w:rsid w:val="00A81E39"/>
    <w:rsid w:val="00A86A41"/>
    <w:rsid w:val="00A9068F"/>
    <w:rsid w:val="00A94069"/>
    <w:rsid w:val="00AA3D13"/>
    <w:rsid w:val="00AA4513"/>
    <w:rsid w:val="00AA48EE"/>
    <w:rsid w:val="00AB010C"/>
    <w:rsid w:val="00AB3748"/>
    <w:rsid w:val="00AB6588"/>
    <w:rsid w:val="00AC4FB7"/>
    <w:rsid w:val="00AD5DB2"/>
    <w:rsid w:val="00AD784E"/>
    <w:rsid w:val="00AE523A"/>
    <w:rsid w:val="00AE7F36"/>
    <w:rsid w:val="00AF367C"/>
    <w:rsid w:val="00AF6E1B"/>
    <w:rsid w:val="00B025A3"/>
    <w:rsid w:val="00B03BBC"/>
    <w:rsid w:val="00B15D57"/>
    <w:rsid w:val="00B2052E"/>
    <w:rsid w:val="00B24AAB"/>
    <w:rsid w:val="00B251E9"/>
    <w:rsid w:val="00B26090"/>
    <w:rsid w:val="00B40D18"/>
    <w:rsid w:val="00B444C6"/>
    <w:rsid w:val="00B458AE"/>
    <w:rsid w:val="00B513EC"/>
    <w:rsid w:val="00B56CAE"/>
    <w:rsid w:val="00B56DCC"/>
    <w:rsid w:val="00B573CF"/>
    <w:rsid w:val="00B6094E"/>
    <w:rsid w:val="00B6462E"/>
    <w:rsid w:val="00B662B8"/>
    <w:rsid w:val="00B72437"/>
    <w:rsid w:val="00B75958"/>
    <w:rsid w:val="00B80267"/>
    <w:rsid w:val="00B85574"/>
    <w:rsid w:val="00B91A99"/>
    <w:rsid w:val="00B9414E"/>
    <w:rsid w:val="00B94396"/>
    <w:rsid w:val="00BB0A8C"/>
    <w:rsid w:val="00BB4685"/>
    <w:rsid w:val="00BC511F"/>
    <w:rsid w:val="00BD070C"/>
    <w:rsid w:val="00BD1A05"/>
    <w:rsid w:val="00BD492B"/>
    <w:rsid w:val="00BD7640"/>
    <w:rsid w:val="00BF52FD"/>
    <w:rsid w:val="00C01A33"/>
    <w:rsid w:val="00C02751"/>
    <w:rsid w:val="00C1213F"/>
    <w:rsid w:val="00C12BD1"/>
    <w:rsid w:val="00C14D13"/>
    <w:rsid w:val="00C24BED"/>
    <w:rsid w:val="00C25261"/>
    <w:rsid w:val="00C3356F"/>
    <w:rsid w:val="00C37DBD"/>
    <w:rsid w:val="00C417BD"/>
    <w:rsid w:val="00C456A7"/>
    <w:rsid w:val="00C50EA8"/>
    <w:rsid w:val="00C51022"/>
    <w:rsid w:val="00C51F1B"/>
    <w:rsid w:val="00C57F11"/>
    <w:rsid w:val="00C61223"/>
    <w:rsid w:val="00C61B03"/>
    <w:rsid w:val="00C62878"/>
    <w:rsid w:val="00C75111"/>
    <w:rsid w:val="00C85B58"/>
    <w:rsid w:val="00C8601C"/>
    <w:rsid w:val="00C86D87"/>
    <w:rsid w:val="00C90573"/>
    <w:rsid w:val="00C9346C"/>
    <w:rsid w:val="00CA0185"/>
    <w:rsid w:val="00CA46DD"/>
    <w:rsid w:val="00CC605F"/>
    <w:rsid w:val="00CC76F6"/>
    <w:rsid w:val="00CE2385"/>
    <w:rsid w:val="00CE3C7A"/>
    <w:rsid w:val="00CE5DB8"/>
    <w:rsid w:val="00CE713C"/>
    <w:rsid w:val="00CE7E3B"/>
    <w:rsid w:val="00CF34D0"/>
    <w:rsid w:val="00CF4395"/>
    <w:rsid w:val="00CF5717"/>
    <w:rsid w:val="00D15610"/>
    <w:rsid w:val="00D200F7"/>
    <w:rsid w:val="00D23D43"/>
    <w:rsid w:val="00D27414"/>
    <w:rsid w:val="00D337E7"/>
    <w:rsid w:val="00D34E3A"/>
    <w:rsid w:val="00D378B6"/>
    <w:rsid w:val="00D43C16"/>
    <w:rsid w:val="00D73AEC"/>
    <w:rsid w:val="00D80C9C"/>
    <w:rsid w:val="00D80F8A"/>
    <w:rsid w:val="00D8318B"/>
    <w:rsid w:val="00D85B3E"/>
    <w:rsid w:val="00D85E2D"/>
    <w:rsid w:val="00D86C39"/>
    <w:rsid w:val="00D969D0"/>
    <w:rsid w:val="00D96A76"/>
    <w:rsid w:val="00D97D88"/>
    <w:rsid w:val="00DA299B"/>
    <w:rsid w:val="00DB41FB"/>
    <w:rsid w:val="00DB6606"/>
    <w:rsid w:val="00DC0F75"/>
    <w:rsid w:val="00DC1A6C"/>
    <w:rsid w:val="00DE2315"/>
    <w:rsid w:val="00E004FB"/>
    <w:rsid w:val="00E12BD5"/>
    <w:rsid w:val="00E14547"/>
    <w:rsid w:val="00E23AE5"/>
    <w:rsid w:val="00E31A80"/>
    <w:rsid w:val="00E33FB6"/>
    <w:rsid w:val="00E405F1"/>
    <w:rsid w:val="00E4450B"/>
    <w:rsid w:val="00E46C71"/>
    <w:rsid w:val="00E54A2F"/>
    <w:rsid w:val="00E54C81"/>
    <w:rsid w:val="00E5610C"/>
    <w:rsid w:val="00E57653"/>
    <w:rsid w:val="00E604E9"/>
    <w:rsid w:val="00E63E7A"/>
    <w:rsid w:val="00E71471"/>
    <w:rsid w:val="00E740FF"/>
    <w:rsid w:val="00E847E9"/>
    <w:rsid w:val="00E90D8A"/>
    <w:rsid w:val="00E93003"/>
    <w:rsid w:val="00E930DA"/>
    <w:rsid w:val="00EB1995"/>
    <w:rsid w:val="00EB3229"/>
    <w:rsid w:val="00EC76E1"/>
    <w:rsid w:val="00ED44C1"/>
    <w:rsid w:val="00ED44DF"/>
    <w:rsid w:val="00EE065A"/>
    <w:rsid w:val="00EE6523"/>
    <w:rsid w:val="00EF044E"/>
    <w:rsid w:val="00F04ECE"/>
    <w:rsid w:val="00F12F40"/>
    <w:rsid w:val="00F14643"/>
    <w:rsid w:val="00F17234"/>
    <w:rsid w:val="00F25AC0"/>
    <w:rsid w:val="00F31C63"/>
    <w:rsid w:val="00F34117"/>
    <w:rsid w:val="00F361CD"/>
    <w:rsid w:val="00F405A2"/>
    <w:rsid w:val="00F40B63"/>
    <w:rsid w:val="00F649C0"/>
    <w:rsid w:val="00F655E4"/>
    <w:rsid w:val="00F67D5A"/>
    <w:rsid w:val="00F70951"/>
    <w:rsid w:val="00F71B0A"/>
    <w:rsid w:val="00F71F9C"/>
    <w:rsid w:val="00F72BF1"/>
    <w:rsid w:val="00F76B59"/>
    <w:rsid w:val="00F81745"/>
    <w:rsid w:val="00F823FA"/>
    <w:rsid w:val="00F927CF"/>
    <w:rsid w:val="00FB053C"/>
    <w:rsid w:val="00FB0AFE"/>
    <w:rsid w:val="00FB47DD"/>
    <w:rsid w:val="00FC5EAC"/>
    <w:rsid w:val="00FD55D6"/>
    <w:rsid w:val="00FD6D03"/>
    <w:rsid w:val="00FE310A"/>
    <w:rsid w:val="00FE50D0"/>
    <w:rsid w:val="00FE65A8"/>
    <w:rsid w:val="00FF1632"/>
    <w:rsid w:val="00FF261E"/>
    <w:rsid w:val="00FF278E"/>
    <w:rsid w:val="00FF3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740F6"/>
  <w15:chartTrackingRefBased/>
  <w15:docId w15:val="{069CD18A-2DFC-4FDF-A483-592943B5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6A59"/>
    <w:pPr>
      <w:spacing w:after="200" w:line="276" w:lineRule="auto"/>
    </w:pPr>
  </w:style>
  <w:style w:type="paragraph" w:styleId="Nagwek1">
    <w:name w:val="heading 1"/>
    <w:basedOn w:val="Normalny"/>
    <w:next w:val="Normalny"/>
    <w:link w:val="Nagwek1Znak"/>
    <w:uiPriority w:val="9"/>
    <w:qFormat/>
    <w:rsid w:val="00926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26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8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2D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3822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22D6"/>
  </w:style>
  <w:style w:type="paragraph" w:styleId="Stopka">
    <w:name w:val="footer"/>
    <w:basedOn w:val="Normalny"/>
    <w:link w:val="StopkaZnak"/>
    <w:uiPriority w:val="99"/>
    <w:unhideWhenUsed/>
    <w:rsid w:val="003822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22D6"/>
  </w:style>
  <w:style w:type="character" w:styleId="Odwoaniedokomentarza">
    <w:name w:val="annotation reference"/>
    <w:basedOn w:val="Domylnaczcionkaakapitu"/>
    <w:uiPriority w:val="99"/>
    <w:semiHidden/>
    <w:unhideWhenUsed/>
    <w:rsid w:val="00AB010C"/>
    <w:rPr>
      <w:sz w:val="16"/>
      <w:szCs w:val="16"/>
    </w:rPr>
  </w:style>
  <w:style w:type="paragraph" w:styleId="Tekstkomentarza">
    <w:name w:val="annotation text"/>
    <w:basedOn w:val="Normalny"/>
    <w:link w:val="TekstkomentarzaZnak"/>
    <w:uiPriority w:val="99"/>
    <w:unhideWhenUsed/>
    <w:rsid w:val="00AB010C"/>
    <w:pPr>
      <w:spacing w:line="240" w:lineRule="auto"/>
    </w:pPr>
    <w:rPr>
      <w:sz w:val="20"/>
      <w:szCs w:val="20"/>
    </w:rPr>
  </w:style>
  <w:style w:type="character" w:customStyle="1" w:styleId="TekstkomentarzaZnak">
    <w:name w:val="Tekst komentarza Znak"/>
    <w:basedOn w:val="Domylnaczcionkaakapitu"/>
    <w:link w:val="Tekstkomentarza"/>
    <w:uiPriority w:val="99"/>
    <w:rsid w:val="00AB010C"/>
    <w:rPr>
      <w:sz w:val="20"/>
      <w:szCs w:val="20"/>
    </w:rPr>
  </w:style>
  <w:style w:type="paragraph" w:styleId="Tematkomentarza">
    <w:name w:val="annotation subject"/>
    <w:basedOn w:val="Tekstkomentarza"/>
    <w:next w:val="Tekstkomentarza"/>
    <w:link w:val="TematkomentarzaZnak"/>
    <w:uiPriority w:val="99"/>
    <w:semiHidden/>
    <w:unhideWhenUsed/>
    <w:rsid w:val="00AB010C"/>
    <w:rPr>
      <w:b/>
      <w:bCs/>
    </w:rPr>
  </w:style>
  <w:style w:type="character" w:customStyle="1" w:styleId="TematkomentarzaZnak">
    <w:name w:val="Temat komentarza Znak"/>
    <w:basedOn w:val="TekstkomentarzaZnak"/>
    <w:link w:val="Tematkomentarza"/>
    <w:uiPriority w:val="99"/>
    <w:semiHidden/>
    <w:rsid w:val="00AB010C"/>
    <w:rPr>
      <w:b/>
      <w:bCs/>
      <w:sz w:val="20"/>
      <w:szCs w:val="20"/>
    </w:rPr>
  </w:style>
  <w:style w:type="paragraph" w:styleId="Tekstdymka">
    <w:name w:val="Balloon Text"/>
    <w:basedOn w:val="Normalny"/>
    <w:link w:val="TekstdymkaZnak"/>
    <w:uiPriority w:val="99"/>
    <w:semiHidden/>
    <w:unhideWhenUsed/>
    <w:rsid w:val="00AB01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010C"/>
    <w:rPr>
      <w:rFonts w:ascii="Segoe UI" w:hAnsi="Segoe UI" w:cs="Segoe UI"/>
      <w:sz w:val="18"/>
      <w:szCs w:val="18"/>
    </w:rPr>
  </w:style>
  <w:style w:type="character" w:customStyle="1" w:styleId="Nagwek1Znak">
    <w:name w:val="Nagłówek 1 Znak"/>
    <w:basedOn w:val="Domylnaczcionkaakapitu"/>
    <w:link w:val="Nagwek1"/>
    <w:uiPriority w:val="9"/>
    <w:rsid w:val="00926B4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26B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A03B-7FC5-4D1D-A16A-367707DE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22</Pages>
  <Words>3561</Words>
  <Characters>21368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Załącznik do Uchwały ZWP Nr 525/11035/23</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ZWP ws. przyjęcia tabeli rekomendacji</dc:title>
  <dc:subject/>
  <dc:creator>Strykowska Agnieszka</dc:creator>
  <cp:keywords/>
  <dc:description/>
  <cp:lastModifiedBy>Strykowska Agnieszka</cp:lastModifiedBy>
  <cp:revision>378</cp:revision>
  <cp:lastPrinted>2023-07-05T10:46:00Z</cp:lastPrinted>
  <dcterms:created xsi:type="dcterms:W3CDTF">2023-05-12T05:34:00Z</dcterms:created>
  <dcterms:modified xsi:type="dcterms:W3CDTF">2023-09-25T07:56:00Z</dcterms:modified>
</cp:coreProperties>
</file>